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155" w:rsidRDefault="00274155" w:rsidP="00A25DAE">
      <w:pPr>
        <w:jc w:val="center"/>
      </w:pPr>
    </w:p>
    <w:p w:rsidR="007D65F5" w:rsidRDefault="00A25DAE" w:rsidP="00A25DAE">
      <w:pPr>
        <w:jc w:val="center"/>
      </w:pPr>
      <w:r>
        <w:t>Методы и модели диагностики банкротства предприятия</w:t>
      </w:r>
    </w:p>
    <w:p w:rsidR="007D65F5" w:rsidRPr="007D65F5" w:rsidRDefault="007D65F5" w:rsidP="007D65F5"/>
    <w:p w:rsidR="007D65F5" w:rsidRPr="007D65F5" w:rsidRDefault="007D65F5" w:rsidP="007D65F5"/>
    <w:p w:rsidR="00B0532A" w:rsidRDefault="007D65F5" w:rsidP="00B0532A">
      <w:pPr>
        <w:spacing w:line="360" w:lineRule="auto"/>
        <w:ind w:firstLine="709"/>
        <w:jc w:val="both"/>
      </w:pPr>
      <w:r>
        <w:t xml:space="preserve">Банкротство - это признанная арбитражным судом неспособность должника в полном объеме удовлетворять требования кредиторов по денежным обязательствам и (или) исполнять обязанность по уплате других обязательных платежей. Основным признаком банкротства является неспособность предприятия обеспечить выполнение требований кредиторов в течение трех месяцев со дня наступления сроков платежей. По истечении этого срока кредиторы получают право на обращение в арбитражный суд о признании предприятия-должника банкротом. Банкротство предопределено самой сущностью рыночных отношений, которые сопряжены с неопределенностью достижения конечных результатов и риском потерь. </w:t>
      </w:r>
      <w:r>
        <w:br/>
      </w:r>
    </w:p>
    <w:p w:rsidR="00B0532A" w:rsidRDefault="007D65F5" w:rsidP="00B0532A">
      <w:pPr>
        <w:spacing w:line="360" w:lineRule="auto"/>
        <w:ind w:firstLine="709"/>
        <w:jc w:val="both"/>
      </w:pPr>
      <w:r>
        <w:t xml:space="preserve">Несостоятельность субъекта хозяйствования может быть: </w:t>
      </w:r>
    </w:p>
    <w:p w:rsidR="00B0532A" w:rsidRDefault="00B0532A" w:rsidP="00B0532A">
      <w:pPr>
        <w:numPr>
          <w:ilvl w:val="0"/>
          <w:numId w:val="5"/>
        </w:numPr>
        <w:spacing w:line="360" w:lineRule="auto"/>
        <w:jc w:val="both"/>
      </w:pPr>
      <w:r>
        <w:t>«Несчастной», не по собственной вине, а вследствие непредвиденных обстоятельств (стихийные бедствия, военные действия, политическая нестабильность, кризис в стране, общий спад производства, банкротство должников и другие внешние факторы);</w:t>
      </w:r>
    </w:p>
    <w:p w:rsidR="00B0532A" w:rsidRDefault="00B0532A" w:rsidP="00B0532A">
      <w:pPr>
        <w:numPr>
          <w:ilvl w:val="0"/>
          <w:numId w:val="5"/>
        </w:numPr>
        <w:spacing w:line="360" w:lineRule="auto"/>
        <w:jc w:val="both"/>
      </w:pPr>
      <w:r>
        <w:t>«ложной» (корыстной) в результате умышленного сокрытия собственного имущества с целью избежания уплаты долгов кредиторам;</w:t>
      </w:r>
    </w:p>
    <w:p w:rsidR="00B0532A" w:rsidRDefault="00B0532A" w:rsidP="00B0532A">
      <w:pPr>
        <w:numPr>
          <w:ilvl w:val="0"/>
          <w:numId w:val="5"/>
        </w:numPr>
        <w:spacing w:line="360" w:lineRule="auto"/>
        <w:jc w:val="both"/>
      </w:pPr>
      <w:r>
        <w:t>«неосторожной» вследствие неэффективной работы, осуществления рискованных операций.</w:t>
      </w:r>
    </w:p>
    <w:p w:rsidR="006F21DE" w:rsidRDefault="007D65F5" w:rsidP="00B0532A">
      <w:pPr>
        <w:spacing w:line="360" w:lineRule="auto"/>
        <w:ind w:firstLine="709"/>
        <w:jc w:val="both"/>
      </w:pPr>
      <w:r>
        <w:br/>
      </w:r>
      <w:r w:rsidR="00B0532A">
        <w:t xml:space="preserve">            </w:t>
      </w:r>
      <w:r>
        <w:t>В первом случае государство должно оказывать помощь предприятиям по выходу из кризисной ситуации. Злоумышленное банкротство уголовно наказуемо. Наиболее распространенным является третий вид банкротства. «Неосторожное» банкротство наступает, как правило, постепенно. Для того чтобы вовремя предугадать и предотвратить его, необходимо систематически проводить анализ финансового состояния, который позволит обнаружить его «болевые» точки и принять конкретные меры по финансовому оздоровлению экономики предприятия. Предпосылки банкротства многообразны - это результат взаимодействия многочисленных факторов как внешнего, так и внутреннего характера. Банкротство является, как правило, следствием совместного действия внутренних и внешних факторов, обычно банкротство на 1/3 связано с внешними</w:t>
      </w:r>
      <w:r w:rsidR="006F21DE">
        <w:t xml:space="preserve"> факторами </w:t>
      </w:r>
      <w:r>
        <w:t xml:space="preserve"> и на 2/3 - с внутренними. </w:t>
      </w:r>
      <w:r>
        <w:br/>
        <w:t>Диагностика банкротства – это</w:t>
      </w:r>
      <w:r w:rsidR="006F21DE">
        <w:t>,</w:t>
      </w:r>
      <w:r>
        <w:t xml:space="preserve"> прежде всего</w:t>
      </w:r>
      <w:r w:rsidR="006F21DE">
        <w:t>,</w:t>
      </w:r>
      <w:r>
        <w:t xml:space="preserve"> выявление объекта исследования: показатели текущего и перспективного потоков платежей и показатели формирования чистого денежного потока по производственной, инвестиционной и финансовой деятельности предприятия. Не всегда отклонение от формально предписанных значений коэффициентов свидетельствует о необходимости объявления предприятия банкротом. Нередко ликвидация должника-банкрота невыгодна ни кредиторам, ни государству</w:t>
      </w:r>
      <w:r w:rsidR="006F21DE">
        <w:t>.</w:t>
      </w:r>
    </w:p>
    <w:p w:rsidR="006F21DE" w:rsidRDefault="007D65F5" w:rsidP="00B0532A">
      <w:pPr>
        <w:spacing w:line="360" w:lineRule="auto"/>
        <w:ind w:firstLine="709"/>
        <w:jc w:val="both"/>
      </w:pPr>
      <w:r>
        <w:t xml:space="preserve">Существует несколько методов оценки и диагностики банкротства предприятия. Ни один из этих методов диагностирования нельзя считать совершенным, тем не </w:t>
      </w:r>
      <w:r w:rsidR="006F21DE">
        <w:t>менее,</w:t>
      </w:r>
      <w:r>
        <w:t xml:space="preserve"> они дают возможность оценить степень вероятности банкротства (очень высокая, высокая, возможная, очень низкая). С учетом принадлежности результата к одной из этих характеристик переходят ко 2-му этапу диагностики - к определению масштабов кризисного состояния организации (легкий кризис, тяжелый кризис, катастрофа). В зависимости от масштабов кризисного состояния организации разрабатывается антикризисный механизм. Заключительный этап диагностики банкротства - изучение факторов, обусловливающих кризисное развитие организации. Степень этого воздействия может быть определена посредством одно- или многофакторных корреляционных моделей. Завершается этап составлением прогноза наиболее колеблющихся и чувствительных негативных факторов, способных вызвать банкротство организации в перспективе. По итогам факторного анализа разрабатывается антик</w:t>
      </w:r>
      <w:r w:rsidR="006F21DE">
        <w:t xml:space="preserve">ризисный механизм банкротства. </w:t>
      </w:r>
    </w:p>
    <w:p w:rsidR="006F21DE" w:rsidRDefault="007D65F5" w:rsidP="00B0532A">
      <w:pPr>
        <w:spacing w:line="360" w:lineRule="auto"/>
        <w:ind w:firstLine="709"/>
        <w:jc w:val="both"/>
      </w:pPr>
      <w:r>
        <w:t>Основная задача диагностики состоит в том, чтобы своевременно распознать и обеспечить принятие таких управленческих решений, которые будут способствовать снижению влияния негативных процессов на состояние объекта. Содержание и результаты диагностических исследований позволят сделать вывод, что они являются одним из наиболее универсальных средств получения достоверной информации о состоянии и отклонениях в развитии исследуемого объекта. Для диагностики вероятности банкротства используется несколько подходов, основанных на применении: анализа обширной системы критериев и признаков; ограниченного круга показате</w:t>
      </w:r>
      <w:r w:rsidR="006F21DE">
        <w:t xml:space="preserve">лей; интегральных показателей. </w:t>
      </w:r>
    </w:p>
    <w:p w:rsidR="006F21DE" w:rsidRDefault="007D65F5" w:rsidP="006F21DE">
      <w:pPr>
        <w:spacing w:line="360" w:lineRule="auto"/>
        <w:ind w:firstLine="709"/>
        <w:jc w:val="both"/>
      </w:pPr>
      <w:r>
        <w:t xml:space="preserve">На основании приведенной в постановлении системы критериев принимаются решения: </w:t>
      </w:r>
      <w:r>
        <w:br/>
        <w:t xml:space="preserve">- о признании структуры баланса неудовлетворительной, а предприятия - неплатежеспособным; </w:t>
      </w:r>
      <w:r>
        <w:br/>
        <w:t xml:space="preserve">- о наличии реальной возможности предприятия-должника восстановить свою платежеспособность; </w:t>
      </w:r>
      <w:r>
        <w:br/>
        <w:t>- о наличии реальной возможности утраты платежеспособности предприятия, когда оно в ближайшее время не сможет выполнить свои об</w:t>
      </w:r>
      <w:r w:rsidR="006F21DE">
        <w:t xml:space="preserve">язательства перед кредиторами. </w:t>
      </w:r>
    </w:p>
    <w:p w:rsidR="006F21DE" w:rsidRDefault="007D65F5" w:rsidP="006F21DE">
      <w:pPr>
        <w:spacing w:line="360" w:lineRule="auto"/>
        <w:ind w:firstLine="709"/>
        <w:jc w:val="both"/>
      </w:pPr>
      <w:r>
        <w:t xml:space="preserve">Основными задачами процесса диагностики кризисных ситуаций и состояния банкротства являются: </w:t>
      </w:r>
    </w:p>
    <w:p w:rsidR="006F21DE" w:rsidRDefault="006F21DE" w:rsidP="006F21DE">
      <w:pPr>
        <w:numPr>
          <w:ilvl w:val="0"/>
          <w:numId w:val="9"/>
        </w:numPr>
        <w:spacing w:line="360" w:lineRule="auto"/>
        <w:jc w:val="both"/>
      </w:pPr>
      <w:r>
        <w:t>Анализ финансового состояния предприятия и его прогноз на предстоящий период;</w:t>
      </w:r>
    </w:p>
    <w:p w:rsidR="006F21DE" w:rsidRDefault="006F21DE" w:rsidP="006F21DE">
      <w:pPr>
        <w:numPr>
          <w:ilvl w:val="0"/>
          <w:numId w:val="9"/>
        </w:numPr>
        <w:spacing w:line="360" w:lineRule="auto"/>
        <w:jc w:val="both"/>
      </w:pPr>
      <w:r>
        <w:t>Своевременное обнаружение причин и основных факторов, способствующих развитию кризисных ситуаций;</w:t>
      </w:r>
    </w:p>
    <w:p w:rsidR="006F21DE" w:rsidRDefault="006F21DE" w:rsidP="006F21DE">
      <w:pPr>
        <w:numPr>
          <w:ilvl w:val="0"/>
          <w:numId w:val="9"/>
        </w:numPr>
        <w:spacing w:line="360" w:lineRule="auto"/>
        <w:jc w:val="both"/>
      </w:pPr>
      <w:r>
        <w:t>Мониторинг внешней и внутренней среды предприятия и прогноз ее развития;</w:t>
      </w:r>
    </w:p>
    <w:p w:rsidR="006F21DE" w:rsidRDefault="006F21DE" w:rsidP="006F21DE">
      <w:pPr>
        <w:numPr>
          <w:ilvl w:val="0"/>
          <w:numId w:val="9"/>
        </w:numPr>
        <w:spacing w:line="360" w:lineRule="auto"/>
        <w:jc w:val="both"/>
      </w:pPr>
      <w:r>
        <w:t>Обнаружение ранее незаметных признаков грядущего неблагополучия предприятия.</w:t>
      </w:r>
    </w:p>
    <w:p w:rsidR="00512CB0" w:rsidRDefault="007D65F5" w:rsidP="006F21DE">
      <w:pPr>
        <w:spacing w:line="360" w:lineRule="auto"/>
        <w:ind w:firstLine="709"/>
        <w:jc w:val="both"/>
      </w:pPr>
      <w:r>
        <w:t>Таким образом, только комплексный анализ нескольких показателей (особенно, если их сопоставлять за ряд лет с показателями других предприятий, близких к данному по характеру выпускаемой продукции или оказываемых услуг, применяемым технологиям) может своевременно указать на негативные тенденции и возможное ухудшение положения предприятия.</w:t>
      </w:r>
    </w:p>
    <w:p w:rsidR="006F21DE" w:rsidRDefault="006F21DE" w:rsidP="006F21DE">
      <w:pPr>
        <w:pStyle w:val="a4"/>
        <w:spacing w:line="360" w:lineRule="auto"/>
        <w:ind w:firstLine="709"/>
        <w:jc w:val="both"/>
      </w:pPr>
      <w:r w:rsidRPr="006F21DE">
        <w:rPr>
          <w:bCs/>
          <w:iCs/>
        </w:rPr>
        <w:t>Известны два основных подхода к предсказанию банкротства.</w:t>
      </w:r>
      <w:r>
        <w:t xml:space="preserve"> Первый - количественный - базируется на финансовых данных и включает оперирование некоторыми коэффициентами, приобретающими все большую известность: </w:t>
      </w:r>
      <w:r>
        <w:rPr>
          <w:b/>
          <w:bCs/>
          <w:i/>
          <w:iCs/>
        </w:rPr>
        <w:t>Z</w:t>
      </w:r>
      <w:r>
        <w:t xml:space="preserve">-коэффициентом Альтмана (США), коэффициентом Таффлера, (Великобритания), коэффициентом Бивера, моделью </w:t>
      </w:r>
      <w:r>
        <w:rPr>
          <w:b/>
          <w:bCs/>
          <w:i/>
          <w:iCs/>
        </w:rPr>
        <w:t>R</w:t>
      </w:r>
      <w:r>
        <w:t>-счета (Россия) и другими, а также используется при оценке таких показателей вероятности банкротства, как цена предприятия, коэффициент восстановления платежеспособности, коэффициент финансирования труднореализуемых активов. Второй - качественный - исходит из данных по обанкротившимся компаниям и сравнивает их с соответствующими данными исследуемой компании (</w:t>
      </w:r>
      <w:r>
        <w:rPr>
          <w:b/>
          <w:bCs/>
          <w:i/>
          <w:iCs/>
        </w:rPr>
        <w:t>А</w:t>
      </w:r>
      <w:r>
        <w:t>-счет Аргенти, метод Скоуна). Метод интегральной бальной оценки, используемый для обобщающей оценки финансовой устойчивости предприятия, несет в себе черты как количественного, так и качественного подхода.</w:t>
      </w:r>
    </w:p>
    <w:p w:rsidR="006F21DE" w:rsidRDefault="006F21DE" w:rsidP="006F21DE">
      <w:pPr>
        <w:pStyle w:val="a4"/>
        <w:spacing w:line="360" w:lineRule="auto"/>
        <w:ind w:firstLine="709"/>
        <w:jc w:val="both"/>
      </w:pPr>
      <w:r>
        <w:t xml:space="preserve">При сопоставлении методов на предмет целесообразности применения их в российских условиях, необходимо очертить круг проблем, связанных с рассмотренными методами прогнозирования банкротства: </w:t>
      </w:r>
    </w:p>
    <w:p w:rsidR="006F21DE" w:rsidRDefault="006F21DE" w:rsidP="006F21DE">
      <w:pPr>
        <w:pStyle w:val="a4"/>
        <w:spacing w:line="360" w:lineRule="auto"/>
        <w:ind w:firstLine="709"/>
        <w:jc w:val="both"/>
      </w:pPr>
      <w:r>
        <w:t xml:space="preserve">- отсутствие информации о базе расчета весовых значений коэффициентов; </w:t>
      </w:r>
    </w:p>
    <w:p w:rsidR="006F21DE" w:rsidRDefault="006F21DE" w:rsidP="006F21DE">
      <w:pPr>
        <w:pStyle w:val="a4"/>
        <w:spacing w:line="360" w:lineRule="auto"/>
        <w:ind w:firstLine="709"/>
        <w:jc w:val="both"/>
      </w:pPr>
      <w:r>
        <w:t xml:space="preserve">- отсутствие информации о базе расчета критериев оценки, получаемых при расчете модели результатов; </w:t>
      </w:r>
    </w:p>
    <w:p w:rsidR="006F21DE" w:rsidRDefault="006F21DE" w:rsidP="006F21DE">
      <w:pPr>
        <w:pStyle w:val="a4"/>
        <w:spacing w:line="360" w:lineRule="auto"/>
        <w:ind w:firstLine="709"/>
        <w:jc w:val="both"/>
      </w:pPr>
      <w:r>
        <w:t xml:space="preserve">- отсутствие статистики банкротств; </w:t>
      </w:r>
    </w:p>
    <w:p w:rsidR="006F21DE" w:rsidRDefault="006F21DE" w:rsidP="006F21DE">
      <w:pPr>
        <w:pStyle w:val="a4"/>
        <w:spacing w:line="360" w:lineRule="auto"/>
        <w:ind w:firstLine="709"/>
        <w:jc w:val="both"/>
      </w:pPr>
      <w:r>
        <w:t xml:space="preserve">- проблема достоверности информации и трудности ее получения. </w:t>
      </w:r>
    </w:p>
    <w:p w:rsidR="00DA3804" w:rsidRDefault="00DA3804" w:rsidP="006F21DE">
      <w:pPr>
        <w:pStyle w:val="a4"/>
        <w:spacing w:line="360" w:lineRule="auto"/>
        <w:ind w:firstLine="709"/>
        <w:jc w:val="both"/>
      </w:pPr>
      <w:r>
        <w:t>Перейдем к рассмотрению конкретных методик прогнозирования банкротства.</w:t>
      </w:r>
    </w:p>
    <w:p w:rsidR="00DA3804" w:rsidRPr="00DA3804" w:rsidRDefault="00AD1F65" w:rsidP="00DA3804">
      <w:pPr>
        <w:pStyle w:val="a4"/>
        <w:spacing w:line="360" w:lineRule="auto"/>
        <w:ind w:firstLine="709"/>
        <w:jc w:val="both"/>
      </w:pPr>
      <w:r>
        <w:rPr>
          <w:bCs/>
          <w:iCs/>
        </w:rPr>
        <w:t xml:space="preserve">1. </w:t>
      </w:r>
      <w:r w:rsidR="00DA3804" w:rsidRPr="00DA3804">
        <w:rPr>
          <w:bCs/>
          <w:iCs/>
        </w:rPr>
        <w:t xml:space="preserve">Среди качественных методик уделяется наибольшее внимание рассмотрению моделей Э. Альтмана. </w:t>
      </w:r>
    </w:p>
    <w:p w:rsidR="00DA3804" w:rsidRDefault="00DA3804" w:rsidP="00F66DA1">
      <w:pPr>
        <w:pStyle w:val="a4"/>
        <w:spacing w:line="360" w:lineRule="auto"/>
        <w:ind w:firstLine="709"/>
        <w:jc w:val="both"/>
      </w:pPr>
      <w:r>
        <w:t xml:space="preserve">Первая модель - </w:t>
      </w:r>
      <w:r>
        <w:rPr>
          <w:b/>
          <w:bCs/>
        </w:rPr>
        <w:t>двухфакторная</w:t>
      </w:r>
      <w:r>
        <w:t xml:space="preserve"> - отличается простотой и возможностью ее применения в условиях ограниченного объема информации о предприятии. </w:t>
      </w:r>
      <w:r w:rsidR="00F66DA1">
        <w:t xml:space="preserve">Так, двухфакторная модель была разработана Э.Альтманом на основе анализа финансового состояния 19 предприятий США. </w:t>
      </w:r>
      <w:r>
        <w:t>В модели учитываемым фактором риска является возможность необеспечения заемных средств собственными в будущем периоде.</w:t>
      </w:r>
    </w:p>
    <w:p w:rsidR="00DA3804" w:rsidRDefault="00DA3804" w:rsidP="00F66DA1">
      <w:pPr>
        <w:pStyle w:val="a4"/>
        <w:spacing w:line="360" w:lineRule="auto"/>
        <w:jc w:val="both"/>
      </w:pPr>
      <w:r>
        <w:t>Z = −0,3877 − 1,0736К</w:t>
      </w:r>
      <w:r>
        <w:rPr>
          <w:vertAlign w:val="subscript"/>
        </w:rPr>
        <w:t>тл</w:t>
      </w:r>
      <w:r>
        <w:t xml:space="preserve"> + 0,0579К</w:t>
      </w:r>
      <w:r>
        <w:rPr>
          <w:vertAlign w:val="subscript"/>
        </w:rPr>
        <w:t>зс</w:t>
      </w:r>
      <w:r>
        <w:t>,</w:t>
      </w:r>
    </w:p>
    <w:p w:rsidR="00DA3804" w:rsidRDefault="00DA3804" w:rsidP="00F66DA1">
      <w:pPr>
        <w:pStyle w:val="a4"/>
        <w:spacing w:line="360" w:lineRule="auto"/>
        <w:jc w:val="both"/>
      </w:pPr>
      <w:r>
        <w:t>где К</w:t>
      </w:r>
      <w:r>
        <w:rPr>
          <w:vertAlign w:val="subscript"/>
        </w:rPr>
        <w:t>тл</w:t>
      </w:r>
      <w:r>
        <w:t xml:space="preserve"> — коэффициент текущей ликвидности;</w:t>
      </w:r>
      <w:r w:rsidR="00F66DA1">
        <w:t xml:space="preserve"> </w:t>
      </w:r>
      <w:r>
        <w:t>К</w:t>
      </w:r>
      <w:r>
        <w:rPr>
          <w:vertAlign w:val="subscript"/>
        </w:rPr>
        <w:t>зс</w:t>
      </w:r>
      <w:r>
        <w:t xml:space="preserve"> — коэффициент капитализации.</w:t>
      </w:r>
    </w:p>
    <w:p w:rsidR="00DA3804" w:rsidRDefault="00DA3804" w:rsidP="00F66DA1">
      <w:pPr>
        <w:pStyle w:val="a4"/>
        <w:spacing w:line="360" w:lineRule="auto"/>
        <w:ind w:firstLine="709"/>
        <w:jc w:val="both"/>
      </w:pPr>
      <w:r>
        <w:t>Расчет коэффициентов, вошедших в модель, представлен в табл. 1. Коэффициенты рассчитываются на основании «Бухгалтерского баланса» (форма № 1).</w:t>
      </w:r>
    </w:p>
    <w:p w:rsidR="00DA3804" w:rsidRDefault="00DA3804" w:rsidP="00F66DA1">
      <w:pPr>
        <w:pStyle w:val="a4"/>
        <w:spacing w:line="360" w:lineRule="auto"/>
        <w:jc w:val="both"/>
      </w:pPr>
      <w:r>
        <w:t>Интерпретация результатов:</w:t>
      </w:r>
    </w:p>
    <w:p w:rsidR="00DA3804" w:rsidRDefault="00DA3804" w:rsidP="00F66DA1">
      <w:pPr>
        <w:pStyle w:val="a4"/>
        <w:spacing w:line="360" w:lineRule="auto"/>
        <w:jc w:val="both"/>
      </w:pPr>
      <w:r>
        <w:t>Z &lt; 0 — вероятность банкротства меньше 50% и далее снижается по мере уменьшения Z;</w:t>
      </w:r>
    </w:p>
    <w:p w:rsidR="00DA3804" w:rsidRDefault="00DA3804" w:rsidP="00F66DA1">
      <w:pPr>
        <w:pStyle w:val="a4"/>
        <w:spacing w:line="360" w:lineRule="auto"/>
        <w:jc w:val="both"/>
      </w:pPr>
      <w:r>
        <w:t>Z = 0 — вероятность банкротства равна 50%;</w:t>
      </w:r>
    </w:p>
    <w:p w:rsidR="00DA3804" w:rsidRDefault="00DA3804" w:rsidP="00F66DA1">
      <w:pPr>
        <w:pStyle w:val="a4"/>
        <w:spacing w:line="360" w:lineRule="auto"/>
        <w:jc w:val="both"/>
      </w:pPr>
      <w:r>
        <w:t>Z &gt; 0 — вероятность банкротства больше 50% и возрастает по мере увеличения рейтингового числа Z.</w:t>
      </w:r>
    </w:p>
    <w:tbl>
      <w:tblPr>
        <w:tblW w:w="4933"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646"/>
        <w:gridCol w:w="3287"/>
      </w:tblGrid>
      <w:tr w:rsidR="00DC7C5A" w:rsidTr="00DC7C5A">
        <w:trPr>
          <w:tblCellSpacing w:w="0" w:type="dxa"/>
        </w:trPr>
        <w:tc>
          <w:tcPr>
            <w:tcW w:w="1646" w:type="dxa"/>
            <w:tcBorders>
              <w:top w:val="single" w:sz="4" w:space="0" w:color="auto"/>
              <w:left w:val="single" w:sz="4" w:space="0" w:color="auto"/>
              <w:bottom w:val="single" w:sz="4" w:space="0" w:color="auto"/>
              <w:right w:val="single" w:sz="4" w:space="0" w:color="auto"/>
            </w:tcBorders>
          </w:tcPr>
          <w:p w:rsidR="00DC7C5A" w:rsidRDefault="00DC7C5A">
            <w:pPr>
              <w:pStyle w:val="a4"/>
              <w:jc w:val="center"/>
            </w:pPr>
            <w:r>
              <w:rPr>
                <w:i/>
                <w:iCs/>
              </w:rPr>
              <w:t>Показатель</w:t>
            </w:r>
            <w:r>
              <w:t xml:space="preserve"> </w:t>
            </w:r>
          </w:p>
        </w:tc>
        <w:tc>
          <w:tcPr>
            <w:tcW w:w="3287" w:type="dxa"/>
            <w:tcBorders>
              <w:top w:val="outset" w:sz="6" w:space="0" w:color="auto"/>
              <w:left w:val="outset" w:sz="6" w:space="0" w:color="auto"/>
              <w:bottom w:val="outset" w:sz="6" w:space="0" w:color="auto"/>
              <w:right w:val="outset" w:sz="6" w:space="0" w:color="auto"/>
            </w:tcBorders>
            <w:vAlign w:val="center"/>
          </w:tcPr>
          <w:p w:rsidR="00DC7C5A" w:rsidRDefault="00DC7C5A">
            <w:pPr>
              <w:pStyle w:val="a4"/>
              <w:jc w:val="center"/>
            </w:pPr>
            <w:r>
              <w:rPr>
                <w:i/>
                <w:iCs/>
              </w:rPr>
              <w:t>Способ расчета</w:t>
            </w:r>
            <w:r>
              <w:t xml:space="preserve"> </w:t>
            </w:r>
          </w:p>
        </w:tc>
      </w:tr>
      <w:tr w:rsidR="00DC7C5A" w:rsidTr="00DC7C5A">
        <w:trPr>
          <w:tblCellSpacing w:w="0" w:type="dxa"/>
        </w:trPr>
        <w:tc>
          <w:tcPr>
            <w:tcW w:w="1646" w:type="dxa"/>
            <w:tcBorders>
              <w:top w:val="single" w:sz="4" w:space="0" w:color="auto"/>
              <w:left w:val="single" w:sz="4" w:space="0" w:color="auto"/>
              <w:bottom w:val="outset" w:sz="6" w:space="0" w:color="auto"/>
              <w:right w:val="single" w:sz="4" w:space="0" w:color="auto"/>
            </w:tcBorders>
          </w:tcPr>
          <w:p w:rsidR="00DC7C5A" w:rsidRDefault="00DC7C5A">
            <w:pPr>
              <w:pStyle w:val="a4"/>
              <w:jc w:val="center"/>
            </w:pPr>
            <w:r>
              <w:t>К</w:t>
            </w:r>
            <w:r>
              <w:rPr>
                <w:vertAlign w:val="subscript"/>
              </w:rPr>
              <w:t>тл</w:t>
            </w:r>
            <w:r>
              <w:t xml:space="preserve"> </w:t>
            </w:r>
          </w:p>
        </w:tc>
        <w:tc>
          <w:tcPr>
            <w:tcW w:w="3287" w:type="dxa"/>
            <w:tcBorders>
              <w:top w:val="outset" w:sz="6" w:space="0" w:color="auto"/>
              <w:left w:val="outset" w:sz="6" w:space="0" w:color="auto"/>
              <w:bottom w:val="outset" w:sz="6" w:space="0" w:color="auto"/>
              <w:right w:val="outset" w:sz="6" w:space="0" w:color="auto"/>
            </w:tcBorders>
            <w:vAlign w:val="center"/>
          </w:tcPr>
          <w:p w:rsidR="00DC7C5A" w:rsidRDefault="00DC7C5A">
            <w:pPr>
              <w:pStyle w:val="a4"/>
              <w:jc w:val="center"/>
            </w:pPr>
            <w:r>
              <w:rPr>
                <w:u w:val="single"/>
              </w:rPr>
              <w:t>стр. 290</w:t>
            </w:r>
            <w:r>
              <w:br/>
              <w:t>стр.(610+620+630+660)</w:t>
            </w:r>
          </w:p>
        </w:tc>
      </w:tr>
      <w:tr w:rsidR="00DC7C5A" w:rsidTr="00DC7C5A">
        <w:trPr>
          <w:tblCellSpacing w:w="0" w:type="dxa"/>
        </w:trPr>
        <w:tc>
          <w:tcPr>
            <w:tcW w:w="1646" w:type="dxa"/>
            <w:tcBorders>
              <w:top w:val="single" w:sz="4" w:space="0" w:color="auto"/>
              <w:left w:val="single" w:sz="4" w:space="0" w:color="auto"/>
              <w:bottom w:val="single" w:sz="4" w:space="0" w:color="auto"/>
              <w:right w:val="single" w:sz="4" w:space="0" w:color="auto"/>
            </w:tcBorders>
          </w:tcPr>
          <w:p w:rsidR="00DC7C5A" w:rsidRDefault="00DC7C5A">
            <w:pPr>
              <w:pStyle w:val="a4"/>
              <w:jc w:val="center"/>
            </w:pPr>
            <w:r>
              <w:t>К</w:t>
            </w:r>
            <w:r>
              <w:rPr>
                <w:vertAlign w:val="subscript"/>
              </w:rPr>
              <w:t>зс</w:t>
            </w:r>
            <w:r>
              <w:t xml:space="preserve"> </w:t>
            </w:r>
          </w:p>
        </w:tc>
        <w:tc>
          <w:tcPr>
            <w:tcW w:w="3287" w:type="dxa"/>
            <w:tcBorders>
              <w:top w:val="outset" w:sz="6" w:space="0" w:color="auto"/>
              <w:left w:val="outset" w:sz="6" w:space="0" w:color="auto"/>
              <w:bottom w:val="outset" w:sz="6" w:space="0" w:color="auto"/>
              <w:right w:val="outset" w:sz="6" w:space="0" w:color="auto"/>
            </w:tcBorders>
            <w:vAlign w:val="center"/>
          </w:tcPr>
          <w:p w:rsidR="00DC7C5A" w:rsidRDefault="00DC7C5A">
            <w:pPr>
              <w:pStyle w:val="a4"/>
              <w:jc w:val="center"/>
            </w:pPr>
            <w:r>
              <w:rPr>
                <w:u w:val="single"/>
              </w:rPr>
              <w:t>стр. (590+690)</w:t>
            </w:r>
            <w:r>
              <w:br/>
              <w:t xml:space="preserve">стр. 490 </w:t>
            </w:r>
          </w:p>
          <w:p w:rsidR="00DC7C5A" w:rsidRDefault="00DC7C5A">
            <w:pPr>
              <w:pStyle w:val="a4"/>
              <w:jc w:val="center"/>
            </w:pPr>
          </w:p>
        </w:tc>
      </w:tr>
    </w:tbl>
    <w:p w:rsidR="00DA3804" w:rsidRDefault="00DA3804" w:rsidP="00DA3804">
      <w:pPr>
        <w:pStyle w:val="a4"/>
      </w:pPr>
    </w:p>
    <w:p w:rsidR="00F66DA1" w:rsidRDefault="00DA3804" w:rsidP="00F66DA1">
      <w:pPr>
        <w:pStyle w:val="a4"/>
        <w:spacing w:line="360" w:lineRule="auto"/>
        <w:ind w:firstLine="709"/>
        <w:jc w:val="both"/>
      </w:pPr>
      <w:r>
        <w:t xml:space="preserve">Но данная модель не обеспечивает высокую точность прогнозирования банкротства, так как учитывает влияние на финансовое состояние предприятия </w:t>
      </w:r>
      <w:r>
        <w:rPr>
          <w:i/>
          <w:iCs/>
        </w:rPr>
        <w:t>коэффициента покрытия</w:t>
      </w:r>
      <w:r>
        <w:t xml:space="preserve"> и </w:t>
      </w:r>
      <w:r>
        <w:rPr>
          <w:i/>
          <w:iCs/>
        </w:rPr>
        <w:t>коэффициента финансовой зависимости</w:t>
      </w:r>
      <w:r>
        <w:t xml:space="preserve"> и не учитывает влияния других важных показателей (рентабельности, отдачи активов, деловой активности предприятия). В связи с этим велика ошибка прогноза. Кроме того, про весовые значения коэффициентов и постоянную величину, фигурирующую в данной модели, известно лишь то, что они найдены эмпирическим путем. </w:t>
      </w:r>
    </w:p>
    <w:p w:rsidR="00F66DA1" w:rsidRDefault="00F66DA1" w:rsidP="00F66DA1">
      <w:pPr>
        <w:pStyle w:val="a4"/>
        <w:rPr>
          <w:b/>
          <w:bCs/>
        </w:rPr>
      </w:pPr>
      <w:r>
        <w:rPr>
          <w:b/>
          <w:bCs/>
        </w:rPr>
        <w:t>Пятифакторная модель Альтмана</w:t>
      </w:r>
    </w:p>
    <w:p w:rsidR="00B5464E" w:rsidRDefault="00B5464E" w:rsidP="00B5464E">
      <w:pPr>
        <w:spacing w:line="360" w:lineRule="auto"/>
        <w:ind w:firstLine="300"/>
        <w:jc w:val="both"/>
      </w:pPr>
      <w:r w:rsidRPr="00B5464E">
        <w:rPr>
          <w:rStyle w:val="a5"/>
          <w:b w:val="0"/>
        </w:rPr>
        <w:t>Пятифакторная модель</w:t>
      </w:r>
      <w:r w:rsidRPr="00B5464E">
        <w:rPr>
          <w:rStyle w:val="a5"/>
        </w:rPr>
        <w:t xml:space="preserve"> </w:t>
      </w:r>
      <w:r w:rsidRPr="00B5464E">
        <w:t xml:space="preserve">Альтмана для акционерных обществ, </w:t>
      </w:r>
      <w:r w:rsidRPr="00B5464E">
        <w:rPr>
          <w:rStyle w:val="a5"/>
        </w:rPr>
        <w:t>чьи акции котируются на рынке</w:t>
      </w:r>
      <w:r w:rsidRPr="00B5464E">
        <w:t>. В 1968 году Эдвард Альтман на основании проведенных ним исследований разработал пятифакторную модель</w:t>
      </w:r>
      <w:r>
        <w:t>,</w:t>
      </w:r>
      <w:r w:rsidRPr="00B5464E">
        <w:t xml:space="preserve"> которая имела вид:</w:t>
      </w:r>
    </w:p>
    <w:p w:rsidR="00AD1F65" w:rsidRDefault="00B5464E" w:rsidP="00AD1F65">
      <w:pPr>
        <w:spacing w:line="360" w:lineRule="auto"/>
        <w:ind w:firstLine="300"/>
        <w:jc w:val="both"/>
      </w:pPr>
      <w:r>
        <w:rPr>
          <w:lang w:val="en-US"/>
        </w:rPr>
        <w:t>Z</w:t>
      </w:r>
      <w:r w:rsidRPr="00AD1F65">
        <w:t xml:space="preserve"> = 1.2*</w:t>
      </w:r>
      <w:r>
        <w:rPr>
          <w:lang w:val="en-US"/>
        </w:rPr>
        <w:t>X</w:t>
      </w:r>
      <w:r w:rsidRPr="00AD1F65">
        <w:t>1+1.4*</w:t>
      </w:r>
      <w:r>
        <w:rPr>
          <w:lang w:val="en-US"/>
        </w:rPr>
        <w:t>X</w:t>
      </w:r>
      <w:r w:rsidRPr="00AD1F65">
        <w:t>2+3.3*</w:t>
      </w:r>
      <w:r>
        <w:rPr>
          <w:lang w:val="en-US"/>
        </w:rPr>
        <w:t>X</w:t>
      </w:r>
      <w:r w:rsidRPr="00AD1F65">
        <w:t>3+0.6*</w:t>
      </w:r>
      <w:r>
        <w:rPr>
          <w:lang w:val="en-US"/>
        </w:rPr>
        <w:t>X</w:t>
      </w:r>
      <w:r w:rsidRPr="00AD1F65">
        <w:t>4+</w:t>
      </w:r>
      <w:r>
        <w:rPr>
          <w:lang w:val="en-US"/>
        </w:rPr>
        <w:t>X</w:t>
      </w:r>
      <w:r w:rsidRPr="00AD1F65">
        <w:t>5</w:t>
      </w:r>
    </w:p>
    <w:p w:rsidR="002B073E" w:rsidRDefault="002B073E" w:rsidP="002B073E">
      <w:pPr>
        <w:pStyle w:val="a4"/>
        <w:spacing w:line="360" w:lineRule="auto"/>
        <w:jc w:val="both"/>
      </w:pPr>
      <w:r>
        <w:t>Где Х</w:t>
      </w:r>
      <w:r>
        <w:rPr>
          <w:vertAlign w:val="subscript"/>
        </w:rPr>
        <w:t>1</w:t>
      </w:r>
      <w:r>
        <w:t xml:space="preserve"> — разность текущих активов и текущих пассивов / общая сумма всех активов;  </w:t>
      </w:r>
    </w:p>
    <w:p w:rsidR="002B073E" w:rsidRDefault="002B073E" w:rsidP="002B073E">
      <w:pPr>
        <w:pStyle w:val="a4"/>
        <w:spacing w:line="360" w:lineRule="auto"/>
        <w:jc w:val="both"/>
      </w:pPr>
      <w:r>
        <w:t>Х</w:t>
      </w:r>
      <w:r>
        <w:rPr>
          <w:vertAlign w:val="subscript"/>
        </w:rPr>
        <w:t>2</w:t>
      </w:r>
      <w:r>
        <w:t xml:space="preserve"> — нераспределенная прибыль / общая сумма всех активов; </w:t>
      </w:r>
    </w:p>
    <w:p w:rsidR="002B073E" w:rsidRDefault="002B073E" w:rsidP="002B073E">
      <w:pPr>
        <w:pStyle w:val="a4"/>
        <w:spacing w:line="360" w:lineRule="auto"/>
        <w:jc w:val="both"/>
      </w:pPr>
      <w:r>
        <w:t>Х</w:t>
      </w:r>
      <w:r>
        <w:rPr>
          <w:vertAlign w:val="subscript"/>
        </w:rPr>
        <w:t>3</w:t>
      </w:r>
      <w:r>
        <w:t xml:space="preserve"> — прибыль до уплаты процентов и налогов / общая сумма всех активов; </w:t>
      </w:r>
    </w:p>
    <w:p w:rsidR="002B073E" w:rsidRDefault="002B073E" w:rsidP="002B073E">
      <w:pPr>
        <w:pStyle w:val="a4"/>
        <w:spacing w:line="360" w:lineRule="auto"/>
        <w:jc w:val="both"/>
      </w:pPr>
      <w:r>
        <w:t>Х</w:t>
      </w:r>
      <w:r>
        <w:rPr>
          <w:vertAlign w:val="subscript"/>
        </w:rPr>
        <w:t xml:space="preserve">4 </w:t>
      </w:r>
      <w:r>
        <w:t xml:space="preserve">— балансовая стоимость капитала / заемный капитал; </w:t>
      </w:r>
    </w:p>
    <w:p w:rsidR="002B073E" w:rsidRDefault="002B073E" w:rsidP="002B073E">
      <w:pPr>
        <w:pStyle w:val="a4"/>
        <w:spacing w:line="360" w:lineRule="auto"/>
        <w:jc w:val="both"/>
      </w:pPr>
      <w:r>
        <w:t>Х</w:t>
      </w:r>
      <w:r>
        <w:rPr>
          <w:vertAlign w:val="subscript"/>
        </w:rPr>
        <w:t>5</w:t>
      </w:r>
      <w:r>
        <w:t xml:space="preserve"> — выручка от реализации / общая сумма активов.</w:t>
      </w:r>
    </w:p>
    <w:p w:rsidR="00B5464E" w:rsidRPr="00AD1F65" w:rsidRDefault="00B5464E" w:rsidP="00AD1F65">
      <w:pPr>
        <w:spacing w:line="360" w:lineRule="auto"/>
        <w:ind w:firstLine="300"/>
        <w:jc w:val="both"/>
      </w:pPr>
      <w:r w:rsidRPr="00B5464E">
        <w:t xml:space="preserve"> Если </w:t>
      </w:r>
      <w:r w:rsidRPr="00B5464E">
        <w:rPr>
          <w:b/>
          <w:bCs/>
        </w:rPr>
        <w:t>Z &lt; 1,81</w:t>
      </w:r>
      <w:r w:rsidRPr="00B5464E">
        <w:t xml:space="preserve"> - высокая вероятность б</w:t>
      </w:r>
      <w:r>
        <w:t>анкротства от 80 до 100%;</w:t>
      </w:r>
      <w:r>
        <w:br/>
        <w:t xml:space="preserve"> Если </w:t>
      </w:r>
      <w:r w:rsidRPr="00B5464E">
        <w:rPr>
          <w:b/>
          <w:bCs/>
        </w:rPr>
        <w:t>2,77 &lt;= Z &lt; 1,81</w:t>
      </w:r>
      <w:r w:rsidRPr="00B5464E">
        <w:t xml:space="preserve"> - средняя вероятность от 35 до 50%; </w:t>
      </w:r>
      <w:r w:rsidRPr="00B5464E">
        <w:br/>
        <w:t xml:space="preserve"> Если </w:t>
      </w:r>
      <w:r>
        <w:t xml:space="preserve"> </w:t>
      </w:r>
      <w:r w:rsidRPr="00B5464E">
        <w:rPr>
          <w:b/>
          <w:bCs/>
        </w:rPr>
        <w:t>2,99 &lt; Z &lt; 2,77</w:t>
      </w:r>
      <w:r w:rsidRPr="00B5464E">
        <w:t xml:space="preserve"> - вероятность банкротства не велика от 15 до 20%; </w:t>
      </w:r>
      <w:r w:rsidRPr="00B5464E">
        <w:br/>
        <w:t xml:space="preserve"> Если </w:t>
      </w:r>
      <w:r>
        <w:t xml:space="preserve">    </w:t>
      </w:r>
      <w:r w:rsidRPr="00B5464E">
        <w:rPr>
          <w:b/>
          <w:bCs/>
        </w:rPr>
        <w:t>Z &lt;= 2,99</w:t>
      </w:r>
      <w:r w:rsidRPr="00B5464E">
        <w:t xml:space="preserve"> - вероятность банкротства до 10%.</w:t>
      </w:r>
    </w:p>
    <w:p w:rsidR="00B5464E" w:rsidRDefault="00B5464E" w:rsidP="00B5464E">
      <w:pPr>
        <w:spacing w:line="360" w:lineRule="auto"/>
        <w:ind w:firstLine="300"/>
        <w:jc w:val="both"/>
      </w:pPr>
      <w:r w:rsidRPr="00B5464E">
        <w:t> Точность прогноза в этой модели на горизонте одного года составляет 95%, на два года - 83%, что является ее достоинством. Недостатком же этой модели заключается в том, что ее по существу можно рассматривать лишь в отношении крупных компаний, котирующих свои акции на фондовом рынке.</w:t>
      </w:r>
    </w:p>
    <w:p w:rsidR="002B073E" w:rsidRDefault="002B073E" w:rsidP="00B5464E">
      <w:pPr>
        <w:spacing w:line="360" w:lineRule="auto"/>
        <w:ind w:firstLine="300"/>
        <w:jc w:val="both"/>
        <w:rPr>
          <w:rStyle w:val="maintext"/>
        </w:rPr>
      </w:pPr>
      <w:r>
        <w:rPr>
          <w:rStyle w:val="maintext"/>
        </w:rPr>
        <w:t>При расчете компонента Х4 возникает проблема рыночной оценки собственного капитала компании. В условиях развитого фондового рынка такой оценкой может служить рыночная капитализация компании, однако в российских условиях получить подобную оценку затруднительно: торги по акциям большинства компаний осуществляются нерегулярно и, преимущественно, крупными пакетами. В таких случаях цена акций не может служить достаточно адекватной оценкой акционерного капитала, так как сделка главным образом фиксирует переход контроля над компанией, а не нормальный инвестиционный процесс.</w:t>
      </w:r>
    </w:p>
    <w:p w:rsidR="005E51BD" w:rsidRPr="00B5464E" w:rsidRDefault="005E51BD" w:rsidP="00B5464E">
      <w:pPr>
        <w:spacing w:line="360" w:lineRule="auto"/>
        <w:ind w:firstLine="300"/>
        <w:jc w:val="both"/>
      </w:pPr>
      <w:r>
        <w:rPr>
          <w:rStyle w:val="maintext"/>
        </w:rPr>
        <w:t xml:space="preserve">Для оценки компаний, </w:t>
      </w:r>
      <w:r w:rsidRPr="005E51BD">
        <w:rPr>
          <w:rStyle w:val="maintext"/>
          <w:b/>
        </w:rPr>
        <w:t>акции которых не котируются на бирже</w:t>
      </w:r>
      <w:r>
        <w:rPr>
          <w:rStyle w:val="maintext"/>
        </w:rPr>
        <w:t xml:space="preserve"> Альтман предложил модифицированный вариант пятифакторной модели:</w:t>
      </w:r>
    </w:p>
    <w:p w:rsidR="00F66DA1" w:rsidRPr="002B073E" w:rsidRDefault="00F66DA1" w:rsidP="00F66DA1">
      <w:pPr>
        <w:pStyle w:val="a4"/>
        <w:spacing w:line="360" w:lineRule="auto"/>
        <w:jc w:val="both"/>
      </w:pPr>
      <w:r w:rsidRPr="002B073E">
        <w:t>Z = 0,717Х</w:t>
      </w:r>
      <w:r w:rsidRPr="002B073E">
        <w:rPr>
          <w:vertAlign w:val="subscript"/>
        </w:rPr>
        <w:t>1</w:t>
      </w:r>
      <w:r w:rsidRPr="002B073E">
        <w:t xml:space="preserve"> + 0,874Х</w:t>
      </w:r>
      <w:r w:rsidRPr="002B073E">
        <w:rPr>
          <w:vertAlign w:val="subscript"/>
        </w:rPr>
        <w:t>2</w:t>
      </w:r>
      <w:r w:rsidRPr="002B073E">
        <w:t xml:space="preserve"> + 3,10Х</w:t>
      </w:r>
      <w:r w:rsidRPr="002B073E">
        <w:rPr>
          <w:vertAlign w:val="subscript"/>
        </w:rPr>
        <w:t>3</w:t>
      </w:r>
      <w:r w:rsidRPr="002B073E">
        <w:t xml:space="preserve"> + 0,42Х</w:t>
      </w:r>
      <w:r w:rsidRPr="002B073E">
        <w:rPr>
          <w:vertAlign w:val="subscript"/>
        </w:rPr>
        <w:t>4</w:t>
      </w:r>
      <w:r w:rsidRPr="002B073E">
        <w:t xml:space="preserve"> + 0,995Х</w:t>
      </w:r>
      <w:r w:rsidRPr="002B073E">
        <w:rPr>
          <w:vertAlign w:val="subscript"/>
        </w:rPr>
        <w:t>5</w:t>
      </w:r>
      <w:r w:rsidRPr="002B073E">
        <w:t>,</w:t>
      </w:r>
    </w:p>
    <w:p w:rsidR="005E51BD" w:rsidRDefault="005E51BD" w:rsidP="005E51BD">
      <w:pPr>
        <w:pStyle w:val="a4"/>
      </w:pPr>
      <w:r>
        <w:t xml:space="preserve">Здесь в числителе показателя Х4 стоит не рыночная, а балансовая оценка собственного капитала. «Пограничное» значение для модифицированной модели 1,23. </w:t>
      </w:r>
    </w:p>
    <w:p w:rsidR="00F66DA1" w:rsidRPr="002B073E" w:rsidRDefault="00AD1F65" w:rsidP="00F66DA1">
      <w:pPr>
        <w:pStyle w:val="a4"/>
        <w:spacing w:line="360" w:lineRule="auto"/>
        <w:jc w:val="both"/>
      </w:pPr>
      <w:r w:rsidRPr="002B073E">
        <w:t xml:space="preserve">Если </w:t>
      </w:r>
      <w:r w:rsidR="00F66DA1" w:rsidRPr="002B073E">
        <w:t xml:space="preserve">Z &lt; 1,23 — вероятность банкротства высокая; </w:t>
      </w:r>
    </w:p>
    <w:p w:rsidR="00F66DA1" w:rsidRPr="002B073E" w:rsidRDefault="00AD1F65" w:rsidP="00F66DA1">
      <w:pPr>
        <w:pStyle w:val="a4"/>
        <w:spacing w:line="360" w:lineRule="auto"/>
        <w:jc w:val="both"/>
      </w:pPr>
      <w:r w:rsidRPr="002B073E">
        <w:t>Если 1,23 &lt;</w:t>
      </w:r>
      <w:r w:rsidR="00F66DA1" w:rsidRPr="002B073E">
        <w:t>Z</w:t>
      </w:r>
      <w:r w:rsidRPr="002B073E">
        <w:t xml:space="preserve"> &lt;</w:t>
      </w:r>
      <w:r w:rsidR="00F66DA1" w:rsidRPr="002B073E">
        <w:t xml:space="preserve"> </w:t>
      </w:r>
      <w:r w:rsidRPr="002B073E">
        <w:t>2,89</w:t>
      </w:r>
      <w:r w:rsidR="00F66DA1" w:rsidRPr="002B073E">
        <w:t xml:space="preserve"> — вероятность банкротства </w:t>
      </w:r>
      <w:r w:rsidRPr="002B073E">
        <w:t>средняя;</w:t>
      </w:r>
    </w:p>
    <w:p w:rsidR="00AD1F65" w:rsidRDefault="00AD1F65" w:rsidP="00F66DA1">
      <w:pPr>
        <w:pStyle w:val="a4"/>
        <w:spacing w:line="360" w:lineRule="auto"/>
        <w:jc w:val="both"/>
      </w:pPr>
      <w:r w:rsidRPr="002B073E">
        <w:t xml:space="preserve">Если </w:t>
      </w:r>
      <w:r w:rsidRPr="002B073E">
        <w:rPr>
          <w:lang w:val="en-US"/>
        </w:rPr>
        <w:t>Z</w:t>
      </w:r>
      <w:r w:rsidRPr="002B073E">
        <w:t>&gt;2,89 – вероятность банкротства низкая.</w:t>
      </w:r>
    </w:p>
    <w:tbl>
      <w:tblPr>
        <w:tblW w:w="5255"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586"/>
        <w:gridCol w:w="3669"/>
      </w:tblGrid>
      <w:tr w:rsidR="00DC7C5A" w:rsidRPr="002B073E" w:rsidTr="00DC7C5A">
        <w:trPr>
          <w:tblCellSpacing w:w="0" w:type="dxa"/>
        </w:trPr>
        <w:tc>
          <w:tcPr>
            <w:tcW w:w="1586" w:type="dxa"/>
            <w:tcBorders>
              <w:top w:val="outset" w:sz="6" w:space="0" w:color="auto"/>
              <w:left w:val="single" w:sz="4" w:space="0" w:color="auto"/>
              <w:bottom w:val="outset" w:sz="6" w:space="0" w:color="auto"/>
              <w:right w:val="outset" w:sz="6" w:space="0" w:color="auto"/>
            </w:tcBorders>
          </w:tcPr>
          <w:p w:rsidR="00DC7C5A" w:rsidRPr="002B073E" w:rsidRDefault="00DC7C5A" w:rsidP="00F66DA1">
            <w:pPr>
              <w:pStyle w:val="a4"/>
              <w:spacing w:line="360" w:lineRule="auto"/>
              <w:jc w:val="both"/>
            </w:pPr>
            <w:r w:rsidRPr="002B073E">
              <w:rPr>
                <w:i/>
                <w:iCs/>
              </w:rPr>
              <w:t>Показатель</w:t>
            </w:r>
            <w:r w:rsidRPr="002B073E">
              <w:t xml:space="preserve"> </w:t>
            </w:r>
          </w:p>
        </w:tc>
        <w:tc>
          <w:tcPr>
            <w:tcW w:w="3669" w:type="dxa"/>
            <w:tcBorders>
              <w:top w:val="outset" w:sz="6" w:space="0" w:color="auto"/>
              <w:left w:val="outset" w:sz="6" w:space="0" w:color="auto"/>
              <w:bottom w:val="outset" w:sz="6" w:space="0" w:color="auto"/>
              <w:right w:val="outset" w:sz="6" w:space="0" w:color="auto"/>
            </w:tcBorders>
            <w:vAlign w:val="center"/>
          </w:tcPr>
          <w:p w:rsidR="00DC7C5A" w:rsidRPr="002B073E" w:rsidRDefault="00DC7C5A" w:rsidP="00F66DA1">
            <w:pPr>
              <w:pStyle w:val="a4"/>
              <w:spacing w:line="360" w:lineRule="auto"/>
              <w:jc w:val="both"/>
            </w:pPr>
            <w:r w:rsidRPr="002B073E">
              <w:rPr>
                <w:i/>
                <w:iCs/>
              </w:rPr>
              <w:t>Способ расчета</w:t>
            </w:r>
            <w:r w:rsidRPr="002B073E">
              <w:t xml:space="preserve"> </w:t>
            </w:r>
          </w:p>
        </w:tc>
      </w:tr>
      <w:tr w:rsidR="00DC7C5A" w:rsidRPr="002B073E" w:rsidTr="00DC7C5A">
        <w:trPr>
          <w:tblCellSpacing w:w="0" w:type="dxa"/>
        </w:trPr>
        <w:tc>
          <w:tcPr>
            <w:tcW w:w="1586" w:type="dxa"/>
            <w:tcBorders>
              <w:top w:val="single" w:sz="4" w:space="0" w:color="auto"/>
              <w:left w:val="single" w:sz="4" w:space="0" w:color="auto"/>
              <w:bottom w:val="outset" w:sz="6" w:space="0" w:color="auto"/>
              <w:right w:val="single" w:sz="4" w:space="0" w:color="auto"/>
            </w:tcBorders>
          </w:tcPr>
          <w:p w:rsidR="00DC7C5A" w:rsidRPr="002B073E" w:rsidRDefault="00DC7C5A" w:rsidP="00F66DA1">
            <w:pPr>
              <w:pStyle w:val="a4"/>
              <w:spacing w:line="360" w:lineRule="auto"/>
              <w:jc w:val="both"/>
            </w:pPr>
            <w:r w:rsidRPr="002B073E">
              <w:t>Х</w:t>
            </w:r>
            <w:r w:rsidRPr="002B073E">
              <w:rPr>
                <w:vertAlign w:val="subscript"/>
              </w:rPr>
              <w:t>1</w:t>
            </w:r>
            <w:r w:rsidRPr="002B073E">
              <w:t xml:space="preserve"> </w:t>
            </w:r>
          </w:p>
        </w:tc>
        <w:tc>
          <w:tcPr>
            <w:tcW w:w="3669" w:type="dxa"/>
            <w:tcBorders>
              <w:top w:val="single" w:sz="4" w:space="0" w:color="auto"/>
              <w:left w:val="outset" w:sz="6" w:space="0" w:color="auto"/>
              <w:bottom w:val="outset" w:sz="6" w:space="0" w:color="auto"/>
              <w:right w:val="single" w:sz="4" w:space="0" w:color="auto"/>
            </w:tcBorders>
            <w:vAlign w:val="center"/>
          </w:tcPr>
          <w:p w:rsidR="00DC7C5A" w:rsidRPr="002B073E" w:rsidRDefault="00DC7C5A" w:rsidP="00F66DA1">
            <w:pPr>
              <w:pStyle w:val="a4"/>
              <w:spacing w:line="360" w:lineRule="auto"/>
              <w:jc w:val="both"/>
            </w:pPr>
            <w:r w:rsidRPr="002B073E">
              <w:t xml:space="preserve"> (стр.290 − стр.230 − стр.610 − стр.630 − стр.660)/стр.300</w:t>
            </w:r>
          </w:p>
        </w:tc>
      </w:tr>
      <w:tr w:rsidR="00DC7C5A" w:rsidRPr="002B073E" w:rsidTr="00DC7C5A">
        <w:trPr>
          <w:tblCellSpacing w:w="0" w:type="dxa"/>
        </w:trPr>
        <w:tc>
          <w:tcPr>
            <w:tcW w:w="1586" w:type="dxa"/>
            <w:tcBorders>
              <w:top w:val="single" w:sz="4"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Х</w:t>
            </w:r>
            <w:r w:rsidRPr="002B073E">
              <w:rPr>
                <w:vertAlign w:val="subscript"/>
              </w:rPr>
              <w:t>2</w:t>
            </w:r>
            <w:r w:rsidRPr="002B073E">
              <w:t xml:space="preserve"> </w:t>
            </w:r>
          </w:p>
        </w:tc>
        <w:tc>
          <w:tcPr>
            <w:tcW w:w="3669" w:type="dxa"/>
            <w:tcBorders>
              <w:top w:val="single" w:sz="4"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(стр. 190 Ф2)/стр.300</w:t>
            </w:r>
          </w:p>
        </w:tc>
      </w:tr>
      <w:tr w:rsidR="00DC7C5A" w:rsidRPr="002B073E" w:rsidTr="00DC7C5A">
        <w:trPr>
          <w:tblCellSpacing w:w="0" w:type="dxa"/>
        </w:trPr>
        <w:tc>
          <w:tcPr>
            <w:tcW w:w="1586" w:type="dxa"/>
            <w:tcBorders>
              <w:top w:val="outset" w:sz="6"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Х</w:t>
            </w:r>
            <w:r w:rsidRPr="002B073E">
              <w:rPr>
                <w:vertAlign w:val="subscript"/>
              </w:rPr>
              <w:t>3</w:t>
            </w:r>
            <w:r w:rsidRPr="002B073E">
              <w:t xml:space="preserve"> </w:t>
            </w:r>
          </w:p>
        </w:tc>
        <w:tc>
          <w:tcPr>
            <w:tcW w:w="3669" w:type="dxa"/>
            <w:tcBorders>
              <w:top w:val="outset" w:sz="6"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 xml:space="preserve">(стр.140Ф2)/стр.300  </w:t>
            </w:r>
            <w:r w:rsidRPr="002B073E">
              <w:br/>
            </w:r>
          </w:p>
        </w:tc>
      </w:tr>
      <w:tr w:rsidR="00DC7C5A" w:rsidRPr="002B073E" w:rsidTr="00DC7C5A">
        <w:trPr>
          <w:tblCellSpacing w:w="0" w:type="dxa"/>
        </w:trPr>
        <w:tc>
          <w:tcPr>
            <w:tcW w:w="1586" w:type="dxa"/>
            <w:tcBorders>
              <w:top w:val="outset" w:sz="6" w:space="0" w:color="auto"/>
              <w:left w:val="single" w:sz="4" w:space="0" w:color="auto"/>
              <w:bottom w:val="outset" w:sz="6" w:space="0" w:color="auto"/>
              <w:right w:val="outset" w:sz="6" w:space="0" w:color="auto"/>
            </w:tcBorders>
          </w:tcPr>
          <w:p w:rsidR="00DC7C5A" w:rsidRPr="002B073E" w:rsidRDefault="00DC7C5A" w:rsidP="00F66DA1">
            <w:pPr>
              <w:pStyle w:val="a4"/>
              <w:spacing w:line="360" w:lineRule="auto"/>
              <w:jc w:val="both"/>
            </w:pPr>
            <w:r w:rsidRPr="002B073E">
              <w:t>Х</w:t>
            </w:r>
            <w:r w:rsidRPr="002B073E">
              <w:rPr>
                <w:vertAlign w:val="subscript"/>
              </w:rPr>
              <w:t>4</w:t>
            </w:r>
            <w:r w:rsidRPr="002B073E">
              <w:t xml:space="preserve"> </w:t>
            </w:r>
          </w:p>
        </w:tc>
        <w:tc>
          <w:tcPr>
            <w:tcW w:w="3669" w:type="dxa"/>
            <w:tcBorders>
              <w:top w:val="outset" w:sz="6" w:space="0" w:color="auto"/>
              <w:left w:val="single" w:sz="4" w:space="0" w:color="auto"/>
              <w:bottom w:val="outset" w:sz="6" w:space="0" w:color="auto"/>
              <w:right w:val="outset" w:sz="6" w:space="0" w:color="auto"/>
            </w:tcBorders>
          </w:tcPr>
          <w:p w:rsidR="00DC7C5A" w:rsidRPr="002B073E" w:rsidRDefault="00DC7C5A" w:rsidP="00F66DA1">
            <w:pPr>
              <w:pStyle w:val="a4"/>
              <w:spacing w:line="360" w:lineRule="auto"/>
              <w:jc w:val="both"/>
            </w:pPr>
            <w:r w:rsidRPr="002B073E">
              <w:t>стр.490</w:t>
            </w:r>
            <w:r>
              <w:t>(рыночная стоимость СК)</w:t>
            </w:r>
            <w:r w:rsidRPr="002B073E">
              <w:t>/(стр.590+стр.690)</w:t>
            </w:r>
          </w:p>
        </w:tc>
      </w:tr>
      <w:tr w:rsidR="00DC7C5A" w:rsidRPr="002B073E" w:rsidTr="00DC7C5A">
        <w:trPr>
          <w:tblCellSpacing w:w="0" w:type="dxa"/>
        </w:trPr>
        <w:tc>
          <w:tcPr>
            <w:tcW w:w="1586" w:type="dxa"/>
            <w:tcBorders>
              <w:top w:val="single" w:sz="4"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Х</w:t>
            </w:r>
            <w:r w:rsidRPr="002B073E">
              <w:rPr>
                <w:vertAlign w:val="subscript"/>
              </w:rPr>
              <w:t>5</w:t>
            </w:r>
            <w:r w:rsidRPr="002B073E">
              <w:t xml:space="preserve"> </w:t>
            </w:r>
          </w:p>
        </w:tc>
        <w:tc>
          <w:tcPr>
            <w:tcW w:w="3669" w:type="dxa"/>
            <w:tcBorders>
              <w:top w:val="single" w:sz="4" w:space="0" w:color="auto"/>
              <w:left w:val="single" w:sz="4" w:space="0" w:color="auto"/>
              <w:bottom w:val="single" w:sz="4" w:space="0" w:color="auto"/>
              <w:right w:val="outset" w:sz="6" w:space="0" w:color="auto"/>
            </w:tcBorders>
          </w:tcPr>
          <w:p w:rsidR="00DC7C5A" w:rsidRPr="002B073E" w:rsidRDefault="00DC7C5A" w:rsidP="00F66DA1">
            <w:pPr>
              <w:pStyle w:val="a4"/>
              <w:spacing w:line="360" w:lineRule="auto"/>
              <w:jc w:val="both"/>
            </w:pPr>
            <w:r w:rsidRPr="002B073E">
              <w:t>стр.010Ф2/стр.300</w:t>
            </w:r>
          </w:p>
        </w:tc>
      </w:tr>
    </w:tbl>
    <w:p w:rsidR="00AD1F65" w:rsidRPr="002B073E" w:rsidRDefault="00AD1F65" w:rsidP="005E51BD">
      <w:pPr>
        <w:pStyle w:val="a4"/>
        <w:spacing w:line="360" w:lineRule="auto"/>
        <w:ind w:firstLine="709"/>
        <w:jc w:val="both"/>
      </w:pPr>
      <w:r w:rsidRPr="002B073E">
        <w:t>Модель Альтмана может быть использована для диагностики риска банкротства и на более продолжительный срок более чем 1 год, но точность в этом случае будет снижаться.</w:t>
      </w:r>
    </w:p>
    <w:p w:rsidR="00AD1F65" w:rsidRPr="002B073E" w:rsidRDefault="00AD1F65" w:rsidP="00711AFA">
      <w:pPr>
        <w:pStyle w:val="a4"/>
        <w:spacing w:line="360" w:lineRule="auto"/>
        <w:ind w:firstLine="709"/>
        <w:jc w:val="both"/>
      </w:pPr>
      <w:r w:rsidRPr="002B073E">
        <w:t xml:space="preserve">2. В </w:t>
      </w:r>
      <w:smartTag w:uri="urn:schemas-microsoft-com:office:smarttags" w:element="metricconverter">
        <w:smartTagPr>
          <w:attr w:name="ProductID" w:val="1977 Г"/>
        </w:smartTagPr>
        <w:r w:rsidRPr="002B073E">
          <w:t>1977 г</w:t>
        </w:r>
      </w:smartTag>
      <w:r w:rsidRPr="002B073E">
        <w:t>. британские ученые Р. Тафлер и Г. Тишоу апробировали подход Альтмана на данных 80 британских компаний и построили четырехфакторную прогнозную модель с отличающимся набором факторов. Данная модель рекомендуется для анализа как модель, учитывающая современные тенденции бизнеса и влияние перспективных технологий на структуру финансовых показателей, формула расчета имеет вид:</w:t>
      </w:r>
    </w:p>
    <w:p w:rsidR="00AD1F65" w:rsidRPr="002B073E" w:rsidRDefault="00AD1F65" w:rsidP="00711AFA">
      <w:pPr>
        <w:pStyle w:val="a4"/>
        <w:spacing w:line="360" w:lineRule="auto"/>
        <w:ind w:firstLine="709"/>
        <w:jc w:val="center"/>
      </w:pPr>
      <w:r w:rsidRPr="002B073E">
        <w:rPr>
          <w:rStyle w:val="a5"/>
        </w:rPr>
        <w:t>Z = 0,53X1 + 0,13Х2 + 0,18Х3 + 0,16X4</w:t>
      </w:r>
    </w:p>
    <w:p w:rsidR="002B073E" w:rsidRPr="002B073E" w:rsidRDefault="002B073E" w:rsidP="00711AFA">
      <w:pPr>
        <w:pStyle w:val="a4"/>
        <w:ind w:firstLine="709"/>
        <w:jc w:val="both"/>
      </w:pPr>
      <w:r w:rsidRPr="002B073E">
        <w:t>Где Х</w:t>
      </w:r>
      <w:r w:rsidRPr="002B073E">
        <w:rPr>
          <w:vertAlign w:val="subscript"/>
        </w:rPr>
        <w:t>1</w:t>
      </w:r>
      <w:r w:rsidRPr="002B073E">
        <w:t xml:space="preserve"> — прибыль от реализации / краткосрочные обязательства;</w:t>
      </w:r>
    </w:p>
    <w:p w:rsidR="002B073E" w:rsidRPr="002B073E" w:rsidRDefault="002B073E" w:rsidP="00711AFA">
      <w:pPr>
        <w:pStyle w:val="a4"/>
        <w:ind w:firstLine="709"/>
        <w:jc w:val="both"/>
      </w:pPr>
      <w:r w:rsidRPr="002B073E">
        <w:t>Х</w:t>
      </w:r>
      <w:r w:rsidRPr="002B073E">
        <w:rPr>
          <w:vertAlign w:val="subscript"/>
        </w:rPr>
        <w:t>2</w:t>
      </w:r>
      <w:r w:rsidRPr="002B073E">
        <w:t xml:space="preserve"> — оборотные активы / сумма обязательств;</w:t>
      </w:r>
    </w:p>
    <w:p w:rsidR="002B073E" w:rsidRPr="002B073E" w:rsidRDefault="002B073E" w:rsidP="00711AFA">
      <w:pPr>
        <w:pStyle w:val="a4"/>
        <w:ind w:firstLine="709"/>
        <w:jc w:val="both"/>
      </w:pPr>
      <w:r w:rsidRPr="002B073E">
        <w:t>Х</w:t>
      </w:r>
      <w:r w:rsidRPr="002B073E">
        <w:rPr>
          <w:vertAlign w:val="subscript"/>
        </w:rPr>
        <w:t>3</w:t>
      </w:r>
      <w:r w:rsidRPr="002B073E">
        <w:t xml:space="preserve"> — краткосрочные обязательства / сумма активов;</w:t>
      </w:r>
    </w:p>
    <w:p w:rsidR="002B073E" w:rsidRPr="002B073E" w:rsidRDefault="002B073E" w:rsidP="00711AFA">
      <w:pPr>
        <w:pStyle w:val="a4"/>
        <w:ind w:firstLine="709"/>
        <w:jc w:val="both"/>
      </w:pPr>
      <w:r w:rsidRPr="002B073E">
        <w:t>Х</w:t>
      </w:r>
      <w:r w:rsidRPr="002B073E">
        <w:rPr>
          <w:vertAlign w:val="subscript"/>
        </w:rPr>
        <w:t>4</w:t>
      </w:r>
      <w:r w:rsidRPr="002B073E">
        <w:t xml:space="preserve"> — выручка от реализации / сумма активов.</w:t>
      </w:r>
    </w:p>
    <w:p w:rsidR="00AD1F65" w:rsidRPr="002B073E" w:rsidRDefault="00AD1F65" w:rsidP="00711AFA">
      <w:pPr>
        <w:pStyle w:val="a4"/>
        <w:ind w:firstLine="709"/>
        <w:jc w:val="both"/>
      </w:pPr>
      <w:r w:rsidRPr="002B073E">
        <w:t>Если  Z &gt; 0,3 - вероятность банкротства низкая;</w:t>
      </w:r>
    </w:p>
    <w:p w:rsidR="00AD1F65" w:rsidRDefault="00AD1F65" w:rsidP="00711AFA">
      <w:pPr>
        <w:pStyle w:val="a4"/>
        <w:ind w:firstLine="709"/>
        <w:jc w:val="both"/>
      </w:pPr>
      <w:r w:rsidRPr="002B073E">
        <w:t xml:space="preserve">Если  Z &lt; 0,2 – вероятность банкротства высокая. </w:t>
      </w:r>
    </w:p>
    <w:tbl>
      <w:tblPr>
        <w:tblW w:w="5331"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117"/>
        <w:gridCol w:w="3549"/>
      </w:tblGrid>
      <w:tr w:rsidR="005E51BD" w:rsidRPr="002B073E" w:rsidTr="00DC7C5A">
        <w:trPr>
          <w:tblCellSpacing w:w="0" w:type="dxa"/>
        </w:trPr>
        <w:tc>
          <w:tcPr>
            <w:tcW w:w="1586" w:type="dxa"/>
            <w:tcBorders>
              <w:top w:val="single" w:sz="4" w:space="0" w:color="auto"/>
              <w:left w:val="single" w:sz="4" w:space="0" w:color="auto"/>
              <w:bottom w:val="outset" w:sz="6" w:space="0" w:color="auto"/>
              <w:right w:val="outset" w:sz="6" w:space="0" w:color="auto"/>
            </w:tcBorders>
          </w:tcPr>
          <w:p w:rsidR="005E51BD" w:rsidRPr="002B073E" w:rsidRDefault="005E51BD" w:rsidP="00711AFA">
            <w:pPr>
              <w:pStyle w:val="a4"/>
              <w:spacing w:line="360" w:lineRule="auto"/>
              <w:ind w:firstLine="709"/>
              <w:jc w:val="both"/>
            </w:pPr>
            <w:r w:rsidRPr="002B073E">
              <w:rPr>
                <w:i/>
                <w:iCs/>
              </w:rPr>
              <w:t>Показатель</w:t>
            </w:r>
            <w:r w:rsidRPr="002B073E">
              <w:t xml:space="preserve"> </w:t>
            </w:r>
          </w:p>
        </w:tc>
        <w:tc>
          <w:tcPr>
            <w:tcW w:w="3745" w:type="dxa"/>
            <w:tcBorders>
              <w:top w:val="single" w:sz="4" w:space="0" w:color="auto"/>
              <w:left w:val="single" w:sz="4" w:space="0" w:color="auto"/>
              <w:bottom w:val="outset" w:sz="6" w:space="0" w:color="auto"/>
              <w:right w:val="single" w:sz="4" w:space="0" w:color="auto"/>
            </w:tcBorders>
          </w:tcPr>
          <w:p w:rsidR="005E51BD" w:rsidRPr="002B073E" w:rsidRDefault="005E51BD" w:rsidP="00711AFA">
            <w:pPr>
              <w:pStyle w:val="a4"/>
              <w:spacing w:line="360" w:lineRule="auto"/>
              <w:ind w:firstLine="709"/>
              <w:jc w:val="both"/>
            </w:pPr>
            <w:r>
              <w:rPr>
                <w:i/>
                <w:iCs/>
              </w:rPr>
              <w:t>Источник</w:t>
            </w:r>
          </w:p>
        </w:tc>
      </w:tr>
      <w:tr w:rsidR="005E51BD" w:rsidRPr="002B073E" w:rsidTr="005E51BD">
        <w:trPr>
          <w:tblCellSpacing w:w="0" w:type="dxa"/>
        </w:trPr>
        <w:tc>
          <w:tcPr>
            <w:tcW w:w="1586" w:type="dxa"/>
            <w:tcBorders>
              <w:top w:val="single" w:sz="4" w:space="0" w:color="auto"/>
              <w:left w:val="single" w:sz="4" w:space="0" w:color="auto"/>
              <w:bottom w:val="outset" w:sz="6" w:space="0" w:color="auto"/>
              <w:right w:val="single" w:sz="4" w:space="0" w:color="auto"/>
            </w:tcBorders>
          </w:tcPr>
          <w:p w:rsidR="005E51BD" w:rsidRPr="002B073E" w:rsidRDefault="005E51BD" w:rsidP="00711AFA">
            <w:pPr>
              <w:pStyle w:val="a4"/>
              <w:spacing w:line="360" w:lineRule="auto"/>
              <w:ind w:firstLine="709"/>
              <w:jc w:val="both"/>
            </w:pPr>
            <w:r w:rsidRPr="002B073E">
              <w:t>Х</w:t>
            </w:r>
            <w:r w:rsidRPr="002B073E">
              <w:rPr>
                <w:vertAlign w:val="subscript"/>
              </w:rPr>
              <w:t>1</w:t>
            </w:r>
            <w:r w:rsidRPr="002B073E">
              <w:t xml:space="preserve"> </w:t>
            </w:r>
          </w:p>
        </w:tc>
        <w:tc>
          <w:tcPr>
            <w:tcW w:w="3745" w:type="dxa"/>
            <w:tcBorders>
              <w:top w:val="single" w:sz="4" w:space="0" w:color="auto"/>
              <w:left w:val="outset" w:sz="6" w:space="0" w:color="auto"/>
              <w:bottom w:val="outset" w:sz="6" w:space="0" w:color="auto"/>
              <w:right w:val="single" w:sz="4" w:space="0" w:color="auto"/>
            </w:tcBorders>
          </w:tcPr>
          <w:p w:rsidR="005E51BD" w:rsidRPr="002B073E" w:rsidRDefault="00DC7C5A" w:rsidP="00711AFA">
            <w:pPr>
              <w:pStyle w:val="a4"/>
              <w:spacing w:line="360" w:lineRule="auto"/>
              <w:ind w:firstLine="709"/>
              <w:jc w:val="both"/>
            </w:pPr>
            <w:r>
              <w:t>Стр.050Ф.2/стр.690</w:t>
            </w:r>
          </w:p>
        </w:tc>
      </w:tr>
      <w:tr w:rsidR="005E51BD" w:rsidRPr="002B073E" w:rsidTr="005E51BD">
        <w:trPr>
          <w:tblCellSpacing w:w="0" w:type="dxa"/>
        </w:trPr>
        <w:tc>
          <w:tcPr>
            <w:tcW w:w="1586" w:type="dxa"/>
            <w:tcBorders>
              <w:top w:val="single" w:sz="4" w:space="0" w:color="auto"/>
              <w:left w:val="single" w:sz="4" w:space="0" w:color="auto"/>
              <w:bottom w:val="single" w:sz="4" w:space="0" w:color="auto"/>
              <w:right w:val="outset" w:sz="6" w:space="0" w:color="auto"/>
            </w:tcBorders>
          </w:tcPr>
          <w:p w:rsidR="005E51BD" w:rsidRPr="002B073E" w:rsidRDefault="005E51BD" w:rsidP="00711AFA">
            <w:pPr>
              <w:pStyle w:val="a4"/>
              <w:spacing w:line="360" w:lineRule="auto"/>
              <w:ind w:firstLine="709"/>
              <w:jc w:val="both"/>
            </w:pPr>
            <w:r w:rsidRPr="002B073E">
              <w:t>Х</w:t>
            </w:r>
            <w:r w:rsidRPr="002B073E">
              <w:rPr>
                <w:vertAlign w:val="subscript"/>
              </w:rPr>
              <w:t>2</w:t>
            </w:r>
            <w:r w:rsidRPr="002B073E">
              <w:t xml:space="preserve"> </w:t>
            </w:r>
          </w:p>
        </w:tc>
        <w:tc>
          <w:tcPr>
            <w:tcW w:w="3745" w:type="dxa"/>
            <w:tcBorders>
              <w:top w:val="single" w:sz="4" w:space="0" w:color="auto"/>
              <w:left w:val="single" w:sz="4" w:space="0" w:color="auto"/>
              <w:bottom w:val="single" w:sz="4" w:space="0" w:color="auto"/>
              <w:right w:val="single" w:sz="4" w:space="0" w:color="auto"/>
            </w:tcBorders>
          </w:tcPr>
          <w:p w:rsidR="005E51BD" w:rsidRPr="002B073E" w:rsidRDefault="00DC7C5A" w:rsidP="00711AFA">
            <w:pPr>
              <w:pStyle w:val="a4"/>
              <w:spacing w:line="360" w:lineRule="auto"/>
              <w:ind w:firstLine="709"/>
              <w:jc w:val="both"/>
            </w:pPr>
            <w:r>
              <w:t>Стр.290/(стр.590+стр.690)</w:t>
            </w:r>
          </w:p>
        </w:tc>
      </w:tr>
      <w:tr w:rsidR="005E51BD" w:rsidRPr="002B073E" w:rsidTr="005E51BD">
        <w:trPr>
          <w:tblCellSpacing w:w="0" w:type="dxa"/>
        </w:trPr>
        <w:tc>
          <w:tcPr>
            <w:tcW w:w="1586" w:type="dxa"/>
            <w:tcBorders>
              <w:top w:val="outset" w:sz="6" w:space="0" w:color="auto"/>
              <w:left w:val="single" w:sz="4" w:space="0" w:color="auto"/>
              <w:bottom w:val="single" w:sz="4" w:space="0" w:color="auto"/>
              <w:right w:val="outset" w:sz="6" w:space="0" w:color="auto"/>
            </w:tcBorders>
          </w:tcPr>
          <w:p w:rsidR="005E51BD" w:rsidRPr="002B073E" w:rsidRDefault="005E51BD" w:rsidP="00711AFA">
            <w:pPr>
              <w:pStyle w:val="a4"/>
              <w:spacing w:line="360" w:lineRule="auto"/>
              <w:ind w:firstLine="709"/>
              <w:jc w:val="both"/>
            </w:pPr>
            <w:r w:rsidRPr="002B073E">
              <w:t>Х</w:t>
            </w:r>
            <w:r w:rsidRPr="002B073E">
              <w:rPr>
                <w:vertAlign w:val="subscript"/>
              </w:rPr>
              <w:t>3</w:t>
            </w:r>
            <w:r w:rsidRPr="002B073E">
              <w:t xml:space="preserve"> </w:t>
            </w:r>
          </w:p>
        </w:tc>
        <w:tc>
          <w:tcPr>
            <w:tcW w:w="3745" w:type="dxa"/>
            <w:tcBorders>
              <w:top w:val="outset" w:sz="6" w:space="0" w:color="auto"/>
              <w:left w:val="single" w:sz="4" w:space="0" w:color="auto"/>
              <w:bottom w:val="single" w:sz="4" w:space="0" w:color="auto"/>
              <w:right w:val="single" w:sz="4" w:space="0" w:color="auto"/>
            </w:tcBorders>
          </w:tcPr>
          <w:p w:rsidR="005E51BD" w:rsidRPr="002B073E" w:rsidRDefault="00DC7C5A" w:rsidP="00711AFA">
            <w:pPr>
              <w:pStyle w:val="a4"/>
              <w:spacing w:line="360" w:lineRule="auto"/>
              <w:ind w:firstLine="709"/>
              <w:jc w:val="both"/>
            </w:pPr>
            <w:r>
              <w:t>Стр.690/стр300</w:t>
            </w:r>
          </w:p>
        </w:tc>
      </w:tr>
      <w:tr w:rsidR="005E51BD" w:rsidRPr="002B073E" w:rsidTr="00DC7C5A">
        <w:trPr>
          <w:tblCellSpacing w:w="0" w:type="dxa"/>
        </w:trPr>
        <w:tc>
          <w:tcPr>
            <w:tcW w:w="1586" w:type="dxa"/>
            <w:tcBorders>
              <w:top w:val="outset" w:sz="6" w:space="0" w:color="auto"/>
              <w:left w:val="single" w:sz="4" w:space="0" w:color="auto"/>
              <w:bottom w:val="single" w:sz="4" w:space="0" w:color="auto"/>
              <w:right w:val="outset" w:sz="6" w:space="0" w:color="auto"/>
            </w:tcBorders>
          </w:tcPr>
          <w:p w:rsidR="005E51BD" w:rsidRPr="002B073E" w:rsidRDefault="005E51BD" w:rsidP="00711AFA">
            <w:pPr>
              <w:pStyle w:val="a4"/>
              <w:spacing w:line="360" w:lineRule="auto"/>
              <w:ind w:firstLine="709"/>
              <w:jc w:val="both"/>
            </w:pPr>
            <w:r w:rsidRPr="002B073E">
              <w:t>Х</w:t>
            </w:r>
            <w:r w:rsidRPr="002B073E">
              <w:rPr>
                <w:vertAlign w:val="subscript"/>
              </w:rPr>
              <w:t>4</w:t>
            </w:r>
            <w:r w:rsidRPr="002B073E">
              <w:t xml:space="preserve"> </w:t>
            </w:r>
          </w:p>
        </w:tc>
        <w:tc>
          <w:tcPr>
            <w:tcW w:w="3745" w:type="dxa"/>
            <w:tcBorders>
              <w:top w:val="outset" w:sz="6" w:space="0" w:color="auto"/>
              <w:left w:val="single" w:sz="4" w:space="0" w:color="auto"/>
              <w:bottom w:val="single" w:sz="4" w:space="0" w:color="auto"/>
              <w:right w:val="single" w:sz="4" w:space="0" w:color="auto"/>
            </w:tcBorders>
          </w:tcPr>
          <w:p w:rsidR="005E51BD" w:rsidRPr="002B073E" w:rsidRDefault="00DC7C5A" w:rsidP="00711AFA">
            <w:pPr>
              <w:pStyle w:val="a4"/>
              <w:spacing w:line="360" w:lineRule="auto"/>
              <w:ind w:firstLine="709"/>
              <w:jc w:val="both"/>
            </w:pPr>
            <w:r>
              <w:t>Стр.010 Ф.2/стр.300</w:t>
            </w:r>
          </w:p>
        </w:tc>
      </w:tr>
    </w:tbl>
    <w:p w:rsidR="00AD1F65" w:rsidRDefault="00AD1F65" w:rsidP="00711AFA">
      <w:pPr>
        <w:pStyle w:val="a4"/>
        <w:spacing w:line="360" w:lineRule="auto"/>
        <w:ind w:firstLine="709"/>
        <w:jc w:val="both"/>
      </w:pPr>
      <w:r w:rsidRPr="002B073E">
        <w:t>В уравнении Р. Таффлера и Г. Тишоу переменная X1 играет доминирующую роль, а различительная прогностическая способность модели ниже по сравнению с Z-счетом Альтмана, в результате чего незначительные колебания экономической обстановки и возможные ошибки в исходных данных, в вычислении финансовых коэффициентов и всего индекса могут приводить к ошибочным выводам.</w:t>
      </w:r>
    </w:p>
    <w:p w:rsidR="00DC7C5A" w:rsidRPr="00DC7C5A" w:rsidRDefault="00DC7C5A" w:rsidP="00711AFA">
      <w:pPr>
        <w:pStyle w:val="a4"/>
        <w:spacing w:line="360" w:lineRule="auto"/>
        <w:ind w:firstLine="709"/>
        <w:jc w:val="both"/>
      </w:pPr>
      <w:r>
        <w:t xml:space="preserve">3. </w:t>
      </w:r>
      <w:r w:rsidRPr="00DC7C5A">
        <w:t>Известный финансовый аналитик Уильям Бивер предложил свою систему показателей для оценки финансового состояния предприятия с целью определения вероятности банкротства - пятифакторную модель, содержащую следующие индикаторы:</w:t>
      </w:r>
    </w:p>
    <w:p w:rsidR="00DC7C5A" w:rsidRPr="00DC7C5A" w:rsidRDefault="00DC7C5A" w:rsidP="00711AFA">
      <w:pPr>
        <w:spacing w:line="360" w:lineRule="auto"/>
        <w:ind w:firstLine="709"/>
        <w:jc w:val="both"/>
      </w:pPr>
      <w:r w:rsidRPr="00DC7C5A">
        <w:t>- рентабельность активов;</w:t>
      </w:r>
    </w:p>
    <w:p w:rsidR="00DC7C5A" w:rsidRPr="00DC7C5A" w:rsidRDefault="00DC7C5A" w:rsidP="00711AFA">
      <w:pPr>
        <w:spacing w:line="360" w:lineRule="auto"/>
        <w:ind w:firstLine="709"/>
        <w:jc w:val="both"/>
      </w:pPr>
      <w:r w:rsidRPr="00DC7C5A">
        <w:t>- удельный вес заёмных средств в пассивах;</w:t>
      </w:r>
    </w:p>
    <w:p w:rsidR="00DC7C5A" w:rsidRPr="00DC7C5A" w:rsidRDefault="00DC7C5A" w:rsidP="00711AFA">
      <w:pPr>
        <w:spacing w:line="360" w:lineRule="auto"/>
        <w:ind w:firstLine="709"/>
        <w:jc w:val="both"/>
      </w:pPr>
      <w:r w:rsidRPr="00DC7C5A">
        <w:t>- коэффициент текущей ликвидности;</w:t>
      </w:r>
    </w:p>
    <w:p w:rsidR="00DC7C5A" w:rsidRPr="00DC7C5A" w:rsidRDefault="00DC7C5A" w:rsidP="00711AFA">
      <w:pPr>
        <w:spacing w:line="360" w:lineRule="auto"/>
        <w:ind w:firstLine="709"/>
        <w:jc w:val="both"/>
      </w:pPr>
      <w:r w:rsidRPr="00DC7C5A">
        <w:t>- доля чистого оборотного капитала в активах;</w:t>
      </w:r>
    </w:p>
    <w:p w:rsidR="00DC7C5A" w:rsidRDefault="00DC7C5A" w:rsidP="00711AFA">
      <w:pPr>
        <w:spacing w:line="360" w:lineRule="auto"/>
        <w:ind w:firstLine="709"/>
        <w:jc w:val="both"/>
      </w:pPr>
      <w:r w:rsidRPr="00DC7C5A">
        <w:t>- коэффициент Бивера (отношение суммы чистой прибыли и амортизации к заёмным средствам).</w:t>
      </w:r>
    </w:p>
    <w:p w:rsidR="00DC7C5A" w:rsidRDefault="00DC7C5A" w:rsidP="00711AFA">
      <w:pPr>
        <w:pStyle w:val="a4"/>
        <w:ind w:firstLine="709"/>
        <w:jc w:val="center"/>
        <w:rPr>
          <w:rFonts w:ascii="Verdana" w:hAnsi="Verdana"/>
          <w:sz w:val="18"/>
          <w:szCs w:val="18"/>
        </w:rPr>
      </w:pPr>
      <w:r>
        <w:rPr>
          <w:rStyle w:val="a5"/>
          <w:rFonts w:ascii="Verdana" w:hAnsi="Verdana"/>
          <w:sz w:val="18"/>
          <w:szCs w:val="18"/>
        </w:rPr>
        <w:t>Система показателей У. Бивера для диагностики банкротства</w:t>
      </w:r>
      <w:r>
        <w:rPr>
          <w:rFonts w:ascii="Verdana" w:hAnsi="Verdana"/>
          <w:sz w:val="18"/>
          <w:szCs w:val="18"/>
        </w:rPr>
        <w:t xml:space="preserve"> </w:t>
      </w:r>
    </w:p>
    <w:tbl>
      <w:tblPr>
        <w:tblStyle w:val="a6"/>
        <w:tblW w:w="0" w:type="auto"/>
        <w:tblLook w:val="01E0" w:firstRow="1" w:lastRow="1" w:firstColumn="1" w:lastColumn="1" w:noHBand="0" w:noVBand="0"/>
      </w:tblPr>
      <w:tblGrid>
        <w:gridCol w:w="2532"/>
        <w:gridCol w:w="2390"/>
        <w:gridCol w:w="2324"/>
        <w:gridCol w:w="2325"/>
      </w:tblGrid>
      <w:tr w:rsidR="00DC7C5A" w:rsidTr="00D56848">
        <w:trPr>
          <w:trHeight w:val="270"/>
        </w:trPr>
        <w:tc>
          <w:tcPr>
            <w:tcW w:w="2392" w:type="dxa"/>
            <w:vMerge w:val="restart"/>
          </w:tcPr>
          <w:p w:rsidR="00DC7C5A" w:rsidRDefault="00DC7C5A" w:rsidP="00711AFA">
            <w:pPr>
              <w:pStyle w:val="a4"/>
              <w:ind w:firstLine="709"/>
              <w:jc w:val="center"/>
            </w:pPr>
            <w:r>
              <w:t>Показатель</w:t>
            </w:r>
          </w:p>
        </w:tc>
        <w:tc>
          <w:tcPr>
            <w:tcW w:w="7179" w:type="dxa"/>
            <w:gridSpan w:val="3"/>
          </w:tcPr>
          <w:p w:rsidR="00DC7C5A" w:rsidRDefault="00DC7C5A" w:rsidP="00711AFA">
            <w:pPr>
              <w:pStyle w:val="a4"/>
              <w:ind w:firstLine="709"/>
              <w:jc w:val="center"/>
            </w:pPr>
            <w:r>
              <w:t>Значения показателей</w:t>
            </w:r>
          </w:p>
        </w:tc>
      </w:tr>
      <w:tr w:rsidR="00DC7C5A" w:rsidTr="00DC7C5A">
        <w:trPr>
          <w:trHeight w:val="330"/>
        </w:trPr>
        <w:tc>
          <w:tcPr>
            <w:tcW w:w="2392" w:type="dxa"/>
            <w:vMerge/>
          </w:tcPr>
          <w:p w:rsidR="00DC7C5A" w:rsidRDefault="00DC7C5A" w:rsidP="00711AFA">
            <w:pPr>
              <w:pStyle w:val="a4"/>
              <w:ind w:firstLine="709"/>
              <w:jc w:val="center"/>
            </w:pPr>
          </w:p>
        </w:tc>
        <w:tc>
          <w:tcPr>
            <w:tcW w:w="2393" w:type="dxa"/>
          </w:tcPr>
          <w:p w:rsidR="00DC7C5A" w:rsidRDefault="00DC7C5A" w:rsidP="00711AFA">
            <w:pPr>
              <w:pStyle w:val="a4"/>
              <w:ind w:firstLine="709"/>
              <w:jc w:val="center"/>
            </w:pPr>
            <w:r>
              <w:t>Благоприятно</w:t>
            </w:r>
          </w:p>
        </w:tc>
        <w:tc>
          <w:tcPr>
            <w:tcW w:w="2393" w:type="dxa"/>
          </w:tcPr>
          <w:p w:rsidR="00DC7C5A" w:rsidRDefault="00DC7C5A" w:rsidP="00711AFA">
            <w:pPr>
              <w:pStyle w:val="a4"/>
              <w:ind w:firstLine="709"/>
              <w:jc w:val="center"/>
            </w:pPr>
            <w:r>
              <w:t>5 лет до банкротства</w:t>
            </w:r>
          </w:p>
        </w:tc>
        <w:tc>
          <w:tcPr>
            <w:tcW w:w="2393" w:type="dxa"/>
          </w:tcPr>
          <w:p w:rsidR="00DC7C5A" w:rsidRDefault="00DC7C5A" w:rsidP="00711AFA">
            <w:pPr>
              <w:pStyle w:val="a4"/>
              <w:ind w:firstLine="709"/>
              <w:jc w:val="center"/>
            </w:pPr>
            <w:r>
              <w:t>1 год до банкротства</w:t>
            </w:r>
          </w:p>
        </w:tc>
      </w:tr>
      <w:tr w:rsidR="00DC7C5A" w:rsidTr="00DC7C5A">
        <w:tc>
          <w:tcPr>
            <w:tcW w:w="2392" w:type="dxa"/>
          </w:tcPr>
          <w:p w:rsidR="00DC7C5A" w:rsidRDefault="00DC7C5A" w:rsidP="00711AFA">
            <w:pPr>
              <w:pStyle w:val="a4"/>
              <w:ind w:firstLine="709"/>
              <w:jc w:val="center"/>
            </w:pPr>
            <w:r>
              <w:t>Коэффициент Бивера</w:t>
            </w:r>
          </w:p>
        </w:tc>
        <w:tc>
          <w:tcPr>
            <w:tcW w:w="2393" w:type="dxa"/>
          </w:tcPr>
          <w:p w:rsidR="00DC7C5A" w:rsidRDefault="00DC7C5A" w:rsidP="00711AFA">
            <w:pPr>
              <w:pStyle w:val="a4"/>
              <w:ind w:firstLine="709"/>
              <w:jc w:val="center"/>
            </w:pPr>
            <w:r>
              <w:t>0.4-0.45</w:t>
            </w:r>
          </w:p>
        </w:tc>
        <w:tc>
          <w:tcPr>
            <w:tcW w:w="2393" w:type="dxa"/>
          </w:tcPr>
          <w:p w:rsidR="00DC7C5A" w:rsidRDefault="00DC7C5A" w:rsidP="00711AFA">
            <w:pPr>
              <w:pStyle w:val="a4"/>
              <w:ind w:firstLine="709"/>
              <w:jc w:val="center"/>
            </w:pPr>
            <w:r>
              <w:t>0.17</w:t>
            </w:r>
          </w:p>
        </w:tc>
        <w:tc>
          <w:tcPr>
            <w:tcW w:w="2393" w:type="dxa"/>
          </w:tcPr>
          <w:p w:rsidR="00DC7C5A" w:rsidRDefault="00DC7C5A" w:rsidP="00711AFA">
            <w:pPr>
              <w:pStyle w:val="a4"/>
              <w:ind w:firstLine="709"/>
              <w:jc w:val="center"/>
            </w:pPr>
            <w:r>
              <w:t>-0.15</w:t>
            </w:r>
          </w:p>
        </w:tc>
      </w:tr>
      <w:tr w:rsidR="00DC7C5A" w:rsidTr="00DC7C5A">
        <w:tc>
          <w:tcPr>
            <w:tcW w:w="2392" w:type="dxa"/>
          </w:tcPr>
          <w:p w:rsidR="00DC7C5A" w:rsidRDefault="00DC7C5A" w:rsidP="00711AFA">
            <w:pPr>
              <w:pStyle w:val="a4"/>
              <w:ind w:firstLine="709"/>
              <w:jc w:val="center"/>
            </w:pPr>
            <w:r>
              <w:t>Рентабельность активов, %</w:t>
            </w:r>
          </w:p>
        </w:tc>
        <w:tc>
          <w:tcPr>
            <w:tcW w:w="2393" w:type="dxa"/>
          </w:tcPr>
          <w:p w:rsidR="00DC7C5A" w:rsidRDefault="00DC7C5A" w:rsidP="00711AFA">
            <w:pPr>
              <w:pStyle w:val="a4"/>
              <w:ind w:firstLine="709"/>
              <w:jc w:val="center"/>
            </w:pPr>
            <w:r>
              <w:t>6-8</w:t>
            </w:r>
          </w:p>
        </w:tc>
        <w:tc>
          <w:tcPr>
            <w:tcW w:w="2393" w:type="dxa"/>
          </w:tcPr>
          <w:p w:rsidR="00DC7C5A" w:rsidRDefault="00DC7C5A" w:rsidP="00711AFA">
            <w:pPr>
              <w:pStyle w:val="a4"/>
              <w:ind w:firstLine="709"/>
              <w:jc w:val="center"/>
            </w:pPr>
            <w:r>
              <w:t>4</w:t>
            </w:r>
          </w:p>
        </w:tc>
        <w:tc>
          <w:tcPr>
            <w:tcW w:w="2393" w:type="dxa"/>
          </w:tcPr>
          <w:p w:rsidR="00DC7C5A" w:rsidRDefault="00DC7C5A" w:rsidP="00711AFA">
            <w:pPr>
              <w:pStyle w:val="a4"/>
              <w:ind w:firstLine="709"/>
              <w:jc w:val="center"/>
            </w:pPr>
            <w:r>
              <w:t>-22</w:t>
            </w:r>
          </w:p>
        </w:tc>
      </w:tr>
      <w:tr w:rsidR="00DC7C5A" w:rsidTr="00DC7C5A">
        <w:tc>
          <w:tcPr>
            <w:tcW w:w="2392" w:type="dxa"/>
          </w:tcPr>
          <w:p w:rsidR="00DC7C5A" w:rsidRDefault="00DC7C5A" w:rsidP="00711AFA">
            <w:pPr>
              <w:pStyle w:val="a4"/>
              <w:ind w:firstLine="709"/>
              <w:jc w:val="center"/>
            </w:pPr>
            <w:r>
              <w:t>Финансовый левередж, %</w:t>
            </w:r>
          </w:p>
        </w:tc>
        <w:tc>
          <w:tcPr>
            <w:tcW w:w="2393" w:type="dxa"/>
          </w:tcPr>
          <w:p w:rsidR="00DC7C5A" w:rsidRPr="00DC7C5A" w:rsidRDefault="00DC7C5A" w:rsidP="00711AFA">
            <w:pPr>
              <w:pStyle w:val="a4"/>
              <w:ind w:firstLine="709"/>
              <w:jc w:val="center"/>
              <w:rPr>
                <w:lang w:val="en-US"/>
              </w:rPr>
            </w:pPr>
            <w:r>
              <w:rPr>
                <w:lang w:val="en-US"/>
              </w:rPr>
              <w:t>&lt;37</w:t>
            </w:r>
          </w:p>
        </w:tc>
        <w:tc>
          <w:tcPr>
            <w:tcW w:w="2393" w:type="dxa"/>
          </w:tcPr>
          <w:p w:rsidR="00DC7C5A" w:rsidRPr="00DC7C5A" w:rsidRDefault="00DC7C5A" w:rsidP="00711AFA">
            <w:pPr>
              <w:pStyle w:val="a4"/>
              <w:ind w:firstLine="709"/>
              <w:jc w:val="center"/>
              <w:rPr>
                <w:lang w:val="en-US"/>
              </w:rPr>
            </w:pPr>
            <w:r>
              <w:rPr>
                <w:lang w:val="en-US"/>
              </w:rPr>
              <w:t>&lt;50</w:t>
            </w:r>
          </w:p>
        </w:tc>
        <w:tc>
          <w:tcPr>
            <w:tcW w:w="2393" w:type="dxa"/>
          </w:tcPr>
          <w:p w:rsidR="00DC7C5A" w:rsidRPr="000B0778" w:rsidRDefault="000B0778" w:rsidP="00711AFA">
            <w:pPr>
              <w:pStyle w:val="a4"/>
              <w:ind w:firstLine="709"/>
              <w:jc w:val="center"/>
              <w:rPr>
                <w:lang w:val="en-US"/>
              </w:rPr>
            </w:pPr>
            <w:r>
              <w:rPr>
                <w:lang w:val="en-US"/>
              </w:rPr>
              <w:t>&lt;80</w:t>
            </w:r>
          </w:p>
        </w:tc>
      </w:tr>
      <w:tr w:rsidR="00DC7C5A" w:rsidTr="00DC7C5A">
        <w:tc>
          <w:tcPr>
            <w:tcW w:w="2392" w:type="dxa"/>
          </w:tcPr>
          <w:p w:rsidR="00DC7C5A" w:rsidRDefault="000B0778" w:rsidP="00711AFA">
            <w:pPr>
              <w:pStyle w:val="a4"/>
              <w:ind w:firstLine="709"/>
              <w:jc w:val="center"/>
            </w:pPr>
            <w:r>
              <w:t>Коэффициент покрытия оборотных активов собственными оборотными средствами</w:t>
            </w:r>
          </w:p>
        </w:tc>
        <w:tc>
          <w:tcPr>
            <w:tcW w:w="2393" w:type="dxa"/>
          </w:tcPr>
          <w:p w:rsidR="00DC7C5A" w:rsidRDefault="000B0778" w:rsidP="00711AFA">
            <w:pPr>
              <w:pStyle w:val="a4"/>
              <w:ind w:firstLine="709"/>
              <w:jc w:val="center"/>
            </w:pPr>
            <w:r>
              <w:t>0.4</w:t>
            </w:r>
          </w:p>
        </w:tc>
        <w:tc>
          <w:tcPr>
            <w:tcW w:w="2393" w:type="dxa"/>
          </w:tcPr>
          <w:p w:rsidR="00DC7C5A" w:rsidRPr="000B0778" w:rsidRDefault="000B0778" w:rsidP="00711AFA">
            <w:pPr>
              <w:pStyle w:val="a4"/>
              <w:ind w:firstLine="709"/>
              <w:jc w:val="center"/>
              <w:rPr>
                <w:lang w:val="en-US"/>
              </w:rPr>
            </w:pPr>
            <w:r>
              <w:rPr>
                <w:lang w:val="en-US"/>
              </w:rPr>
              <w:t>&lt;0.3</w:t>
            </w:r>
          </w:p>
        </w:tc>
        <w:tc>
          <w:tcPr>
            <w:tcW w:w="2393" w:type="dxa"/>
          </w:tcPr>
          <w:p w:rsidR="00DC7C5A" w:rsidRPr="000B0778" w:rsidRDefault="000B0778" w:rsidP="00711AFA">
            <w:pPr>
              <w:pStyle w:val="a4"/>
              <w:ind w:firstLine="709"/>
              <w:jc w:val="center"/>
              <w:rPr>
                <w:lang w:val="en-US"/>
              </w:rPr>
            </w:pPr>
            <w:r>
              <w:rPr>
                <w:lang w:val="en-US"/>
              </w:rPr>
              <w:t>&lt;0.06</w:t>
            </w:r>
          </w:p>
        </w:tc>
      </w:tr>
      <w:tr w:rsidR="00DC7C5A" w:rsidTr="00DC7C5A">
        <w:tc>
          <w:tcPr>
            <w:tcW w:w="2392" w:type="dxa"/>
          </w:tcPr>
          <w:p w:rsidR="00DC7C5A" w:rsidRDefault="000B0778" w:rsidP="00711AFA">
            <w:pPr>
              <w:pStyle w:val="a4"/>
              <w:ind w:firstLine="709"/>
              <w:jc w:val="center"/>
            </w:pPr>
            <w:r>
              <w:t>Коэффициент текущей ликвидности</w:t>
            </w:r>
          </w:p>
        </w:tc>
        <w:tc>
          <w:tcPr>
            <w:tcW w:w="2393" w:type="dxa"/>
          </w:tcPr>
          <w:p w:rsidR="00DC7C5A" w:rsidRPr="000B0778" w:rsidRDefault="000B0778" w:rsidP="00711AFA">
            <w:pPr>
              <w:pStyle w:val="a4"/>
              <w:ind w:firstLine="709"/>
              <w:jc w:val="center"/>
              <w:rPr>
                <w:lang w:val="en-US"/>
              </w:rPr>
            </w:pPr>
            <w:r>
              <w:rPr>
                <w:lang w:val="en-US"/>
              </w:rPr>
              <w:t>&lt;3.2</w:t>
            </w:r>
          </w:p>
        </w:tc>
        <w:tc>
          <w:tcPr>
            <w:tcW w:w="2393" w:type="dxa"/>
          </w:tcPr>
          <w:p w:rsidR="00DC7C5A" w:rsidRPr="000B0778" w:rsidRDefault="000B0778" w:rsidP="00711AFA">
            <w:pPr>
              <w:pStyle w:val="a4"/>
              <w:ind w:firstLine="709"/>
              <w:jc w:val="center"/>
              <w:rPr>
                <w:lang w:val="en-US"/>
              </w:rPr>
            </w:pPr>
            <w:r>
              <w:rPr>
                <w:lang w:val="en-US"/>
              </w:rPr>
              <w:t>&lt;2</w:t>
            </w:r>
          </w:p>
        </w:tc>
        <w:tc>
          <w:tcPr>
            <w:tcW w:w="2393" w:type="dxa"/>
          </w:tcPr>
          <w:p w:rsidR="00DC7C5A" w:rsidRPr="000B0778" w:rsidRDefault="000B0778" w:rsidP="00711AFA">
            <w:pPr>
              <w:pStyle w:val="a4"/>
              <w:ind w:firstLine="709"/>
              <w:jc w:val="center"/>
              <w:rPr>
                <w:lang w:val="en-US"/>
              </w:rPr>
            </w:pPr>
            <w:r>
              <w:rPr>
                <w:lang w:val="en-US"/>
              </w:rPr>
              <w:t>&lt;1</w:t>
            </w:r>
          </w:p>
        </w:tc>
      </w:tr>
    </w:tbl>
    <w:p w:rsidR="00DC7C5A" w:rsidRPr="000B0778" w:rsidRDefault="00DC7C5A" w:rsidP="00711AFA">
      <w:pPr>
        <w:pStyle w:val="a4"/>
        <w:spacing w:line="360" w:lineRule="auto"/>
        <w:ind w:firstLine="709"/>
        <w:jc w:val="both"/>
      </w:pPr>
      <w:r w:rsidRPr="000B0778">
        <w:t xml:space="preserve">Весовые коэффициенты для индикаторов в модели У. Бивера не предусмотрены и итоговый коэффициент вероятности банкротства не рассчитывается. Полученные значения данных показателей сравниваются с их нормативными значениями для трёх состояний фирмы, рассчитанными У. Бивером для благополучных компаний, для компаний, обанкротившихся в течение года, и для фирм, ставших банкротами в течение пяти лет. </w:t>
      </w:r>
    </w:p>
    <w:p w:rsidR="00DC7C5A" w:rsidRPr="000B0778" w:rsidRDefault="00DC7C5A" w:rsidP="00711AFA">
      <w:pPr>
        <w:pStyle w:val="a4"/>
        <w:ind w:firstLine="709"/>
        <w:jc w:val="center"/>
        <w:rPr>
          <w:rStyle w:val="a5"/>
          <w:lang w:val="en-US"/>
        </w:rPr>
      </w:pPr>
      <w:r w:rsidRPr="000B0778">
        <w:rPr>
          <w:rStyle w:val="a5"/>
        </w:rPr>
        <w:t>Модель У. Бивера диагностики банкротства</w:t>
      </w:r>
    </w:p>
    <w:tbl>
      <w:tblPr>
        <w:tblW w:w="8545"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685"/>
        <w:gridCol w:w="4860"/>
      </w:tblGrid>
      <w:tr w:rsidR="000B0778" w:rsidRPr="002B073E" w:rsidTr="00D56848">
        <w:trPr>
          <w:tblCellSpacing w:w="0" w:type="dxa"/>
        </w:trPr>
        <w:tc>
          <w:tcPr>
            <w:tcW w:w="3685" w:type="dxa"/>
            <w:tcBorders>
              <w:top w:val="single" w:sz="4" w:space="0" w:color="auto"/>
              <w:left w:val="single" w:sz="4" w:space="0" w:color="auto"/>
              <w:bottom w:val="outset" w:sz="6" w:space="0" w:color="auto"/>
              <w:right w:val="outset" w:sz="6" w:space="0" w:color="auto"/>
            </w:tcBorders>
          </w:tcPr>
          <w:p w:rsidR="000B0778" w:rsidRPr="002B073E" w:rsidRDefault="000B0778" w:rsidP="00711AFA">
            <w:pPr>
              <w:pStyle w:val="a4"/>
              <w:spacing w:line="360" w:lineRule="auto"/>
              <w:ind w:firstLine="709"/>
              <w:jc w:val="both"/>
            </w:pPr>
            <w:r w:rsidRPr="002B073E">
              <w:rPr>
                <w:i/>
                <w:iCs/>
              </w:rPr>
              <w:t>Показатель</w:t>
            </w:r>
            <w:r w:rsidRPr="002B073E">
              <w:t xml:space="preserve"> </w:t>
            </w:r>
          </w:p>
        </w:tc>
        <w:tc>
          <w:tcPr>
            <w:tcW w:w="4860" w:type="dxa"/>
            <w:tcBorders>
              <w:top w:val="single" w:sz="4" w:space="0" w:color="auto"/>
              <w:left w:val="single" w:sz="4" w:space="0" w:color="auto"/>
              <w:bottom w:val="outset" w:sz="6" w:space="0" w:color="auto"/>
              <w:right w:val="single" w:sz="4" w:space="0" w:color="auto"/>
            </w:tcBorders>
          </w:tcPr>
          <w:p w:rsidR="000B0778" w:rsidRPr="002B073E" w:rsidRDefault="000B0778" w:rsidP="00711AFA">
            <w:pPr>
              <w:pStyle w:val="a4"/>
              <w:spacing w:line="360" w:lineRule="auto"/>
              <w:ind w:firstLine="709"/>
              <w:jc w:val="both"/>
            </w:pPr>
            <w:r>
              <w:rPr>
                <w:i/>
                <w:iCs/>
              </w:rPr>
              <w:t>Источник</w:t>
            </w:r>
          </w:p>
        </w:tc>
      </w:tr>
      <w:tr w:rsidR="000B0778" w:rsidRPr="002B073E" w:rsidTr="00D56848">
        <w:trPr>
          <w:tblCellSpacing w:w="0" w:type="dxa"/>
        </w:trPr>
        <w:tc>
          <w:tcPr>
            <w:tcW w:w="3685" w:type="dxa"/>
            <w:tcBorders>
              <w:top w:val="single" w:sz="4" w:space="0" w:color="auto"/>
              <w:left w:val="single" w:sz="4" w:space="0" w:color="auto"/>
              <w:bottom w:val="outset" w:sz="6" w:space="0" w:color="auto"/>
              <w:right w:val="single" w:sz="4" w:space="0" w:color="auto"/>
            </w:tcBorders>
          </w:tcPr>
          <w:p w:rsidR="000B0778" w:rsidRDefault="000B0778" w:rsidP="00711AFA">
            <w:pPr>
              <w:pStyle w:val="a4"/>
              <w:ind w:firstLine="709"/>
              <w:jc w:val="center"/>
            </w:pPr>
            <w:r>
              <w:t>Коэффициент Бивера</w:t>
            </w:r>
          </w:p>
        </w:tc>
        <w:tc>
          <w:tcPr>
            <w:tcW w:w="4860" w:type="dxa"/>
            <w:tcBorders>
              <w:top w:val="single" w:sz="4" w:space="0" w:color="auto"/>
              <w:left w:val="outset" w:sz="6" w:space="0" w:color="auto"/>
              <w:bottom w:val="outset" w:sz="6" w:space="0" w:color="auto"/>
              <w:right w:val="single" w:sz="4" w:space="0" w:color="auto"/>
            </w:tcBorders>
          </w:tcPr>
          <w:p w:rsidR="000B0778" w:rsidRPr="002B073E" w:rsidRDefault="000B0778" w:rsidP="00D56848">
            <w:pPr>
              <w:pStyle w:val="a4"/>
              <w:spacing w:line="360" w:lineRule="auto"/>
              <w:jc w:val="both"/>
            </w:pPr>
            <w:r>
              <w:t>(Стр.190Ф.2+стр.140 Ф.5)/(Стр.590+стр.690)</w:t>
            </w:r>
          </w:p>
        </w:tc>
      </w:tr>
      <w:tr w:rsidR="000B0778" w:rsidRPr="002B073E" w:rsidTr="00D56848">
        <w:trPr>
          <w:tblCellSpacing w:w="0" w:type="dxa"/>
        </w:trPr>
        <w:tc>
          <w:tcPr>
            <w:tcW w:w="3685" w:type="dxa"/>
            <w:tcBorders>
              <w:top w:val="single" w:sz="4" w:space="0" w:color="auto"/>
              <w:left w:val="single" w:sz="4" w:space="0" w:color="auto"/>
              <w:bottom w:val="single" w:sz="4" w:space="0" w:color="auto"/>
              <w:right w:val="outset" w:sz="6" w:space="0" w:color="auto"/>
            </w:tcBorders>
          </w:tcPr>
          <w:p w:rsidR="000B0778" w:rsidRDefault="000B0778" w:rsidP="00711AFA">
            <w:pPr>
              <w:pStyle w:val="a4"/>
              <w:ind w:firstLine="709"/>
              <w:jc w:val="center"/>
            </w:pPr>
            <w:r>
              <w:t>Рентабельность активов, %</w:t>
            </w:r>
          </w:p>
        </w:tc>
        <w:tc>
          <w:tcPr>
            <w:tcW w:w="4860" w:type="dxa"/>
            <w:tcBorders>
              <w:top w:val="single" w:sz="4" w:space="0" w:color="auto"/>
              <w:left w:val="single" w:sz="4" w:space="0" w:color="auto"/>
              <w:bottom w:val="single" w:sz="4" w:space="0" w:color="auto"/>
              <w:right w:val="single" w:sz="4" w:space="0" w:color="auto"/>
            </w:tcBorders>
          </w:tcPr>
          <w:p w:rsidR="000B0778" w:rsidRPr="002B073E" w:rsidRDefault="000B0778" w:rsidP="00D56848">
            <w:pPr>
              <w:pStyle w:val="a4"/>
              <w:spacing w:line="360" w:lineRule="auto"/>
              <w:jc w:val="both"/>
            </w:pPr>
            <w:r>
              <w:t>(Стр.190 Ф.2/стр.300)*100%</w:t>
            </w:r>
          </w:p>
        </w:tc>
      </w:tr>
      <w:tr w:rsidR="000B0778" w:rsidRPr="002B073E" w:rsidTr="00D56848">
        <w:trPr>
          <w:tblCellSpacing w:w="0" w:type="dxa"/>
        </w:trPr>
        <w:tc>
          <w:tcPr>
            <w:tcW w:w="3685" w:type="dxa"/>
            <w:tcBorders>
              <w:top w:val="outset" w:sz="6" w:space="0" w:color="auto"/>
              <w:left w:val="single" w:sz="4" w:space="0" w:color="auto"/>
              <w:bottom w:val="single" w:sz="4" w:space="0" w:color="auto"/>
              <w:right w:val="outset" w:sz="6" w:space="0" w:color="auto"/>
            </w:tcBorders>
          </w:tcPr>
          <w:p w:rsidR="000B0778" w:rsidRDefault="000B0778" w:rsidP="00711AFA">
            <w:pPr>
              <w:pStyle w:val="a4"/>
              <w:ind w:firstLine="709"/>
              <w:jc w:val="center"/>
            </w:pPr>
            <w:r>
              <w:t>Финансовый левередж, %</w:t>
            </w:r>
          </w:p>
        </w:tc>
        <w:tc>
          <w:tcPr>
            <w:tcW w:w="4860" w:type="dxa"/>
            <w:tcBorders>
              <w:top w:val="outset" w:sz="6" w:space="0" w:color="auto"/>
              <w:left w:val="single" w:sz="4" w:space="0" w:color="auto"/>
              <w:bottom w:val="single" w:sz="4" w:space="0" w:color="auto"/>
              <w:right w:val="single" w:sz="4" w:space="0" w:color="auto"/>
            </w:tcBorders>
          </w:tcPr>
          <w:p w:rsidR="000B0778" w:rsidRPr="002B073E" w:rsidRDefault="000B0778" w:rsidP="00D56848">
            <w:pPr>
              <w:pStyle w:val="a4"/>
              <w:spacing w:line="360" w:lineRule="auto"/>
              <w:jc w:val="both"/>
            </w:pPr>
            <w:r>
              <w:t>(Стр.590+стр.690)/стр.700*100%</w:t>
            </w:r>
          </w:p>
        </w:tc>
      </w:tr>
      <w:tr w:rsidR="000B0778" w:rsidRPr="002B073E" w:rsidTr="00D56848">
        <w:trPr>
          <w:tblCellSpacing w:w="0" w:type="dxa"/>
        </w:trPr>
        <w:tc>
          <w:tcPr>
            <w:tcW w:w="3685" w:type="dxa"/>
            <w:tcBorders>
              <w:top w:val="outset" w:sz="6" w:space="0" w:color="auto"/>
              <w:left w:val="single" w:sz="4" w:space="0" w:color="auto"/>
              <w:bottom w:val="outset" w:sz="6" w:space="0" w:color="auto"/>
              <w:right w:val="outset" w:sz="6" w:space="0" w:color="auto"/>
            </w:tcBorders>
          </w:tcPr>
          <w:p w:rsidR="000B0778" w:rsidRDefault="000B0778" w:rsidP="00711AFA">
            <w:pPr>
              <w:pStyle w:val="a4"/>
              <w:ind w:firstLine="709"/>
              <w:jc w:val="center"/>
            </w:pPr>
            <w:r>
              <w:t>Коэффициент покрытия оборотных активов собственными оборотными средствами</w:t>
            </w:r>
          </w:p>
        </w:tc>
        <w:tc>
          <w:tcPr>
            <w:tcW w:w="4860" w:type="dxa"/>
            <w:tcBorders>
              <w:top w:val="outset" w:sz="6" w:space="0" w:color="auto"/>
              <w:left w:val="single" w:sz="4" w:space="0" w:color="auto"/>
              <w:bottom w:val="outset" w:sz="6" w:space="0" w:color="auto"/>
              <w:right w:val="single" w:sz="4" w:space="0" w:color="auto"/>
            </w:tcBorders>
          </w:tcPr>
          <w:p w:rsidR="000B0778" w:rsidRPr="002B073E" w:rsidRDefault="000B0778" w:rsidP="00D56848">
            <w:pPr>
              <w:pStyle w:val="a4"/>
              <w:spacing w:line="360" w:lineRule="auto"/>
              <w:jc w:val="both"/>
            </w:pPr>
            <w:r>
              <w:t>(Стр.490</w:t>
            </w:r>
            <w:r w:rsidR="00D56848">
              <w:t xml:space="preserve">-стр.190 </w:t>
            </w:r>
            <w:r>
              <w:t>)/стр.300</w:t>
            </w:r>
          </w:p>
        </w:tc>
      </w:tr>
      <w:tr w:rsidR="000B0778" w:rsidRPr="002B073E" w:rsidTr="00D56848">
        <w:trPr>
          <w:tblCellSpacing w:w="0" w:type="dxa"/>
        </w:trPr>
        <w:tc>
          <w:tcPr>
            <w:tcW w:w="3685" w:type="dxa"/>
            <w:tcBorders>
              <w:top w:val="outset" w:sz="6" w:space="0" w:color="auto"/>
              <w:left w:val="single" w:sz="4" w:space="0" w:color="auto"/>
              <w:bottom w:val="single" w:sz="4" w:space="0" w:color="auto"/>
              <w:right w:val="outset" w:sz="6" w:space="0" w:color="auto"/>
            </w:tcBorders>
          </w:tcPr>
          <w:p w:rsidR="000B0778" w:rsidRPr="000B0778" w:rsidRDefault="000B0778" w:rsidP="00711AFA">
            <w:pPr>
              <w:pStyle w:val="a4"/>
              <w:ind w:firstLine="709"/>
              <w:jc w:val="center"/>
            </w:pPr>
            <w:r>
              <w:t>Коэффициент текущей ликвидности</w:t>
            </w:r>
          </w:p>
        </w:tc>
        <w:tc>
          <w:tcPr>
            <w:tcW w:w="4860" w:type="dxa"/>
            <w:tcBorders>
              <w:top w:val="outset" w:sz="6" w:space="0" w:color="auto"/>
              <w:left w:val="single" w:sz="4" w:space="0" w:color="auto"/>
              <w:bottom w:val="single" w:sz="4" w:space="0" w:color="auto"/>
              <w:right w:val="single" w:sz="4" w:space="0" w:color="auto"/>
            </w:tcBorders>
          </w:tcPr>
          <w:p w:rsidR="000B0778" w:rsidRDefault="00530CEC" w:rsidP="00D56848">
            <w:pPr>
              <w:pStyle w:val="a4"/>
              <w:spacing w:line="360" w:lineRule="auto"/>
              <w:jc w:val="both"/>
            </w:pPr>
            <w:r>
              <w:t>(Стр.290</w:t>
            </w:r>
            <w:r w:rsidR="000B0778">
              <w:t>)/(стр.610+стр.620</w:t>
            </w:r>
            <w:r>
              <w:t>+стр.630</w:t>
            </w:r>
            <w:r w:rsidR="000B0778">
              <w:t>+стр.660)</w:t>
            </w:r>
          </w:p>
        </w:tc>
      </w:tr>
    </w:tbl>
    <w:p w:rsidR="003F6B34" w:rsidRDefault="003F6B34" w:rsidP="00711AFA">
      <w:pPr>
        <w:shd w:val="clear" w:color="auto" w:fill="FFFFFF"/>
        <w:autoSpaceDE w:val="0"/>
        <w:autoSpaceDN w:val="0"/>
        <w:adjustRightInd w:val="0"/>
        <w:spacing w:line="360" w:lineRule="auto"/>
        <w:ind w:firstLine="709"/>
        <w:jc w:val="both"/>
        <w:rPr>
          <w:i/>
          <w:iCs/>
        </w:rPr>
      </w:pPr>
    </w:p>
    <w:p w:rsidR="003F6B34" w:rsidRPr="003F6B34" w:rsidRDefault="003F6B34" w:rsidP="00711AFA">
      <w:pPr>
        <w:shd w:val="clear" w:color="auto" w:fill="FFFFFF"/>
        <w:autoSpaceDE w:val="0"/>
        <w:autoSpaceDN w:val="0"/>
        <w:adjustRightInd w:val="0"/>
        <w:spacing w:line="360" w:lineRule="auto"/>
        <w:ind w:firstLine="709"/>
        <w:jc w:val="both"/>
      </w:pPr>
      <w:r>
        <w:rPr>
          <w:i/>
          <w:iCs/>
        </w:rPr>
        <w:t xml:space="preserve">4. </w:t>
      </w:r>
      <w:r w:rsidRPr="003F6B34">
        <w:rPr>
          <w:i/>
          <w:iCs/>
        </w:rPr>
        <w:t>Учеными Иркутской государственной экономической академии</w:t>
      </w:r>
      <w:r w:rsidRPr="003F6B34">
        <w:t xml:space="preserve"> предложена своя четырехфакторная модель прогноза риска банкротства </w:t>
      </w:r>
      <w:r w:rsidRPr="003F6B34">
        <w:rPr>
          <w:i/>
          <w:iCs/>
        </w:rPr>
        <w:t xml:space="preserve">(модель </w:t>
      </w:r>
      <w:r w:rsidRPr="003F6B34">
        <w:rPr>
          <w:i/>
          <w:iCs/>
          <w:lang w:val="en-US"/>
        </w:rPr>
        <w:t>R</w:t>
      </w:r>
      <w:r w:rsidRPr="003F6B34">
        <w:rPr>
          <w:i/>
          <w:iCs/>
        </w:rPr>
        <w:t xml:space="preserve">-счета), </w:t>
      </w:r>
      <w:r w:rsidRPr="003F6B34">
        <w:t>которая внешне похожа на модель Э. Альтмана для предприятий, акции которых не котируются на бирже:</w:t>
      </w:r>
    </w:p>
    <w:p w:rsidR="003F6B34" w:rsidRPr="003F6B34" w:rsidRDefault="003F6B34" w:rsidP="00711AFA">
      <w:pPr>
        <w:shd w:val="clear" w:color="auto" w:fill="FFFFFF"/>
        <w:tabs>
          <w:tab w:val="center" w:pos="4678"/>
          <w:tab w:val="right" w:pos="9639"/>
        </w:tabs>
        <w:autoSpaceDE w:val="0"/>
        <w:autoSpaceDN w:val="0"/>
        <w:adjustRightInd w:val="0"/>
        <w:spacing w:line="360" w:lineRule="auto"/>
        <w:ind w:firstLine="709"/>
        <w:jc w:val="both"/>
      </w:pPr>
      <w:r w:rsidRPr="003F6B34">
        <w:tab/>
      </w:r>
      <w:r w:rsidRPr="003F6B34">
        <w:rPr>
          <w:position w:val="-12"/>
        </w:rPr>
        <w:object w:dxaOrig="42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8.75pt" o:ole="">
            <v:imagedata r:id="rId5" o:title=""/>
          </v:shape>
          <o:OLEObject Type="Embed" ProgID="Equation.3" ShapeID="_x0000_i1025" DrawAspect="Content" ObjectID="_1459848350" r:id="rId6"/>
        </w:object>
      </w:r>
      <w:r w:rsidRPr="003F6B34">
        <w:tab/>
      </w:r>
    </w:p>
    <w:p w:rsidR="003F6B34" w:rsidRPr="003F6B34" w:rsidRDefault="003F6B34" w:rsidP="00711AFA">
      <w:pPr>
        <w:shd w:val="clear" w:color="auto" w:fill="FFFFFF"/>
        <w:autoSpaceDE w:val="0"/>
        <w:autoSpaceDN w:val="0"/>
        <w:adjustRightInd w:val="0"/>
        <w:spacing w:line="360" w:lineRule="auto"/>
        <w:ind w:firstLine="709"/>
        <w:jc w:val="both"/>
      </w:pPr>
      <w:r w:rsidRPr="003F6B34">
        <w:t>где     К</w:t>
      </w:r>
      <w:r w:rsidRPr="003F6B34">
        <w:rPr>
          <w:vertAlign w:val="subscript"/>
        </w:rPr>
        <w:t>1</w:t>
      </w:r>
      <w:r w:rsidRPr="003F6B34">
        <w:t xml:space="preserve"> = оборотный капитал / актив;</w:t>
      </w:r>
    </w:p>
    <w:p w:rsidR="003F6B34" w:rsidRPr="003F6B34" w:rsidRDefault="003F6B34" w:rsidP="00711AFA">
      <w:pPr>
        <w:shd w:val="clear" w:color="auto" w:fill="FFFFFF"/>
        <w:autoSpaceDE w:val="0"/>
        <w:autoSpaceDN w:val="0"/>
        <w:adjustRightInd w:val="0"/>
        <w:spacing w:line="360" w:lineRule="auto"/>
        <w:ind w:firstLine="709"/>
        <w:jc w:val="both"/>
      </w:pPr>
      <w:r w:rsidRPr="003F6B34">
        <w:t>К</w:t>
      </w:r>
      <w:r w:rsidRPr="003F6B34">
        <w:rPr>
          <w:vertAlign w:val="subscript"/>
        </w:rPr>
        <w:t>2</w:t>
      </w:r>
      <w:r w:rsidRPr="003F6B34">
        <w:t xml:space="preserve"> = чистая прибыль / собственный капитал;</w:t>
      </w:r>
    </w:p>
    <w:p w:rsidR="003F6B34" w:rsidRPr="003F6B34" w:rsidRDefault="003F6B34" w:rsidP="00711AFA">
      <w:pPr>
        <w:shd w:val="clear" w:color="auto" w:fill="FFFFFF"/>
        <w:autoSpaceDE w:val="0"/>
        <w:autoSpaceDN w:val="0"/>
        <w:adjustRightInd w:val="0"/>
        <w:spacing w:line="360" w:lineRule="auto"/>
        <w:ind w:firstLine="709"/>
        <w:jc w:val="both"/>
      </w:pPr>
      <w:r w:rsidRPr="003F6B34">
        <w:t>К</w:t>
      </w:r>
      <w:r w:rsidRPr="003F6B34">
        <w:rPr>
          <w:vertAlign w:val="subscript"/>
        </w:rPr>
        <w:t>3</w:t>
      </w:r>
      <w:r w:rsidRPr="003F6B34">
        <w:t xml:space="preserve"> = выручка от реализации / актив;</w:t>
      </w:r>
    </w:p>
    <w:p w:rsidR="003F6B34" w:rsidRPr="003F6B34" w:rsidRDefault="003F6B34" w:rsidP="00711AFA">
      <w:pPr>
        <w:shd w:val="clear" w:color="auto" w:fill="FFFFFF"/>
        <w:autoSpaceDE w:val="0"/>
        <w:autoSpaceDN w:val="0"/>
        <w:adjustRightInd w:val="0"/>
        <w:spacing w:line="360" w:lineRule="auto"/>
        <w:ind w:firstLine="709"/>
        <w:jc w:val="both"/>
      </w:pPr>
      <w:r w:rsidRPr="003F6B34">
        <w:t>К</w:t>
      </w:r>
      <w:r w:rsidRPr="003F6B34">
        <w:rPr>
          <w:vertAlign w:val="subscript"/>
        </w:rPr>
        <w:t>4</w:t>
      </w:r>
      <w:r w:rsidRPr="003F6B34">
        <w:t xml:space="preserve"> = читая прибыль / затраты на производство и реализацию (себестоимость проданных товаров, коммерческие расходы, управленческие расходы).</w:t>
      </w:r>
    </w:p>
    <w:p w:rsidR="003F6B34" w:rsidRPr="003F6B34" w:rsidRDefault="003F6B34" w:rsidP="00711AFA">
      <w:pPr>
        <w:shd w:val="clear" w:color="auto" w:fill="FFFFFF"/>
        <w:autoSpaceDE w:val="0"/>
        <w:autoSpaceDN w:val="0"/>
        <w:adjustRightInd w:val="0"/>
        <w:spacing w:line="360" w:lineRule="auto"/>
        <w:ind w:firstLine="709"/>
        <w:jc w:val="both"/>
      </w:pPr>
      <w:r w:rsidRPr="003F6B34">
        <w:t xml:space="preserve">Вероятность банкротства предприятия в соответствии со значением модели </w:t>
      </w:r>
      <w:r w:rsidRPr="003F6B34">
        <w:rPr>
          <w:i/>
          <w:iCs/>
          <w:lang w:val="en-US"/>
        </w:rPr>
        <w:t>R</w:t>
      </w:r>
      <w:r w:rsidRPr="003F6B34">
        <w:rPr>
          <w:i/>
          <w:iCs/>
        </w:rPr>
        <w:t xml:space="preserve"> </w:t>
      </w:r>
      <w:r w:rsidRPr="003F6B34">
        <w:t>определяется следующим образом (табл. 9.17).</w:t>
      </w:r>
    </w:p>
    <w:p w:rsidR="003F6B34" w:rsidRPr="003F6B34" w:rsidRDefault="003F6B34" w:rsidP="00711AFA">
      <w:pPr>
        <w:pStyle w:val="a7"/>
        <w:spacing w:before="120" w:after="120" w:line="360" w:lineRule="auto"/>
        <w:ind w:firstLine="709"/>
        <w:jc w:val="both"/>
        <w:rPr>
          <w:rFonts w:ascii="Times New Roman" w:hAnsi="Times New Roman"/>
          <w:sz w:val="24"/>
        </w:rPr>
      </w:pPr>
      <w:r w:rsidRPr="003F6B34">
        <w:rPr>
          <w:rFonts w:ascii="Times New Roman" w:hAnsi="Times New Roman"/>
          <w:sz w:val="24"/>
        </w:rPr>
        <w:t>Вероятность банкротства</w:t>
      </w:r>
    </w:p>
    <w:tbl>
      <w:tblPr>
        <w:tblW w:w="9639" w:type="dxa"/>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966"/>
        <w:gridCol w:w="6673"/>
      </w:tblGrid>
      <w:tr w:rsidR="003F6B34" w:rsidRPr="00F20B57" w:rsidTr="00D56848">
        <w:trPr>
          <w:trHeight w:val="284"/>
        </w:trPr>
        <w:tc>
          <w:tcPr>
            <w:tcW w:w="2880" w:type="dxa"/>
            <w:tcBorders>
              <w:top w:val="single" w:sz="12" w:space="0" w:color="auto"/>
              <w:bottom w:val="single" w:sz="12" w:space="0" w:color="auto"/>
            </w:tcBorders>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 xml:space="preserve">Значение </w:t>
            </w:r>
            <w:r w:rsidRPr="003F6B34">
              <w:rPr>
                <w:rFonts w:ascii="Times New Roman" w:hAnsi="Times New Roman"/>
                <w:i/>
                <w:iCs/>
                <w:sz w:val="24"/>
                <w:lang w:val="en-US"/>
              </w:rPr>
              <w:t>R</w:t>
            </w:r>
          </w:p>
        </w:tc>
        <w:tc>
          <w:tcPr>
            <w:tcW w:w="6480" w:type="dxa"/>
            <w:tcBorders>
              <w:top w:val="single" w:sz="12" w:space="0" w:color="auto"/>
              <w:bottom w:val="single" w:sz="12" w:space="0" w:color="auto"/>
            </w:tcBorders>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Вероятность банкротства, %</w:t>
            </w:r>
          </w:p>
        </w:tc>
      </w:tr>
      <w:tr w:rsidR="003F6B34" w:rsidRPr="00F20B57" w:rsidTr="00D56848">
        <w:trPr>
          <w:trHeight w:val="284"/>
        </w:trPr>
        <w:tc>
          <w:tcPr>
            <w:tcW w:w="2880" w:type="dxa"/>
            <w:tcBorders>
              <w:top w:val="single" w:sz="12" w:space="0" w:color="auto"/>
            </w:tcBorders>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Менее 0</w:t>
            </w:r>
          </w:p>
        </w:tc>
        <w:tc>
          <w:tcPr>
            <w:tcW w:w="6480" w:type="dxa"/>
            <w:tcBorders>
              <w:top w:val="single" w:sz="12" w:space="0" w:color="auto"/>
            </w:tcBorders>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Максимальная (90—100)</w:t>
            </w:r>
          </w:p>
        </w:tc>
      </w:tr>
      <w:tr w:rsidR="003F6B34" w:rsidRPr="00F20B57" w:rsidTr="00D56848">
        <w:trPr>
          <w:trHeight w:val="284"/>
        </w:trPr>
        <w:tc>
          <w:tcPr>
            <w:tcW w:w="28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0—0,18</w:t>
            </w:r>
          </w:p>
        </w:tc>
        <w:tc>
          <w:tcPr>
            <w:tcW w:w="64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Высокая (60—80)</w:t>
            </w:r>
          </w:p>
        </w:tc>
      </w:tr>
      <w:tr w:rsidR="003F6B34" w:rsidRPr="00F20B57" w:rsidTr="00D56848">
        <w:trPr>
          <w:trHeight w:val="284"/>
        </w:trPr>
        <w:tc>
          <w:tcPr>
            <w:tcW w:w="28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0,18—0,32</w:t>
            </w:r>
          </w:p>
        </w:tc>
        <w:tc>
          <w:tcPr>
            <w:tcW w:w="64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Средняя (35—50)</w:t>
            </w:r>
          </w:p>
        </w:tc>
      </w:tr>
      <w:tr w:rsidR="003F6B34" w:rsidRPr="00F20B57" w:rsidTr="00D56848">
        <w:trPr>
          <w:trHeight w:val="284"/>
        </w:trPr>
        <w:tc>
          <w:tcPr>
            <w:tcW w:w="28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0,32—0,42</w:t>
            </w:r>
          </w:p>
        </w:tc>
        <w:tc>
          <w:tcPr>
            <w:tcW w:w="64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Низкая (15—20)</w:t>
            </w:r>
          </w:p>
        </w:tc>
      </w:tr>
      <w:tr w:rsidR="003F6B34" w:rsidRPr="00F20B57" w:rsidTr="00D56848">
        <w:trPr>
          <w:trHeight w:val="284"/>
        </w:trPr>
        <w:tc>
          <w:tcPr>
            <w:tcW w:w="28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Более 0,42</w:t>
            </w:r>
          </w:p>
        </w:tc>
        <w:tc>
          <w:tcPr>
            <w:tcW w:w="6480" w:type="dxa"/>
            <w:shd w:val="clear" w:color="auto" w:fill="FFFFFF"/>
          </w:tcPr>
          <w:p w:rsidR="003F6B34" w:rsidRPr="003F6B34" w:rsidRDefault="003F6B34" w:rsidP="00711AFA">
            <w:pPr>
              <w:pStyle w:val="a7"/>
              <w:ind w:firstLine="709"/>
              <w:rPr>
                <w:rFonts w:ascii="Times New Roman" w:hAnsi="Times New Roman"/>
                <w:sz w:val="24"/>
              </w:rPr>
            </w:pPr>
            <w:r w:rsidRPr="003F6B34">
              <w:rPr>
                <w:rFonts w:ascii="Times New Roman" w:hAnsi="Times New Roman"/>
                <w:sz w:val="24"/>
              </w:rPr>
              <w:t>Минимальная (до 10)</w:t>
            </w:r>
          </w:p>
        </w:tc>
      </w:tr>
    </w:tbl>
    <w:p w:rsidR="003F6B34" w:rsidRDefault="003F6B34" w:rsidP="00711AFA">
      <w:pPr>
        <w:spacing w:after="240"/>
        <w:ind w:firstLine="709"/>
        <w:jc w:val="both"/>
      </w:pPr>
    </w:p>
    <w:p w:rsidR="003F6B34" w:rsidRPr="003F6B34" w:rsidRDefault="003F6B34" w:rsidP="00711AFA">
      <w:pPr>
        <w:spacing w:after="240" w:line="360" w:lineRule="auto"/>
        <w:ind w:firstLine="709"/>
        <w:jc w:val="both"/>
      </w:pPr>
      <w:r w:rsidRPr="003F6B34">
        <w:t xml:space="preserve">5. </w:t>
      </w:r>
      <w:r>
        <w:t xml:space="preserve">Модель Спрингейта. </w:t>
      </w:r>
      <w:r w:rsidRPr="003F6B34">
        <w:t>Эта модель была построена Гордоном Л. В. Спрингейтом (SPRINGATE, 1978) в университете Симона Фрейзера в 1978 году с помощью пошагового дискриминантного анализа методом, который разработал Эдуард И. Альтман в 1968 году.</w:t>
      </w:r>
    </w:p>
    <w:p w:rsidR="003F6B34" w:rsidRPr="003F6B34" w:rsidRDefault="003F6B34" w:rsidP="00711AFA">
      <w:pPr>
        <w:spacing w:line="360" w:lineRule="auto"/>
        <w:ind w:firstLine="709"/>
        <w:jc w:val="both"/>
      </w:pPr>
      <w:r w:rsidRPr="003F6B34">
        <w:t xml:space="preserve">В процессе создания модели из 19 — считавшихся лучшими - финансовых коэффициентов в окончательном варианте осталось только четыре. Общий вид модели: </w:t>
      </w:r>
    </w:p>
    <w:p w:rsidR="003F6B34" w:rsidRPr="003F6B34" w:rsidRDefault="003F6B34" w:rsidP="00711AFA">
      <w:pPr>
        <w:spacing w:line="360" w:lineRule="auto"/>
        <w:ind w:firstLine="709"/>
        <w:jc w:val="both"/>
      </w:pPr>
    </w:p>
    <w:tbl>
      <w:tblPr>
        <w:tblW w:w="9967" w:type="dxa"/>
        <w:jc w:val="center"/>
        <w:tblCellMar>
          <w:left w:w="0" w:type="dxa"/>
          <w:right w:w="0" w:type="dxa"/>
        </w:tblCellMar>
        <w:tblLook w:val="0000" w:firstRow="0" w:lastRow="0" w:firstColumn="0" w:lastColumn="0" w:noHBand="0" w:noVBand="0"/>
      </w:tblPr>
      <w:tblGrid>
        <w:gridCol w:w="2084"/>
        <w:gridCol w:w="2526"/>
        <w:gridCol w:w="2875"/>
        <w:gridCol w:w="2482"/>
      </w:tblGrid>
      <w:tr w:rsidR="003F6B34" w:rsidRPr="003F6B34" w:rsidTr="003F6B34">
        <w:trPr>
          <w:jc w:val="center"/>
        </w:trPr>
        <w:tc>
          <w:tcPr>
            <w:tcW w:w="16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711AFA">
            <w:pPr>
              <w:spacing w:before="100" w:beforeAutospacing="1" w:after="100" w:afterAutospacing="1" w:line="360" w:lineRule="auto"/>
              <w:ind w:firstLine="709"/>
              <w:jc w:val="both"/>
            </w:pPr>
            <w:r w:rsidRPr="003F6B34">
              <w:t>Показатель</w:t>
            </w:r>
          </w:p>
        </w:tc>
        <w:tc>
          <w:tcPr>
            <w:tcW w:w="17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711AFA">
            <w:pPr>
              <w:spacing w:before="100" w:beforeAutospacing="1" w:after="100" w:afterAutospacing="1" w:line="360" w:lineRule="auto"/>
              <w:ind w:firstLine="709"/>
              <w:jc w:val="both"/>
            </w:pPr>
            <w:r w:rsidRPr="003F6B34">
              <w:t xml:space="preserve">Экономическое </w:t>
            </w:r>
            <w:r w:rsidRPr="003F6B34">
              <w:br/>
              <w:t>содержание</w:t>
            </w:r>
          </w:p>
        </w:tc>
        <w:tc>
          <w:tcPr>
            <w:tcW w:w="37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711AFA">
            <w:pPr>
              <w:spacing w:before="100" w:beforeAutospacing="1" w:after="100" w:afterAutospacing="1" w:line="360" w:lineRule="auto"/>
              <w:ind w:firstLine="709"/>
              <w:jc w:val="both"/>
            </w:pPr>
            <w:r w:rsidRPr="003F6B34">
              <w:t xml:space="preserve">Метод </w:t>
            </w:r>
            <w:r w:rsidRPr="003F6B34">
              <w:br/>
              <w:t>расчета</w:t>
            </w:r>
          </w:p>
        </w:tc>
        <w:tc>
          <w:tcPr>
            <w:tcW w:w="28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711AFA">
            <w:pPr>
              <w:spacing w:before="100" w:beforeAutospacing="1" w:after="100" w:afterAutospacing="1" w:line="360" w:lineRule="auto"/>
              <w:ind w:firstLine="709"/>
              <w:jc w:val="both"/>
            </w:pPr>
            <w:r w:rsidRPr="003F6B34">
              <w:t>Норматив</w:t>
            </w:r>
          </w:p>
        </w:tc>
      </w:tr>
      <w:tr w:rsidR="003F6B34" w:rsidRPr="003F6B34" w:rsidTr="003F6B34">
        <w:trPr>
          <w:jc w:val="center"/>
        </w:trPr>
        <w:tc>
          <w:tcPr>
            <w:tcW w:w="1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D56848">
            <w:pPr>
              <w:spacing w:before="100" w:beforeAutospacing="1" w:after="100" w:afterAutospacing="1" w:line="360" w:lineRule="auto"/>
              <w:jc w:val="center"/>
            </w:pPr>
            <w:r w:rsidRPr="003F6B34">
              <w:t xml:space="preserve">Модель </w:t>
            </w:r>
            <w:r w:rsidRPr="003F6B34">
              <w:br/>
              <w:t>Спрингейта</w:t>
            </w:r>
          </w:p>
        </w:tc>
        <w:tc>
          <w:tcPr>
            <w:tcW w:w="1777" w:type="dxa"/>
            <w:tcBorders>
              <w:top w:val="nil"/>
              <w:left w:val="nil"/>
              <w:bottom w:val="single" w:sz="8" w:space="0" w:color="auto"/>
              <w:right w:val="single" w:sz="8" w:space="0" w:color="auto"/>
            </w:tcBorders>
            <w:tcMar>
              <w:top w:w="0" w:type="dxa"/>
              <w:left w:w="108" w:type="dxa"/>
              <w:bottom w:w="0" w:type="dxa"/>
              <w:right w:w="108" w:type="dxa"/>
            </w:tcMar>
            <w:vAlign w:val="center"/>
          </w:tcPr>
          <w:p w:rsidR="003F6B34" w:rsidRPr="003F6B34" w:rsidRDefault="003F6B34" w:rsidP="00D56848">
            <w:pPr>
              <w:spacing w:before="100" w:beforeAutospacing="1" w:after="100" w:afterAutospacing="1" w:line="360" w:lineRule="auto"/>
              <w:jc w:val="center"/>
            </w:pPr>
            <w:r w:rsidRPr="003F6B34">
              <w:t xml:space="preserve">Характеризует </w:t>
            </w:r>
            <w:r w:rsidRPr="003F6B34">
              <w:br/>
              <w:t>вероятность банкротства</w:t>
            </w:r>
          </w:p>
        </w:tc>
        <w:tc>
          <w:tcPr>
            <w:tcW w:w="3728" w:type="dxa"/>
            <w:tcBorders>
              <w:top w:val="nil"/>
              <w:left w:val="nil"/>
              <w:bottom w:val="single" w:sz="8" w:space="0" w:color="auto"/>
              <w:right w:val="single" w:sz="8" w:space="0" w:color="auto"/>
            </w:tcBorders>
            <w:tcMar>
              <w:top w:w="0" w:type="dxa"/>
              <w:left w:w="108" w:type="dxa"/>
              <w:bottom w:w="0" w:type="dxa"/>
              <w:right w:w="108" w:type="dxa"/>
            </w:tcMar>
          </w:tcPr>
          <w:p w:rsidR="003F6B34" w:rsidRPr="003F6B34" w:rsidRDefault="003F6B34" w:rsidP="00D56848">
            <w:pPr>
              <w:spacing w:line="360" w:lineRule="auto"/>
              <w:jc w:val="both"/>
            </w:pPr>
            <w:r w:rsidRPr="003F6B34">
              <w:t>Z = 1,</w:t>
            </w:r>
            <w:r>
              <w:t>03 X1 + 3,07 X2 + 0,66 X3 + 0,4</w:t>
            </w:r>
            <w:r w:rsidRPr="003F6B34">
              <w:t>X4</w:t>
            </w:r>
            <w:r w:rsidRPr="003F6B34">
              <w:br/>
            </w:r>
            <w:r w:rsidRPr="003F6B34">
              <w:rPr>
                <w:b/>
                <w:bCs/>
              </w:rPr>
              <w:t>Х1</w:t>
            </w:r>
            <w:r w:rsidRPr="003F6B34">
              <w:t xml:space="preserve"> = стр. 290 / 300 </w:t>
            </w:r>
          </w:p>
          <w:p w:rsidR="003F6B34" w:rsidRPr="003F6B34" w:rsidRDefault="003F6B34" w:rsidP="00D56848">
            <w:pPr>
              <w:spacing w:line="360" w:lineRule="auto"/>
              <w:jc w:val="both"/>
            </w:pPr>
            <w:r w:rsidRPr="003F6B34">
              <w:rPr>
                <w:b/>
                <w:bCs/>
              </w:rPr>
              <w:t>Х2</w:t>
            </w:r>
            <w:r w:rsidRPr="003F6B34">
              <w:t xml:space="preserve"> = стр. 140 </w:t>
            </w:r>
            <w:r w:rsidR="00530CEC">
              <w:t>Ф.</w:t>
            </w:r>
            <w:r w:rsidRPr="003F6B34">
              <w:t xml:space="preserve">2 / 300 </w:t>
            </w:r>
            <w:r w:rsidRPr="003F6B34">
              <w:rPr>
                <w:b/>
                <w:bCs/>
              </w:rPr>
              <w:t>Х3</w:t>
            </w:r>
            <w:r w:rsidRPr="003F6B34">
              <w:t xml:space="preserve"> = стр. 140 ф. 2 / стр. 690 </w:t>
            </w:r>
          </w:p>
          <w:p w:rsidR="003F6B34" w:rsidRPr="003F6B34" w:rsidRDefault="003F6B34" w:rsidP="00D56848">
            <w:pPr>
              <w:spacing w:line="360" w:lineRule="auto"/>
              <w:jc w:val="both"/>
            </w:pPr>
            <w:r w:rsidRPr="003F6B34">
              <w:rPr>
                <w:b/>
                <w:bCs/>
              </w:rPr>
              <w:t>Х4</w:t>
            </w:r>
            <w:r w:rsidRPr="003F6B34">
              <w:t xml:space="preserve"> = стр. 010 ф. 2 / стр. 300)</w:t>
            </w:r>
          </w:p>
        </w:tc>
        <w:tc>
          <w:tcPr>
            <w:tcW w:w="2839" w:type="dxa"/>
            <w:tcBorders>
              <w:top w:val="nil"/>
              <w:left w:val="nil"/>
              <w:bottom w:val="single" w:sz="8" w:space="0" w:color="auto"/>
              <w:right w:val="single" w:sz="8" w:space="0" w:color="auto"/>
            </w:tcBorders>
            <w:tcMar>
              <w:top w:w="0" w:type="dxa"/>
              <w:left w:w="108" w:type="dxa"/>
              <w:bottom w:w="0" w:type="dxa"/>
              <w:right w:w="108" w:type="dxa"/>
            </w:tcMar>
          </w:tcPr>
          <w:p w:rsidR="003F6B34" w:rsidRPr="003F6B34" w:rsidRDefault="003F6B34" w:rsidP="00D56848">
            <w:pPr>
              <w:spacing w:before="100" w:beforeAutospacing="1" w:after="100" w:afterAutospacing="1" w:line="360" w:lineRule="auto"/>
            </w:pPr>
            <w:r w:rsidRPr="003F6B34">
              <w:rPr>
                <w:lang w:val="en-US"/>
              </w:rPr>
              <w:t>Z</w:t>
            </w:r>
            <w:r w:rsidRPr="003F6B34">
              <w:t xml:space="preserve"> &lt; 0,862 предприятие является потенциальным банкротом.</w:t>
            </w:r>
          </w:p>
        </w:tc>
      </w:tr>
    </w:tbl>
    <w:p w:rsidR="003F6B34" w:rsidRPr="003F6B34" w:rsidRDefault="003F6B34" w:rsidP="00711AFA">
      <w:pPr>
        <w:spacing w:line="360" w:lineRule="auto"/>
        <w:ind w:firstLine="709"/>
        <w:jc w:val="both"/>
      </w:pPr>
      <w:r w:rsidRPr="003F6B34">
        <w:t>В модели Спрингейта, если Z &lt; 0,862 предприятие получает оценку «крах». При создании модели Спрингейт использовал данные 40 предприятий и достиг 92,5 % точности предсказания неплатежеспособности на год вперёд.</w:t>
      </w:r>
    </w:p>
    <w:p w:rsidR="00711AFA" w:rsidRPr="00711AFA" w:rsidRDefault="003F6B34" w:rsidP="00711AFA">
      <w:pPr>
        <w:pStyle w:val="a4"/>
        <w:spacing w:line="360" w:lineRule="auto"/>
        <w:ind w:firstLine="709"/>
        <w:jc w:val="both"/>
      </w:pPr>
      <w:r>
        <w:t xml:space="preserve">6. </w:t>
      </w:r>
      <w:r w:rsidR="00711AFA" w:rsidRPr="00711AFA">
        <w:t>Модель О.П. Зайцевой для оценки риска банкротства предприятия имеет вид:</w:t>
      </w:r>
    </w:p>
    <w:p w:rsidR="00711AFA" w:rsidRPr="00711AFA" w:rsidRDefault="00711AFA" w:rsidP="00711AFA">
      <w:pPr>
        <w:pStyle w:val="a4"/>
        <w:spacing w:line="360" w:lineRule="auto"/>
        <w:ind w:firstLine="709"/>
        <w:jc w:val="both"/>
      </w:pPr>
      <w:r w:rsidRPr="00711AFA">
        <w:rPr>
          <w:rStyle w:val="a5"/>
        </w:rPr>
        <w:t>К = 0,25Х1 + 0,1Х2 + 0,2Х3 + 0,25Х4+ 0,1Х5 + 0,1Х6</w:t>
      </w:r>
      <w:r w:rsidRPr="00711AFA">
        <w:t xml:space="preserve"> </w:t>
      </w:r>
    </w:p>
    <w:p w:rsidR="00711AFA" w:rsidRDefault="00711AFA" w:rsidP="00711AFA">
      <w:pPr>
        <w:pStyle w:val="a4"/>
        <w:spacing w:line="360" w:lineRule="auto"/>
        <w:ind w:firstLine="709"/>
        <w:jc w:val="both"/>
      </w:pPr>
      <w:r w:rsidRPr="00711AFA">
        <w:t xml:space="preserve">где, Х1 = Куп - коэффициент убыточности предприятия, характеризующийся отношением чистого убытка к собственному капиталу; </w:t>
      </w:r>
    </w:p>
    <w:p w:rsidR="00711AFA" w:rsidRDefault="00711AFA" w:rsidP="00711AFA">
      <w:pPr>
        <w:pStyle w:val="a4"/>
        <w:spacing w:line="360" w:lineRule="auto"/>
        <w:ind w:firstLine="709"/>
        <w:jc w:val="both"/>
      </w:pPr>
      <w:r w:rsidRPr="00711AFA">
        <w:t xml:space="preserve">Х2 = Кз - коэффициент соотношения кредиторской и дебиторской задолженности; </w:t>
      </w:r>
    </w:p>
    <w:p w:rsidR="00711AFA" w:rsidRDefault="00711AFA" w:rsidP="00711AFA">
      <w:pPr>
        <w:pStyle w:val="a4"/>
        <w:spacing w:line="360" w:lineRule="auto"/>
        <w:ind w:firstLine="709"/>
        <w:jc w:val="both"/>
      </w:pPr>
      <w:r w:rsidRPr="00711AFA">
        <w:t xml:space="preserve">Х3 = Кс - показатель соотношения краткосрочных обязательств и наиболее ликвидных активов, этот коэффициент является обратной величиной показателя абсолютной ликвидности; </w:t>
      </w:r>
    </w:p>
    <w:p w:rsidR="00711AFA" w:rsidRDefault="00711AFA" w:rsidP="00711AFA">
      <w:pPr>
        <w:pStyle w:val="a4"/>
        <w:spacing w:line="360" w:lineRule="auto"/>
        <w:ind w:firstLine="709"/>
        <w:jc w:val="both"/>
      </w:pPr>
      <w:r w:rsidRPr="00711AFA">
        <w:t xml:space="preserve">Х4 = Кур - убыточность реализации продукции, характеризующийся отношением чистого убытка к объёму реализации этой продукции; </w:t>
      </w:r>
    </w:p>
    <w:p w:rsidR="00711AFA" w:rsidRDefault="00711AFA" w:rsidP="00711AFA">
      <w:pPr>
        <w:pStyle w:val="a4"/>
        <w:spacing w:line="360" w:lineRule="auto"/>
        <w:ind w:firstLine="709"/>
        <w:jc w:val="both"/>
      </w:pPr>
      <w:r w:rsidRPr="00711AFA">
        <w:t xml:space="preserve">Х5 = Кфл - коэффициент финансового левериджа (финансового риска) - отношение заемного капитала (долгосрочные и краткосрочные обязательства) к собственным источникам финансирования; </w:t>
      </w:r>
    </w:p>
    <w:p w:rsidR="00711AFA" w:rsidRDefault="00711AFA" w:rsidP="00711AFA">
      <w:pPr>
        <w:pStyle w:val="a4"/>
        <w:spacing w:line="360" w:lineRule="auto"/>
        <w:ind w:firstLine="709"/>
        <w:jc w:val="both"/>
      </w:pPr>
      <w:r w:rsidRPr="00711AFA">
        <w:t xml:space="preserve">Х6 = Кзаг - коэффициент загрузки активов как величина, обратная коэффициенту оборачиваемости активов – отношение общей величины активов предприятия (валюты баланса) к выручке. </w:t>
      </w:r>
    </w:p>
    <w:p w:rsidR="00711AFA" w:rsidRDefault="00711AFA" w:rsidP="00711AFA">
      <w:pPr>
        <w:pStyle w:val="a4"/>
        <w:spacing w:line="360" w:lineRule="auto"/>
        <w:ind w:firstLine="709"/>
        <w:jc w:val="both"/>
      </w:pPr>
    </w:p>
    <w:tbl>
      <w:tblPr>
        <w:tblStyle w:val="a6"/>
        <w:tblW w:w="0" w:type="auto"/>
        <w:tblLook w:val="01E0" w:firstRow="1" w:lastRow="1" w:firstColumn="1" w:lastColumn="1" w:noHBand="0" w:noVBand="0"/>
      </w:tblPr>
      <w:tblGrid>
        <w:gridCol w:w="2318"/>
        <w:gridCol w:w="4766"/>
        <w:gridCol w:w="2487"/>
      </w:tblGrid>
      <w:tr w:rsidR="00711AFA" w:rsidTr="00711AFA">
        <w:tc>
          <w:tcPr>
            <w:tcW w:w="3190" w:type="dxa"/>
          </w:tcPr>
          <w:p w:rsidR="00711AFA" w:rsidRDefault="00711AFA" w:rsidP="00711AFA">
            <w:pPr>
              <w:pStyle w:val="a4"/>
              <w:spacing w:line="360" w:lineRule="auto"/>
              <w:ind w:firstLine="709"/>
              <w:jc w:val="both"/>
            </w:pPr>
            <w:r>
              <w:t>Показатель</w:t>
            </w:r>
          </w:p>
        </w:tc>
        <w:tc>
          <w:tcPr>
            <w:tcW w:w="3190" w:type="dxa"/>
          </w:tcPr>
          <w:p w:rsidR="00711AFA" w:rsidRDefault="00711AFA" w:rsidP="00711AFA">
            <w:pPr>
              <w:pStyle w:val="a4"/>
              <w:spacing w:line="360" w:lineRule="auto"/>
              <w:ind w:firstLine="709"/>
              <w:jc w:val="both"/>
            </w:pPr>
            <w:r>
              <w:t>Формула расчета</w:t>
            </w:r>
          </w:p>
        </w:tc>
        <w:tc>
          <w:tcPr>
            <w:tcW w:w="3191" w:type="dxa"/>
          </w:tcPr>
          <w:p w:rsidR="00711AFA" w:rsidRDefault="00711AFA" w:rsidP="00711AFA">
            <w:pPr>
              <w:pStyle w:val="a4"/>
              <w:spacing w:line="360" w:lineRule="auto"/>
              <w:ind w:firstLine="709"/>
              <w:jc w:val="both"/>
            </w:pPr>
            <w:r>
              <w:t>Нормативное значение</w:t>
            </w:r>
          </w:p>
        </w:tc>
      </w:tr>
      <w:tr w:rsidR="00711AFA" w:rsidTr="00711AFA">
        <w:tc>
          <w:tcPr>
            <w:tcW w:w="3190" w:type="dxa"/>
          </w:tcPr>
          <w:p w:rsidR="00711AFA" w:rsidRDefault="00711AFA" w:rsidP="00711AFA">
            <w:pPr>
              <w:pStyle w:val="a4"/>
              <w:spacing w:line="360" w:lineRule="auto"/>
              <w:ind w:firstLine="709"/>
              <w:jc w:val="both"/>
            </w:pPr>
            <w:r>
              <w:t>Х1</w:t>
            </w:r>
          </w:p>
        </w:tc>
        <w:tc>
          <w:tcPr>
            <w:tcW w:w="3190" w:type="dxa"/>
          </w:tcPr>
          <w:p w:rsidR="00711AFA" w:rsidRDefault="00711AFA" w:rsidP="00711AFA">
            <w:pPr>
              <w:pStyle w:val="a4"/>
              <w:spacing w:line="360" w:lineRule="auto"/>
              <w:ind w:firstLine="709"/>
              <w:jc w:val="both"/>
            </w:pPr>
            <w:r>
              <w:t>Чистый убыток/стр.490</w:t>
            </w:r>
          </w:p>
        </w:tc>
        <w:tc>
          <w:tcPr>
            <w:tcW w:w="3191" w:type="dxa"/>
          </w:tcPr>
          <w:p w:rsidR="00711AFA" w:rsidRDefault="00711AFA" w:rsidP="00711AFA">
            <w:pPr>
              <w:pStyle w:val="a4"/>
              <w:spacing w:line="360" w:lineRule="auto"/>
              <w:ind w:firstLine="709"/>
              <w:jc w:val="both"/>
            </w:pPr>
            <w:r>
              <w:t>Х1=0</w:t>
            </w:r>
          </w:p>
        </w:tc>
      </w:tr>
      <w:tr w:rsidR="00711AFA" w:rsidTr="00711AFA">
        <w:tc>
          <w:tcPr>
            <w:tcW w:w="3190" w:type="dxa"/>
          </w:tcPr>
          <w:p w:rsidR="00711AFA" w:rsidRDefault="00711AFA" w:rsidP="00711AFA">
            <w:pPr>
              <w:pStyle w:val="a4"/>
              <w:spacing w:line="360" w:lineRule="auto"/>
              <w:ind w:firstLine="709"/>
              <w:jc w:val="both"/>
            </w:pPr>
            <w:r>
              <w:t>Х2</w:t>
            </w:r>
          </w:p>
        </w:tc>
        <w:tc>
          <w:tcPr>
            <w:tcW w:w="3190" w:type="dxa"/>
          </w:tcPr>
          <w:p w:rsidR="00711AFA" w:rsidRDefault="00711AFA" w:rsidP="00711AFA">
            <w:pPr>
              <w:pStyle w:val="a4"/>
              <w:spacing w:line="360" w:lineRule="auto"/>
              <w:ind w:firstLine="709"/>
              <w:jc w:val="both"/>
            </w:pPr>
            <w:r>
              <w:t>Стр.620/(стр.230+стр.240)</w:t>
            </w:r>
          </w:p>
        </w:tc>
        <w:tc>
          <w:tcPr>
            <w:tcW w:w="3191" w:type="dxa"/>
          </w:tcPr>
          <w:p w:rsidR="00711AFA" w:rsidRDefault="00711AFA" w:rsidP="00711AFA">
            <w:pPr>
              <w:pStyle w:val="a4"/>
              <w:spacing w:line="360" w:lineRule="auto"/>
              <w:ind w:firstLine="709"/>
              <w:jc w:val="both"/>
            </w:pPr>
            <w:r>
              <w:t>Х2=1</w:t>
            </w:r>
          </w:p>
        </w:tc>
      </w:tr>
      <w:tr w:rsidR="00711AFA" w:rsidTr="00711AFA">
        <w:tc>
          <w:tcPr>
            <w:tcW w:w="3190" w:type="dxa"/>
          </w:tcPr>
          <w:p w:rsidR="00711AFA" w:rsidRDefault="00711AFA" w:rsidP="00711AFA">
            <w:pPr>
              <w:pStyle w:val="a4"/>
              <w:spacing w:line="360" w:lineRule="auto"/>
              <w:ind w:firstLine="709"/>
              <w:jc w:val="both"/>
            </w:pPr>
            <w:r>
              <w:t>Х3</w:t>
            </w:r>
          </w:p>
        </w:tc>
        <w:tc>
          <w:tcPr>
            <w:tcW w:w="3190" w:type="dxa"/>
          </w:tcPr>
          <w:p w:rsidR="00711AFA" w:rsidRDefault="00711AFA" w:rsidP="00D56848">
            <w:pPr>
              <w:pStyle w:val="a4"/>
              <w:spacing w:line="360" w:lineRule="auto"/>
              <w:jc w:val="both"/>
            </w:pPr>
            <w:r>
              <w:t>(стр.610+стр.620+стр.660)/(стр.250+стр.260)</w:t>
            </w:r>
          </w:p>
        </w:tc>
        <w:tc>
          <w:tcPr>
            <w:tcW w:w="3191" w:type="dxa"/>
          </w:tcPr>
          <w:p w:rsidR="00711AFA" w:rsidRDefault="00711AFA" w:rsidP="00711AFA">
            <w:pPr>
              <w:pStyle w:val="a4"/>
              <w:spacing w:line="360" w:lineRule="auto"/>
              <w:ind w:firstLine="709"/>
              <w:jc w:val="both"/>
            </w:pPr>
            <w:r>
              <w:t>Х3=7</w:t>
            </w:r>
          </w:p>
        </w:tc>
      </w:tr>
      <w:tr w:rsidR="00711AFA" w:rsidTr="00711AFA">
        <w:tc>
          <w:tcPr>
            <w:tcW w:w="3190" w:type="dxa"/>
          </w:tcPr>
          <w:p w:rsidR="00711AFA" w:rsidRDefault="00711AFA" w:rsidP="00711AFA">
            <w:pPr>
              <w:pStyle w:val="a4"/>
              <w:spacing w:line="360" w:lineRule="auto"/>
              <w:ind w:firstLine="709"/>
              <w:jc w:val="both"/>
            </w:pPr>
            <w:r>
              <w:t>Х4</w:t>
            </w:r>
          </w:p>
        </w:tc>
        <w:tc>
          <w:tcPr>
            <w:tcW w:w="3190" w:type="dxa"/>
          </w:tcPr>
          <w:p w:rsidR="00711AFA" w:rsidRDefault="00711AFA" w:rsidP="00711AFA">
            <w:pPr>
              <w:pStyle w:val="a4"/>
              <w:spacing w:line="360" w:lineRule="auto"/>
              <w:ind w:firstLine="709"/>
              <w:jc w:val="both"/>
            </w:pPr>
            <w:r>
              <w:t>Чистый убыток/стр.010 Ф.2</w:t>
            </w:r>
          </w:p>
        </w:tc>
        <w:tc>
          <w:tcPr>
            <w:tcW w:w="3191" w:type="dxa"/>
          </w:tcPr>
          <w:p w:rsidR="00711AFA" w:rsidRDefault="00711AFA" w:rsidP="00711AFA">
            <w:pPr>
              <w:pStyle w:val="a4"/>
              <w:spacing w:line="360" w:lineRule="auto"/>
              <w:ind w:firstLine="709"/>
              <w:jc w:val="both"/>
            </w:pPr>
            <w:r>
              <w:t>Х4=0</w:t>
            </w:r>
          </w:p>
        </w:tc>
      </w:tr>
      <w:tr w:rsidR="00711AFA" w:rsidTr="00711AFA">
        <w:tc>
          <w:tcPr>
            <w:tcW w:w="3190" w:type="dxa"/>
          </w:tcPr>
          <w:p w:rsidR="00711AFA" w:rsidRDefault="00711AFA" w:rsidP="00711AFA">
            <w:pPr>
              <w:pStyle w:val="a4"/>
              <w:spacing w:line="360" w:lineRule="auto"/>
              <w:ind w:firstLine="709"/>
              <w:jc w:val="both"/>
            </w:pPr>
            <w:r>
              <w:t>Х5</w:t>
            </w:r>
          </w:p>
        </w:tc>
        <w:tc>
          <w:tcPr>
            <w:tcW w:w="3190" w:type="dxa"/>
          </w:tcPr>
          <w:p w:rsidR="00711AFA" w:rsidRDefault="00711AFA" w:rsidP="00711AFA">
            <w:pPr>
              <w:pStyle w:val="a4"/>
              <w:spacing w:line="360" w:lineRule="auto"/>
              <w:ind w:firstLine="709"/>
              <w:jc w:val="both"/>
            </w:pPr>
            <w:r>
              <w:t>(стр.590+стр.690)/стр.490</w:t>
            </w:r>
          </w:p>
        </w:tc>
        <w:tc>
          <w:tcPr>
            <w:tcW w:w="3191" w:type="dxa"/>
          </w:tcPr>
          <w:p w:rsidR="00711AFA" w:rsidRDefault="00711AFA" w:rsidP="00711AFA">
            <w:pPr>
              <w:pStyle w:val="a4"/>
              <w:spacing w:line="360" w:lineRule="auto"/>
              <w:ind w:firstLine="709"/>
              <w:jc w:val="both"/>
            </w:pPr>
            <w:r>
              <w:t>Х5=0,7</w:t>
            </w:r>
          </w:p>
        </w:tc>
      </w:tr>
      <w:tr w:rsidR="00711AFA" w:rsidTr="00711AFA">
        <w:tc>
          <w:tcPr>
            <w:tcW w:w="3190" w:type="dxa"/>
          </w:tcPr>
          <w:p w:rsidR="00711AFA" w:rsidRDefault="00711AFA" w:rsidP="00711AFA">
            <w:pPr>
              <w:pStyle w:val="a4"/>
              <w:spacing w:line="360" w:lineRule="auto"/>
              <w:ind w:firstLine="709"/>
              <w:jc w:val="both"/>
            </w:pPr>
            <w:r>
              <w:t>Х6</w:t>
            </w:r>
          </w:p>
        </w:tc>
        <w:tc>
          <w:tcPr>
            <w:tcW w:w="3190" w:type="dxa"/>
          </w:tcPr>
          <w:p w:rsidR="00711AFA" w:rsidRDefault="00711AFA" w:rsidP="00711AFA">
            <w:pPr>
              <w:pStyle w:val="a4"/>
              <w:spacing w:line="360" w:lineRule="auto"/>
              <w:ind w:firstLine="709"/>
              <w:jc w:val="both"/>
            </w:pPr>
            <w:r>
              <w:t>Стр.300/стр.010Ф.2</w:t>
            </w:r>
          </w:p>
        </w:tc>
        <w:tc>
          <w:tcPr>
            <w:tcW w:w="3191" w:type="dxa"/>
          </w:tcPr>
          <w:p w:rsidR="00711AFA" w:rsidRDefault="00711AFA" w:rsidP="00711AFA">
            <w:pPr>
              <w:pStyle w:val="a4"/>
              <w:spacing w:line="360" w:lineRule="auto"/>
              <w:ind w:firstLine="709"/>
              <w:jc w:val="both"/>
            </w:pPr>
            <w:r>
              <w:t>Х6=Х6 прошлого года</w:t>
            </w:r>
          </w:p>
        </w:tc>
      </w:tr>
    </w:tbl>
    <w:p w:rsidR="00711AFA" w:rsidRPr="00711AFA" w:rsidRDefault="00711AFA" w:rsidP="00711AFA">
      <w:pPr>
        <w:pStyle w:val="a4"/>
        <w:spacing w:line="360" w:lineRule="auto"/>
        <w:ind w:firstLine="709"/>
        <w:jc w:val="both"/>
      </w:pPr>
      <w:r w:rsidRPr="00711AFA">
        <w:t>Для определения вероятности банкротства необходимо сравнить фактическое значение Кфакт с нормативным значением (Кn), которое рассчитывается по формуле:</w:t>
      </w:r>
    </w:p>
    <w:p w:rsidR="00711AFA" w:rsidRPr="00711AFA" w:rsidRDefault="00711AFA" w:rsidP="00711AFA">
      <w:pPr>
        <w:pStyle w:val="a4"/>
        <w:spacing w:line="360" w:lineRule="auto"/>
        <w:ind w:firstLine="709"/>
        <w:jc w:val="both"/>
      </w:pPr>
      <w:r w:rsidRPr="00711AFA">
        <w:rPr>
          <w:rStyle w:val="a5"/>
        </w:rPr>
        <w:t>Кn = 0,25 * 0 + 0,1 * 1 + 0,2 * 7 + 0,25 * 0 + 0,1 * 0,7 + 0,1 * Х6прошлого года</w:t>
      </w:r>
    </w:p>
    <w:p w:rsidR="00711AFA" w:rsidRDefault="00711AFA" w:rsidP="00711AFA">
      <w:pPr>
        <w:pStyle w:val="a4"/>
        <w:spacing w:line="360" w:lineRule="auto"/>
        <w:jc w:val="both"/>
      </w:pPr>
      <w:r>
        <w:t xml:space="preserve">            </w:t>
      </w:r>
      <w:r w:rsidRPr="00711AFA">
        <w:t>Если фактический коэффициент больше нормативного Кфакт &gt; Кn, то вероятность банкротства велика, а если меньше - то вероятность банкротства мала.</w:t>
      </w:r>
    </w:p>
    <w:p w:rsidR="00593E0E" w:rsidRDefault="00593E0E" w:rsidP="00711AFA">
      <w:pPr>
        <w:pStyle w:val="a4"/>
        <w:spacing w:line="360" w:lineRule="auto"/>
        <w:jc w:val="both"/>
      </w:pPr>
      <w:r>
        <w:t xml:space="preserve">7. Учеными Иркутской государственной экономической академии предложена своя четырехфакторная модель прогноза риска банкротства (модель </w:t>
      </w:r>
      <w:r>
        <w:rPr>
          <w:lang w:val="en-US"/>
        </w:rPr>
        <w:t>R</w:t>
      </w:r>
      <w:r>
        <w:t>), которая имеет следующий вид:</w:t>
      </w:r>
    </w:p>
    <w:p w:rsidR="00593E0E" w:rsidRDefault="00593E0E" w:rsidP="00593E0E">
      <w:pPr>
        <w:pStyle w:val="a4"/>
        <w:spacing w:line="360" w:lineRule="auto"/>
        <w:jc w:val="center"/>
      </w:pPr>
      <w:r>
        <w:t>К=8.38К1 + К2 + 0.054К3 + 0.63К4</w:t>
      </w:r>
    </w:p>
    <w:p w:rsidR="00593E0E" w:rsidRDefault="00593E0E" w:rsidP="00593E0E">
      <w:pPr>
        <w:pStyle w:val="a4"/>
        <w:spacing w:line="360" w:lineRule="auto"/>
        <w:jc w:val="both"/>
      </w:pPr>
      <w:r>
        <w:t>Где, К1=Оборотный капитал/актив;</w:t>
      </w:r>
    </w:p>
    <w:p w:rsidR="00593E0E" w:rsidRDefault="00593E0E" w:rsidP="00593E0E">
      <w:pPr>
        <w:pStyle w:val="a4"/>
        <w:spacing w:line="360" w:lineRule="auto"/>
        <w:jc w:val="both"/>
      </w:pPr>
      <w:r>
        <w:t>К2 = Чистая прибыль/Собственный капитал;</w:t>
      </w:r>
    </w:p>
    <w:p w:rsidR="00593E0E" w:rsidRDefault="00593E0E" w:rsidP="00593E0E">
      <w:pPr>
        <w:pStyle w:val="a4"/>
        <w:spacing w:line="360" w:lineRule="auto"/>
        <w:jc w:val="both"/>
      </w:pPr>
      <w:r>
        <w:t>К3 = Выручка от реализации/Актив;</w:t>
      </w:r>
    </w:p>
    <w:p w:rsidR="00593E0E" w:rsidRDefault="00593E0E" w:rsidP="00593E0E">
      <w:pPr>
        <w:pStyle w:val="a4"/>
        <w:spacing w:line="360" w:lineRule="auto"/>
        <w:jc w:val="both"/>
      </w:pPr>
      <w:r>
        <w:t>К4 = Чистая прибыль/Интегральные затраты.</w:t>
      </w:r>
    </w:p>
    <w:p w:rsidR="00593E0E" w:rsidRDefault="00593E0E" w:rsidP="00593E0E">
      <w:pPr>
        <w:pStyle w:val="a4"/>
        <w:spacing w:line="360" w:lineRule="auto"/>
        <w:jc w:val="center"/>
        <w:rPr>
          <w:lang w:val="en-US"/>
        </w:rPr>
      </w:pPr>
      <w:r>
        <w:t>Критерии вероятности банкротства согласно модели-</w:t>
      </w:r>
      <w:r>
        <w:rPr>
          <w:lang w:val="en-US"/>
        </w:rPr>
        <w:t>R</w:t>
      </w:r>
    </w:p>
    <w:tbl>
      <w:tblPr>
        <w:tblStyle w:val="a6"/>
        <w:tblW w:w="0" w:type="auto"/>
        <w:tblLook w:val="01E0" w:firstRow="1" w:lastRow="1" w:firstColumn="1" w:lastColumn="1" w:noHBand="0" w:noVBand="0"/>
      </w:tblPr>
      <w:tblGrid>
        <w:gridCol w:w="4785"/>
        <w:gridCol w:w="4786"/>
      </w:tblGrid>
      <w:tr w:rsidR="00593E0E" w:rsidTr="00593E0E">
        <w:tc>
          <w:tcPr>
            <w:tcW w:w="4785" w:type="dxa"/>
          </w:tcPr>
          <w:p w:rsidR="00593E0E" w:rsidRPr="00593E0E" w:rsidRDefault="00593E0E" w:rsidP="00593E0E">
            <w:pPr>
              <w:pStyle w:val="a4"/>
              <w:spacing w:line="360" w:lineRule="auto"/>
              <w:jc w:val="center"/>
            </w:pPr>
            <w:r>
              <w:t>Показатель</w:t>
            </w:r>
          </w:p>
        </w:tc>
        <w:tc>
          <w:tcPr>
            <w:tcW w:w="4786" w:type="dxa"/>
          </w:tcPr>
          <w:p w:rsidR="00593E0E" w:rsidRDefault="00593E0E" w:rsidP="00593E0E">
            <w:pPr>
              <w:pStyle w:val="a4"/>
              <w:spacing w:line="360" w:lineRule="auto"/>
              <w:jc w:val="center"/>
            </w:pPr>
            <w:r>
              <w:t>Вероятность банкротства, %</w:t>
            </w:r>
          </w:p>
        </w:tc>
      </w:tr>
      <w:tr w:rsidR="00593E0E" w:rsidTr="00593E0E">
        <w:tc>
          <w:tcPr>
            <w:tcW w:w="4785" w:type="dxa"/>
          </w:tcPr>
          <w:p w:rsidR="00593E0E" w:rsidRDefault="00593E0E" w:rsidP="00593E0E">
            <w:pPr>
              <w:pStyle w:val="a4"/>
              <w:spacing w:line="360" w:lineRule="auto"/>
              <w:jc w:val="center"/>
            </w:pPr>
            <w:r>
              <w:t>Меньше 0</w:t>
            </w:r>
          </w:p>
        </w:tc>
        <w:tc>
          <w:tcPr>
            <w:tcW w:w="4786" w:type="dxa"/>
          </w:tcPr>
          <w:p w:rsidR="00593E0E" w:rsidRDefault="00593E0E" w:rsidP="00593E0E">
            <w:pPr>
              <w:pStyle w:val="a4"/>
              <w:spacing w:line="360" w:lineRule="auto"/>
              <w:jc w:val="center"/>
            </w:pPr>
            <w:r>
              <w:t>Максимальная (90-100)</w:t>
            </w:r>
          </w:p>
        </w:tc>
      </w:tr>
      <w:tr w:rsidR="00593E0E" w:rsidTr="00593E0E">
        <w:tc>
          <w:tcPr>
            <w:tcW w:w="4785" w:type="dxa"/>
          </w:tcPr>
          <w:p w:rsidR="00593E0E" w:rsidRDefault="00593E0E" w:rsidP="00593E0E">
            <w:pPr>
              <w:pStyle w:val="a4"/>
              <w:spacing w:line="360" w:lineRule="auto"/>
              <w:jc w:val="center"/>
            </w:pPr>
            <w:r>
              <w:t>0 - 0.18</w:t>
            </w:r>
          </w:p>
        </w:tc>
        <w:tc>
          <w:tcPr>
            <w:tcW w:w="4786" w:type="dxa"/>
          </w:tcPr>
          <w:p w:rsidR="00593E0E" w:rsidRDefault="00593E0E" w:rsidP="00593E0E">
            <w:pPr>
              <w:pStyle w:val="a4"/>
              <w:spacing w:line="360" w:lineRule="auto"/>
              <w:jc w:val="center"/>
            </w:pPr>
            <w:r>
              <w:t>Высокая (60-80)</w:t>
            </w:r>
          </w:p>
        </w:tc>
      </w:tr>
      <w:tr w:rsidR="00593E0E" w:rsidTr="00593E0E">
        <w:tc>
          <w:tcPr>
            <w:tcW w:w="4785" w:type="dxa"/>
          </w:tcPr>
          <w:p w:rsidR="00593E0E" w:rsidRDefault="00593E0E" w:rsidP="00593E0E">
            <w:pPr>
              <w:pStyle w:val="a4"/>
              <w:spacing w:line="360" w:lineRule="auto"/>
              <w:jc w:val="center"/>
            </w:pPr>
            <w:r>
              <w:t>0.18 – 0.32</w:t>
            </w:r>
          </w:p>
        </w:tc>
        <w:tc>
          <w:tcPr>
            <w:tcW w:w="4786" w:type="dxa"/>
          </w:tcPr>
          <w:p w:rsidR="00593E0E" w:rsidRDefault="00593E0E" w:rsidP="00593E0E">
            <w:pPr>
              <w:pStyle w:val="a4"/>
              <w:spacing w:line="360" w:lineRule="auto"/>
              <w:jc w:val="center"/>
            </w:pPr>
            <w:r>
              <w:t>Средняя (35-50)</w:t>
            </w:r>
          </w:p>
        </w:tc>
      </w:tr>
      <w:tr w:rsidR="00593E0E" w:rsidTr="00593E0E">
        <w:tc>
          <w:tcPr>
            <w:tcW w:w="4785" w:type="dxa"/>
          </w:tcPr>
          <w:p w:rsidR="00593E0E" w:rsidRDefault="00593E0E" w:rsidP="00593E0E">
            <w:pPr>
              <w:pStyle w:val="a4"/>
              <w:spacing w:line="360" w:lineRule="auto"/>
              <w:jc w:val="center"/>
            </w:pPr>
            <w:r>
              <w:t>0.32 – 0.42</w:t>
            </w:r>
          </w:p>
        </w:tc>
        <w:tc>
          <w:tcPr>
            <w:tcW w:w="4786" w:type="dxa"/>
          </w:tcPr>
          <w:p w:rsidR="00593E0E" w:rsidRDefault="00593E0E" w:rsidP="00593E0E">
            <w:pPr>
              <w:pStyle w:val="a4"/>
              <w:spacing w:line="360" w:lineRule="auto"/>
              <w:jc w:val="center"/>
            </w:pPr>
            <w:r>
              <w:t>Низкая (15-20)</w:t>
            </w:r>
          </w:p>
        </w:tc>
      </w:tr>
      <w:tr w:rsidR="00593E0E" w:rsidTr="00593E0E">
        <w:tc>
          <w:tcPr>
            <w:tcW w:w="4785" w:type="dxa"/>
          </w:tcPr>
          <w:p w:rsidR="00593E0E" w:rsidRDefault="00593E0E" w:rsidP="00593E0E">
            <w:pPr>
              <w:pStyle w:val="a4"/>
              <w:spacing w:line="360" w:lineRule="auto"/>
              <w:jc w:val="center"/>
            </w:pPr>
            <w:r>
              <w:t>Больше 0.42</w:t>
            </w:r>
          </w:p>
        </w:tc>
        <w:tc>
          <w:tcPr>
            <w:tcW w:w="4786" w:type="dxa"/>
          </w:tcPr>
          <w:p w:rsidR="00593E0E" w:rsidRDefault="00593E0E" w:rsidP="00593E0E">
            <w:pPr>
              <w:pStyle w:val="a4"/>
              <w:spacing w:line="360" w:lineRule="auto"/>
              <w:jc w:val="center"/>
            </w:pPr>
            <w:r>
              <w:t>Минимальная (до 10)</w:t>
            </w:r>
          </w:p>
        </w:tc>
      </w:tr>
    </w:tbl>
    <w:p w:rsidR="00593E0E" w:rsidRDefault="00593E0E" w:rsidP="00593E0E">
      <w:pPr>
        <w:shd w:val="clear" w:color="auto" w:fill="FFFFFF"/>
        <w:autoSpaceDE w:val="0"/>
        <w:autoSpaceDN w:val="0"/>
        <w:adjustRightInd w:val="0"/>
        <w:rPr>
          <w:szCs w:val="19"/>
        </w:rPr>
      </w:pPr>
    </w:p>
    <w:p w:rsidR="00593E0E" w:rsidRPr="00A309AA" w:rsidRDefault="00593E0E" w:rsidP="00593E0E">
      <w:pPr>
        <w:shd w:val="clear" w:color="auto" w:fill="FFFFFF"/>
        <w:autoSpaceDE w:val="0"/>
        <w:autoSpaceDN w:val="0"/>
        <w:adjustRightInd w:val="0"/>
        <w:spacing w:line="360" w:lineRule="auto"/>
        <w:ind w:firstLine="709"/>
        <w:jc w:val="both"/>
      </w:pPr>
      <w:r w:rsidRPr="00A309AA">
        <w:rPr>
          <w:szCs w:val="19"/>
        </w:rPr>
        <w:t>Подводя итоги, необходимо отметить, что ни одну из вышерассмотренных моделей прогнозирования банкротства нельзя считать совершенной, поэтому их следует рассматривать как вспомогательные средства анализа предприятий.</w:t>
      </w:r>
    </w:p>
    <w:p w:rsidR="003F6B34" w:rsidRPr="003F6B34" w:rsidRDefault="00711AFA" w:rsidP="00593E0E">
      <w:pPr>
        <w:pStyle w:val="a4"/>
        <w:spacing w:line="360" w:lineRule="auto"/>
        <w:ind w:firstLine="709"/>
        <w:jc w:val="both"/>
      </w:pPr>
      <w:r>
        <w:t>Задача совершенствования методов и методик прогнозирования в разные времена решалась и решается по-разному. Обобщение практического опыта использования формализованных и неформализованных методов прогнозирования банкротства отечественных хозяйствующих субъектов позволяет сделать вывод о том, что использование только формализованных или только неформализованных методов может привести к "однобокости" использования полученной информации. Комбинирование же методов позволит взаимно компенсировать их слабые стороны. Результаты, полученные при помощи качественных методов, могут быть дополнены или сверены с результатами количественных методов и наоборот. Как показывает практика, необходима совокупность формализованных и неформализованных методов для прогнозирования банкротства предприятия, перспектив развития предприятия в рамках экономической диагностики, призванной с помощью совокупности методов и методик, а также их комбинации распознавать проблемы и идентифицировать их.</w:t>
      </w:r>
    </w:p>
    <w:p w:rsidR="00DC7C5A" w:rsidRDefault="00593E0E" w:rsidP="00593E0E">
      <w:pPr>
        <w:pStyle w:val="a4"/>
        <w:spacing w:line="360" w:lineRule="auto"/>
        <w:ind w:firstLine="709"/>
        <w:jc w:val="both"/>
      </w:pPr>
      <w:r>
        <w:t>Справочно:</w:t>
      </w:r>
    </w:p>
    <w:p w:rsidR="00D56848" w:rsidRDefault="00D56848" w:rsidP="00593E0E">
      <w:pPr>
        <w:pStyle w:val="a4"/>
        <w:spacing w:line="360" w:lineRule="auto"/>
        <w:ind w:firstLine="709"/>
        <w:jc w:val="both"/>
      </w:pPr>
      <w:r>
        <w:t>Строка 290 –</w:t>
      </w:r>
      <w:r w:rsidR="00530CEC">
        <w:t xml:space="preserve"> Ито</w:t>
      </w:r>
      <w:r>
        <w:t>го оборотные активы</w:t>
      </w:r>
    </w:p>
    <w:p w:rsidR="00D56848" w:rsidRDefault="00D56848" w:rsidP="00593E0E">
      <w:pPr>
        <w:pStyle w:val="a4"/>
        <w:spacing w:line="360" w:lineRule="auto"/>
        <w:ind w:firstLine="709"/>
        <w:jc w:val="both"/>
      </w:pPr>
      <w:r>
        <w:t>Строка 490 – Итого капитал и резервы</w:t>
      </w:r>
    </w:p>
    <w:p w:rsidR="00D56848" w:rsidRDefault="00D56848" w:rsidP="00593E0E">
      <w:pPr>
        <w:pStyle w:val="a4"/>
        <w:spacing w:line="360" w:lineRule="auto"/>
        <w:ind w:firstLine="709"/>
        <w:jc w:val="both"/>
      </w:pPr>
      <w:r>
        <w:t>Строка 590 + строка 690 – Заемный капитал</w:t>
      </w:r>
    </w:p>
    <w:p w:rsidR="00D56848" w:rsidRDefault="00D56848" w:rsidP="00593E0E">
      <w:pPr>
        <w:pStyle w:val="a4"/>
        <w:spacing w:line="360" w:lineRule="auto"/>
        <w:ind w:firstLine="709"/>
        <w:jc w:val="both"/>
      </w:pPr>
      <w:r>
        <w:t>Строка 610 + строка 620 + строка 630 + строка 660 – текущие обязательства</w:t>
      </w:r>
    </w:p>
    <w:p w:rsidR="00D56848" w:rsidRDefault="00D56848" w:rsidP="00593E0E">
      <w:pPr>
        <w:pStyle w:val="a4"/>
        <w:spacing w:line="360" w:lineRule="auto"/>
        <w:ind w:firstLine="709"/>
        <w:jc w:val="both"/>
      </w:pPr>
      <w:r>
        <w:t>Строка 300 – сумма активов</w:t>
      </w:r>
    </w:p>
    <w:p w:rsidR="00D56848" w:rsidRDefault="00D56848" w:rsidP="00593E0E">
      <w:pPr>
        <w:pStyle w:val="a4"/>
        <w:spacing w:line="360" w:lineRule="auto"/>
        <w:ind w:firstLine="709"/>
        <w:jc w:val="both"/>
      </w:pPr>
      <w:r>
        <w:t>Строка 010 Ф.2 – чистая выручка от продаж</w:t>
      </w:r>
    </w:p>
    <w:p w:rsidR="00D56848" w:rsidRDefault="00D56848" w:rsidP="00593E0E">
      <w:pPr>
        <w:pStyle w:val="a4"/>
        <w:spacing w:line="360" w:lineRule="auto"/>
        <w:ind w:firstLine="709"/>
        <w:jc w:val="both"/>
      </w:pPr>
      <w:r>
        <w:t>Строка 140 Ф.2 – Прибыль до налогообложения</w:t>
      </w:r>
    </w:p>
    <w:p w:rsidR="00D56848" w:rsidRDefault="00D56848" w:rsidP="00593E0E">
      <w:pPr>
        <w:pStyle w:val="a4"/>
        <w:spacing w:line="360" w:lineRule="auto"/>
        <w:ind w:firstLine="709"/>
        <w:jc w:val="both"/>
      </w:pPr>
      <w:r>
        <w:t>Строка 190 Ф.2 – нераспределенная прибыль</w:t>
      </w:r>
    </w:p>
    <w:p w:rsidR="00D56848" w:rsidRDefault="00D56848" w:rsidP="00593E0E">
      <w:pPr>
        <w:pStyle w:val="a4"/>
        <w:spacing w:line="360" w:lineRule="auto"/>
        <w:ind w:firstLine="709"/>
        <w:jc w:val="both"/>
      </w:pPr>
      <w:r>
        <w:t>Строка 050 Ф.2 – прибыль от продаж</w:t>
      </w:r>
    </w:p>
    <w:p w:rsidR="00593E0E" w:rsidRPr="003F6B34" w:rsidRDefault="00593E0E" w:rsidP="00593E0E">
      <w:pPr>
        <w:pStyle w:val="a4"/>
        <w:spacing w:line="360" w:lineRule="auto"/>
        <w:ind w:firstLine="709"/>
        <w:jc w:val="both"/>
      </w:pPr>
    </w:p>
    <w:p w:rsidR="00AD1F65" w:rsidRPr="00AD1F65" w:rsidRDefault="00AD1F65" w:rsidP="00711AFA">
      <w:pPr>
        <w:pStyle w:val="a4"/>
        <w:spacing w:line="360" w:lineRule="auto"/>
        <w:ind w:firstLine="709"/>
        <w:jc w:val="both"/>
      </w:pPr>
    </w:p>
    <w:p w:rsidR="00DA3804" w:rsidRDefault="00DA3804" w:rsidP="00711AFA">
      <w:pPr>
        <w:pStyle w:val="a4"/>
        <w:spacing w:line="360" w:lineRule="auto"/>
        <w:ind w:firstLine="709"/>
        <w:jc w:val="both"/>
      </w:pPr>
    </w:p>
    <w:p w:rsidR="006F21DE" w:rsidRPr="007D65F5" w:rsidRDefault="006F21DE" w:rsidP="00711AFA">
      <w:pPr>
        <w:spacing w:line="360" w:lineRule="auto"/>
        <w:ind w:firstLine="709"/>
        <w:jc w:val="both"/>
      </w:pPr>
      <w:bookmarkStart w:id="0" w:name="_GoBack"/>
      <w:bookmarkEnd w:id="0"/>
    </w:p>
    <w:sectPr w:rsidR="006F21DE" w:rsidRPr="007D6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6384"/>
    <w:multiLevelType w:val="hybridMultilevel"/>
    <w:tmpl w:val="01FEAC0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2A0EDF"/>
    <w:multiLevelType w:val="hybridMultilevel"/>
    <w:tmpl w:val="66CC053C"/>
    <w:lvl w:ilvl="0" w:tplc="04190005">
      <w:start w:val="1"/>
      <w:numFmt w:val="bullet"/>
      <w:lvlText w:val=""/>
      <w:lvlJc w:val="left"/>
      <w:pPr>
        <w:tabs>
          <w:tab w:val="num" w:pos="1432"/>
        </w:tabs>
        <w:ind w:left="1432" w:hanging="360"/>
      </w:pPr>
      <w:rPr>
        <w:rFonts w:ascii="Wingdings" w:hAnsi="Wingdings" w:hint="default"/>
      </w:rPr>
    </w:lvl>
    <w:lvl w:ilvl="1" w:tplc="04190003" w:tentative="1">
      <w:start w:val="1"/>
      <w:numFmt w:val="bullet"/>
      <w:lvlText w:val="o"/>
      <w:lvlJc w:val="left"/>
      <w:pPr>
        <w:tabs>
          <w:tab w:val="num" w:pos="2152"/>
        </w:tabs>
        <w:ind w:left="2152" w:hanging="360"/>
      </w:pPr>
      <w:rPr>
        <w:rFonts w:ascii="Courier New" w:hAnsi="Courier New" w:cs="Courier New" w:hint="default"/>
      </w:rPr>
    </w:lvl>
    <w:lvl w:ilvl="2" w:tplc="04190005" w:tentative="1">
      <w:start w:val="1"/>
      <w:numFmt w:val="bullet"/>
      <w:lvlText w:val=""/>
      <w:lvlJc w:val="left"/>
      <w:pPr>
        <w:tabs>
          <w:tab w:val="num" w:pos="2872"/>
        </w:tabs>
        <w:ind w:left="2872" w:hanging="360"/>
      </w:pPr>
      <w:rPr>
        <w:rFonts w:ascii="Wingdings" w:hAnsi="Wingdings" w:hint="default"/>
      </w:rPr>
    </w:lvl>
    <w:lvl w:ilvl="3" w:tplc="04190001" w:tentative="1">
      <w:start w:val="1"/>
      <w:numFmt w:val="bullet"/>
      <w:lvlText w:val=""/>
      <w:lvlJc w:val="left"/>
      <w:pPr>
        <w:tabs>
          <w:tab w:val="num" w:pos="3592"/>
        </w:tabs>
        <w:ind w:left="3592" w:hanging="360"/>
      </w:pPr>
      <w:rPr>
        <w:rFonts w:ascii="Symbol" w:hAnsi="Symbol" w:hint="default"/>
      </w:rPr>
    </w:lvl>
    <w:lvl w:ilvl="4" w:tplc="04190003" w:tentative="1">
      <w:start w:val="1"/>
      <w:numFmt w:val="bullet"/>
      <w:lvlText w:val="o"/>
      <w:lvlJc w:val="left"/>
      <w:pPr>
        <w:tabs>
          <w:tab w:val="num" w:pos="4312"/>
        </w:tabs>
        <w:ind w:left="4312" w:hanging="360"/>
      </w:pPr>
      <w:rPr>
        <w:rFonts w:ascii="Courier New" w:hAnsi="Courier New" w:cs="Courier New" w:hint="default"/>
      </w:rPr>
    </w:lvl>
    <w:lvl w:ilvl="5" w:tplc="04190005" w:tentative="1">
      <w:start w:val="1"/>
      <w:numFmt w:val="bullet"/>
      <w:lvlText w:val=""/>
      <w:lvlJc w:val="left"/>
      <w:pPr>
        <w:tabs>
          <w:tab w:val="num" w:pos="5032"/>
        </w:tabs>
        <w:ind w:left="5032" w:hanging="360"/>
      </w:pPr>
      <w:rPr>
        <w:rFonts w:ascii="Wingdings" w:hAnsi="Wingdings" w:hint="default"/>
      </w:rPr>
    </w:lvl>
    <w:lvl w:ilvl="6" w:tplc="04190001" w:tentative="1">
      <w:start w:val="1"/>
      <w:numFmt w:val="bullet"/>
      <w:lvlText w:val=""/>
      <w:lvlJc w:val="left"/>
      <w:pPr>
        <w:tabs>
          <w:tab w:val="num" w:pos="5752"/>
        </w:tabs>
        <w:ind w:left="5752" w:hanging="360"/>
      </w:pPr>
      <w:rPr>
        <w:rFonts w:ascii="Symbol" w:hAnsi="Symbol" w:hint="default"/>
      </w:rPr>
    </w:lvl>
    <w:lvl w:ilvl="7" w:tplc="04190003" w:tentative="1">
      <w:start w:val="1"/>
      <w:numFmt w:val="bullet"/>
      <w:lvlText w:val="o"/>
      <w:lvlJc w:val="left"/>
      <w:pPr>
        <w:tabs>
          <w:tab w:val="num" w:pos="6472"/>
        </w:tabs>
        <w:ind w:left="6472" w:hanging="360"/>
      </w:pPr>
      <w:rPr>
        <w:rFonts w:ascii="Courier New" w:hAnsi="Courier New" w:cs="Courier New" w:hint="default"/>
      </w:rPr>
    </w:lvl>
    <w:lvl w:ilvl="8" w:tplc="04190005" w:tentative="1">
      <w:start w:val="1"/>
      <w:numFmt w:val="bullet"/>
      <w:lvlText w:val=""/>
      <w:lvlJc w:val="left"/>
      <w:pPr>
        <w:tabs>
          <w:tab w:val="num" w:pos="7192"/>
        </w:tabs>
        <w:ind w:left="7192" w:hanging="360"/>
      </w:pPr>
      <w:rPr>
        <w:rFonts w:ascii="Wingdings" w:hAnsi="Wingdings" w:hint="default"/>
      </w:rPr>
    </w:lvl>
  </w:abstractNum>
  <w:abstractNum w:abstractNumId="2">
    <w:nsid w:val="21172F8D"/>
    <w:multiLevelType w:val="hybridMultilevel"/>
    <w:tmpl w:val="06D67ED6"/>
    <w:lvl w:ilvl="0" w:tplc="04190005">
      <w:start w:val="1"/>
      <w:numFmt w:val="bullet"/>
      <w:lvlText w:val=""/>
      <w:lvlJc w:val="left"/>
      <w:pPr>
        <w:tabs>
          <w:tab w:val="num" w:pos="1432"/>
        </w:tabs>
        <w:ind w:left="1432" w:hanging="360"/>
      </w:pPr>
      <w:rPr>
        <w:rFonts w:ascii="Wingdings" w:hAnsi="Wingdings" w:hint="default"/>
      </w:rPr>
    </w:lvl>
    <w:lvl w:ilvl="1" w:tplc="04190003" w:tentative="1">
      <w:start w:val="1"/>
      <w:numFmt w:val="bullet"/>
      <w:lvlText w:val="o"/>
      <w:lvlJc w:val="left"/>
      <w:pPr>
        <w:tabs>
          <w:tab w:val="num" w:pos="2152"/>
        </w:tabs>
        <w:ind w:left="2152" w:hanging="360"/>
      </w:pPr>
      <w:rPr>
        <w:rFonts w:ascii="Courier New" w:hAnsi="Courier New" w:cs="Courier New" w:hint="default"/>
      </w:rPr>
    </w:lvl>
    <w:lvl w:ilvl="2" w:tplc="04190005" w:tentative="1">
      <w:start w:val="1"/>
      <w:numFmt w:val="bullet"/>
      <w:lvlText w:val=""/>
      <w:lvlJc w:val="left"/>
      <w:pPr>
        <w:tabs>
          <w:tab w:val="num" w:pos="2872"/>
        </w:tabs>
        <w:ind w:left="2872" w:hanging="360"/>
      </w:pPr>
      <w:rPr>
        <w:rFonts w:ascii="Wingdings" w:hAnsi="Wingdings" w:hint="default"/>
      </w:rPr>
    </w:lvl>
    <w:lvl w:ilvl="3" w:tplc="04190001" w:tentative="1">
      <w:start w:val="1"/>
      <w:numFmt w:val="bullet"/>
      <w:lvlText w:val=""/>
      <w:lvlJc w:val="left"/>
      <w:pPr>
        <w:tabs>
          <w:tab w:val="num" w:pos="3592"/>
        </w:tabs>
        <w:ind w:left="3592" w:hanging="360"/>
      </w:pPr>
      <w:rPr>
        <w:rFonts w:ascii="Symbol" w:hAnsi="Symbol" w:hint="default"/>
      </w:rPr>
    </w:lvl>
    <w:lvl w:ilvl="4" w:tplc="04190003" w:tentative="1">
      <w:start w:val="1"/>
      <w:numFmt w:val="bullet"/>
      <w:lvlText w:val="o"/>
      <w:lvlJc w:val="left"/>
      <w:pPr>
        <w:tabs>
          <w:tab w:val="num" w:pos="4312"/>
        </w:tabs>
        <w:ind w:left="4312" w:hanging="360"/>
      </w:pPr>
      <w:rPr>
        <w:rFonts w:ascii="Courier New" w:hAnsi="Courier New" w:cs="Courier New" w:hint="default"/>
      </w:rPr>
    </w:lvl>
    <w:lvl w:ilvl="5" w:tplc="04190005" w:tentative="1">
      <w:start w:val="1"/>
      <w:numFmt w:val="bullet"/>
      <w:lvlText w:val=""/>
      <w:lvlJc w:val="left"/>
      <w:pPr>
        <w:tabs>
          <w:tab w:val="num" w:pos="5032"/>
        </w:tabs>
        <w:ind w:left="5032" w:hanging="360"/>
      </w:pPr>
      <w:rPr>
        <w:rFonts w:ascii="Wingdings" w:hAnsi="Wingdings" w:hint="default"/>
      </w:rPr>
    </w:lvl>
    <w:lvl w:ilvl="6" w:tplc="04190001" w:tentative="1">
      <w:start w:val="1"/>
      <w:numFmt w:val="bullet"/>
      <w:lvlText w:val=""/>
      <w:lvlJc w:val="left"/>
      <w:pPr>
        <w:tabs>
          <w:tab w:val="num" w:pos="5752"/>
        </w:tabs>
        <w:ind w:left="5752" w:hanging="360"/>
      </w:pPr>
      <w:rPr>
        <w:rFonts w:ascii="Symbol" w:hAnsi="Symbol" w:hint="default"/>
      </w:rPr>
    </w:lvl>
    <w:lvl w:ilvl="7" w:tplc="04190003" w:tentative="1">
      <w:start w:val="1"/>
      <w:numFmt w:val="bullet"/>
      <w:lvlText w:val="o"/>
      <w:lvlJc w:val="left"/>
      <w:pPr>
        <w:tabs>
          <w:tab w:val="num" w:pos="6472"/>
        </w:tabs>
        <w:ind w:left="6472" w:hanging="360"/>
      </w:pPr>
      <w:rPr>
        <w:rFonts w:ascii="Courier New" w:hAnsi="Courier New" w:cs="Courier New" w:hint="default"/>
      </w:rPr>
    </w:lvl>
    <w:lvl w:ilvl="8" w:tplc="04190005" w:tentative="1">
      <w:start w:val="1"/>
      <w:numFmt w:val="bullet"/>
      <w:lvlText w:val=""/>
      <w:lvlJc w:val="left"/>
      <w:pPr>
        <w:tabs>
          <w:tab w:val="num" w:pos="7192"/>
        </w:tabs>
        <w:ind w:left="7192" w:hanging="360"/>
      </w:pPr>
      <w:rPr>
        <w:rFonts w:ascii="Wingdings" w:hAnsi="Wingdings" w:hint="default"/>
      </w:rPr>
    </w:lvl>
  </w:abstractNum>
  <w:abstractNum w:abstractNumId="3">
    <w:nsid w:val="271E5372"/>
    <w:multiLevelType w:val="hybridMultilevel"/>
    <w:tmpl w:val="E2906B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BF714A"/>
    <w:multiLevelType w:val="hybridMultilevel"/>
    <w:tmpl w:val="D25CBF4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49839DB"/>
    <w:multiLevelType w:val="hybridMultilevel"/>
    <w:tmpl w:val="B2747F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5113716"/>
    <w:multiLevelType w:val="multilevel"/>
    <w:tmpl w:val="01FEAC04"/>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59637256"/>
    <w:multiLevelType w:val="hybridMultilevel"/>
    <w:tmpl w:val="1B9CB4F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5F178C1"/>
    <w:multiLevelType w:val="hybridMultilevel"/>
    <w:tmpl w:val="B44EA40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3"/>
  </w:num>
  <w:num w:numId="6">
    <w:abstractNumId w:val="8"/>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DAE"/>
    <w:rsid w:val="000B0778"/>
    <w:rsid w:val="00274155"/>
    <w:rsid w:val="002B073E"/>
    <w:rsid w:val="003E0396"/>
    <w:rsid w:val="003F6B34"/>
    <w:rsid w:val="00512CB0"/>
    <w:rsid w:val="00530CEC"/>
    <w:rsid w:val="00593E0E"/>
    <w:rsid w:val="005E51BD"/>
    <w:rsid w:val="006F21DE"/>
    <w:rsid w:val="00711AFA"/>
    <w:rsid w:val="00740D72"/>
    <w:rsid w:val="007D65F5"/>
    <w:rsid w:val="00A25DAE"/>
    <w:rsid w:val="00AD1F65"/>
    <w:rsid w:val="00B0532A"/>
    <w:rsid w:val="00B5464E"/>
    <w:rsid w:val="00D56848"/>
    <w:rsid w:val="00DA3804"/>
    <w:rsid w:val="00DC7C5A"/>
    <w:rsid w:val="00F66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5AFBBC70-B291-439E-BE2C-E78D5B2A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аголовок 123"/>
    <w:next w:val="a"/>
    <w:autoRedefine/>
    <w:qFormat/>
    <w:rsid w:val="00512CB0"/>
    <w:pPr>
      <w:keepNext/>
      <w:keepLines/>
      <w:spacing w:before="240" w:after="60"/>
      <w:contextualSpacing/>
      <w:jc w:val="both"/>
      <w:outlineLvl w:val="0"/>
    </w:pPr>
    <w:rPr>
      <w:b/>
      <w:bCs/>
      <w:i/>
      <w:cap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Инка"/>
    <w:basedOn w:val="10"/>
    <w:autoRedefine/>
    <w:rsid w:val="00512CB0"/>
    <w:pPr>
      <w:autoSpaceDE w:val="0"/>
      <w:autoSpaceDN w:val="0"/>
      <w:adjustRightInd w:val="0"/>
      <w:spacing w:before="120" w:after="120" w:line="360" w:lineRule="auto"/>
      <w:ind w:firstLine="709"/>
      <w:jc w:val="center"/>
    </w:pPr>
    <w:rPr>
      <w:b/>
      <w:bCs/>
      <w:caps/>
      <w:sz w:val="32"/>
      <w:szCs w:val="20"/>
    </w:rPr>
  </w:style>
  <w:style w:type="paragraph" w:styleId="10">
    <w:name w:val="toc 1"/>
    <w:basedOn w:val="a"/>
    <w:next w:val="a"/>
    <w:autoRedefine/>
    <w:semiHidden/>
    <w:rsid w:val="00512CB0"/>
  </w:style>
  <w:style w:type="paragraph" w:styleId="a4">
    <w:name w:val="Normal (Web)"/>
    <w:basedOn w:val="a"/>
    <w:rsid w:val="006F21DE"/>
    <w:pPr>
      <w:spacing w:before="100" w:beforeAutospacing="1" w:after="100" w:afterAutospacing="1"/>
    </w:pPr>
  </w:style>
  <w:style w:type="character" w:styleId="a5">
    <w:name w:val="Strong"/>
    <w:basedOn w:val="a0"/>
    <w:qFormat/>
    <w:rsid w:val="00B5464E"/>
    <w:rPr>
      <w:b/>
      <w:bCs/>
    </w:rPr>
  </w:style>
  <w:style w:type="character" w:customStyle="1" w:styleId="maintext">
    <w:name w:val="main_text"/>
    <w:basedOn w:val="a0"/>
    <w:rsid w:val="002B073E"/>
  </w:style>
  <w:style w:type="table" w:styleId="a6">
    <w:name w:val="Table Grid"/>
    <w:basedOn w:val="a1"/>
    <w:rsid w:val="00DC7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рисунок"/>
    <w:basedOn w:val="a"/>
    <w:link w:val="a8"/>
    <w:rsid w:val="003F6B34"/>
    <w:pPr>
      <w:widowControl w:val="0"/>
      <w:spacing w:line="288" w:lineRule="auto"/>
      <w:jc w:val="center"/>
    </w:pPr>
    <w:rPr>
      <w:rFonts w:ascii="Arial" w:hAnsi="Arial"/>
      <w:sz w:val="22"/>
    </w:rPr>
  </w:style>
  <w:style w:type="character" w:customStyle="1" w:styleId="a8">
    <w:name w:val="рисунок Знак"/>
    <w:basedOn w:val="a0"/>
    <w:link w:val="a7"/>
    <w:rsid w:val="003F6B34"/>
    <w:rPr>
      <w:rFonts w:ascii="Arial" w:hAnsi="Arial"/>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555483">
      <w:bodyDiv w:val="1"/>
      <w:marLeft w:val="0"/>
      <w:marRight w:val="0"/>
      <w:marTop w:val="0"/>
      <w:marBottom w:val="0"/>
      <w:divBdr>
        <w:top w:val="none" w:sz="0" w:space="0" w:color="auto"/>
        <w:left w:val="none" w:sz="0" w:space="0" w:color="auto"/>
        <w:bottom w:val="none" w:sz="0" w:space="0" w:color="auto"/>
        <w:right w:val="none" w:sz="0" w:space="0" w:color="auto"/>
      </w:divBdr>
      <w:divsChild>
        <w:div w:id="280691798">
          <w:marLeft w:val="0"/>
          <w:marRight w:val="0"/>
          <w:marTop w:val="0"/>
          <w:marBottom w:val="0"/>
          <w:divBdr>
            <w:top w:val="none" w:sz="0" w:space="0" w:color="auto"/>
            <w:left w:val="none" w:sz="0" w:space="0" w:color="auto"/>
            <w:bottom w:val="none" w:sz="0" w:space="0" w:color="auto"/>
            <w:right w:val="none" w:sz="0" w:space="0" w:color="auto"/>
          </w:divBdr>
        </w:div>
        <w:div w:id="836071782">
          <w:marLeft w:val="0"/>
          <w:marRight w:val="0"/>
          <w:marTop w:val="0"/>
          <w:marBottom w:val="0"/>
          <w:divBdr>
            <w:top w:val="none" w:sz="0" w:space="0" w:color="auto"/>
            <w:left w:val="none" w:sz="0" w:space="0" w:color="auto"/>
            <w:bottom w:val="none" w:sz="0" w:space="0" w:color="auto"/>
            <w:right w:val="none" w:sz="0" w:space="0" w:color="auto"/>
          </w:divBdr>
        </w:div>
        <w:div w:id="1821120575">
          <w:marLeft w:val="0"/>
          <w:marRight w:val="0"/>
          <w:marTop w:val="0"/>
          <w:marBottom w:val="0"/>
          <w:divBdr>
            <w:top w:val="none" w:sz="0" w:space="0" w:color="auto"/>
            <w:left w:val="none" w:sz="0" w:space="0" w:color="auto"/>
            <w:bottom w:val="none" w:sz="0" w:space="0" w:color="auto"/>
            <w:right w:val="none" w:sz="0" w:space="0" w:color="auto"/>
          </w:divBdr>
        </w:div>
        <w:div w:id="1829781731">
          <w:marLeft w:val="0"/>
          <w:marRight w:val="0"/>
          <w:marTop w:val="0"/>
          <w:marBottom w:val="0"/>
          <w:divBdr>
            <w:top w:val="none" w:sz="0" w:space="0" w:color="auto"/>
            <w:left w:val="none" w:sz="0" w:space="0" w:color="auto"/>
            <w:bottom w:val="none" w:sz="0" w:space="0" w:color="auto"/>
            <w:right w:val="none" w:sz="0" w:space="0" w:color="auto"/>
          </w:divBdr>
        </w:div>
      </w:divsChild>
    </w:div>
    <w:div w:id="507447028">
      <w:bodyDiv w:val="1"/>
      <w:marLeft w:val="0"/>
      <w:marRight w:val="0"/>
      <w:marTop w:val="0"/>
      <w:marBottom w:val="0"/>
      <w:divBdr>
        <w:top w:val="none" w:sz="0" w:space="0" w:color="auto"/>
        <w:left w:val="none" w:sz="0" w:space="0" w:color="auto"/>
        <w:bottom w:val="none" w:sz="0" w:space="0" w:color="auto"/>
        <w:right w:val="none" w:sz="0" w:space="0" w:color="auto"/>
      </w:divBdr>
    </w:div>
    <w:div w:id="632102354">
      <w:bodyDiv w:val="1"/>
      <w:marLeft w:val="0"/>
      <w:marRight w:val="0"/>
      <w:marTop w:val="0"/>
      <w:marBottom w:val="0"/>
      <w:divBdr>
        <w:top w:val="none" w:sz="0" w:space="0" w:color="auto"/>
        <w:left w:val="none" w:sz="0" w:space="0" w:color="auto"/>
        <w:bottom w:val="none" w:sz="0" w:space="0" w:color="auto"/>
        <w:right w:val="none" w:sz="0" w:space="0" w:color="auto"/>
      </w:divBdr>
    </w:div>
    <w:div w:id="1029598887">
      <w:bodyDiv w:val="1"/>
      <w:marLeft w:val="0"/>
      <w:marRight w:val="0"/>
      <w:marTop w:val="0"/>
      <w:marBottom w:val="0"/>
      <w:divBdr>
        <w:top w:val="none" w:sz="0" w:space="0" w:color="auto"/>
        <w:left w:val="none" w:sz="0" w:space="0" w:color="auto"/>
        <w:bottom w:val="none" w:sz="0" w:space="0" w:color="auto"/>
        <w:right w:val="none" w:sz="0" w:space="0" w:color="auto"/>
      </w:divBdr>
    </w:div>
    <w:div w:id="1056854903">
      <w:bodyDiv w:val="1"/>
      <w:marLeft w:val="0"/>
      <w:marRight w:val="0"/>
      <w:marTop w:val="0"/>
      <w:marBottom w:val="0"/>
      <w:divBdr>
        <w:top w:val="none" w:sz="0" w:space="0" w:color="auto"/>
        <w:left w:val="none" w:sz="0" w:space="0" w:color="auto"/>
        <w:bottom w:val="none" w:sz="0" w:space="0" w:color="auto"/>
        <w:right w:val="none" w:sz="0" w:space="0" w:color="auto"/>
      </w:divBdr>
      <w:divsChild>
        <w:div w:id="428427098">
          <w:marLeft w:val="0"/>
          <w:marRight w:val="0"/>
          <w:marTop w:val="0"/>
          <w:marBottom w:val="0"/>
          <w:divBdr>
            <w:top w:val="none" w:sz="0" w:space="0" w:color="auto"/>
            <w:left w:val="none" w:sz="0" w:space="0" w:color="auto"/>
            <w:bottom w:val="none" w:sz="0" w:space="0" w:color="auto"/>
            <w:right w:val="none" w:sz="0" w:space="0" w:color="auto"/>
          </w:divBdr>
        </w:div>
        <w:div w:id="460533721">
          <w:marLeft w:val="0"/>
          <w:marRight w:val="0"/>
          <w:marTop w:val="0"/>
          <w:marBottom w:val="0"/>
          <w:divBdr>
            <w:top w:val="none" w:sz="0" w:space="0" w:color="auto"/>
            <w:left w:val="none" w:sz="0" w:space="0" w:color="auto"/>
            <w:bottom w:val="none" w:sz="0" w:space="0" w:color="auto"/>
            <w:right w:val="none" w:sz="0" w:space="0" w:color="auto"/>
          </w:divBdr>
        </w:div>
        <w:div w:id="1789473258">
          <w:marLeft w:val="0"/>
          <w:marRight w:val="0"/>
          <w:marTop w:val="0"/>
          <w:marBottom w:val="0"/>
          <w:divBdr>
            <w:top w:val="none" w:sz="0" w:space="0" w:color="auto"/>
            <w:left w:val="none" w:sz="0" w:space="0" w:color="auto"/>
            <w:bottom w:val="none" w:sz="0" w:space="0" w:color="auto"/>
            <w:right w:val="none" w:sz="0" w:space="0" w:color="auto"/>
          </w:divBdr>
        </w:div>
        <w:div w:id="1978105785">
          <w:marLeft w:val="0"/>
          <w:marRight w:val="0"/>
          <w:marTop w:val="0"/>
          <w:marBottom w:val="0"/>
          <w:divBdr>
            <w:top w:val="none" w:sz="0" w:space="0" w:color="auto"/>
            <w:left w:val="none" w:sz="0" w:space="0" w:color="auto"/>
            <w:bottom w:val="none" w:sz="0" w:space="0" w:color="auto"/>
            <w:right w:val="none" w:sz="0" w:space="0" w:color="auto"/>
          </w:divBdr>
        </w:div>
        <w:div w:id="2138645457">
          <w:marLeft w:val="0"/>
          <w:marRight w:val="0"/>
          <w:marTop w:val="0"/>
          <w:marBottom w:val="0"/>
          <w:divBdr>
            <w:top w:val="none" w:sz="0" w:space="0" w:color="auto"/>
            <w:left w:val="none" w:sz="0" w:space="0" w:color="auto"/>
            <w:bottom w:val="none" w:sz="0" w:space="0" w:color="auto"/>
            <w:right w:val="none" w:sz="0" w:space="0" w:color="auto"/>
          </w:divBdr>
        </w:div>
      </w:divsChild>
    </w:div>
    <w:div w:id="1309281007">
      <w:bodyDiv w:val="1"/>
      <w:marLeft w:val="0"/>
      <w:marRight w:val="0"/>
      <w:marTop w:val="0"/>
      <w:marBottom w:val="0"/>
      <w:divBdr>
        <w:top w:val="none" w:sz="0" w:space="0" w:color="auto"/>
        <w:left w:val="none" w:sz="0" w:space="0" w:color="auto"/>
        <w:bottom w:val="none" w:sz="0" w:space="0" w:color="auto"/>
        <w:right w:val="none" w:sz="0" w:space="0" w:color="auto"/>
      </w:divBdr>
    </w:div>
    <w:div w:id="1466048433">
      <w:bodyDiv w:val="1"/>
      <w:marLeft w:val="0"/>
      <w:marRight w:val="0"/>
      <w:marTop w:val="0"/>
      <w:marBottom w:val="0"/>
      <w:divBdr>
        <w:top w:val="none" w:sz="0" w:space="0" w:color="auto"/>
        <w:left w:val="none" w:sz="0" w:space="0" w:color="auto"/>
        <w:bottom w:val="none" w:sz="0" w:space="0" w:color="auto"/>
        <w:right w:val="none" w:sz="0" w:space="0" w:color="auto"/>
      </w:divBdr>
    </w:div>
    <w:div w:id="1559560214">
      <w:bodyDiv w:val="1"/>
      <w:marLeft w:val="0"/>
      <w:marRight w:val="0"/>
      <w:marTop w:val="0"/>
      <w:marBottom w:val="0"/>
      <w:divBdr>
        <w:top w:val="none" w:sz="0" w:space="0" w:color="auto"/>
        <w:left w:val="none" w:sz="0" w:space="0" w:color="auto"/>
        <w:bottom w:val="none" w:sz="0" w:space="0" w:color="auto"/>
        <w:right w:val="none" w:sz="0" w:space="0" w:color="auto"/>
      </w:divBdr>
    </w:div>
    <w:div w:id="1604416875">
      <w:bodyDiv w:val="1"/>
      <w:marLeft w:val="0"/>
      <w:marRight w:val="0"/>
      <w:marTop w:val="0"/>
      <w:marBottom w:val="0"/>
      <w:divBdr>
        <w:top w:val="none" w:sz="0" w:space="0" w:color="auto"/>
        <w:left w:val="none" w:sz="0" w:space="0" w:color="auto"/>
        <w:bottom w:val="none" w:sz="0" w:space="0" w:color="auto"/>
        <w:right w:val="none" w:sz="0" w:space="0" w:color="auto"/>
      </w:divBdr>
    </w:div>
    <w:div w:id="1727414082">
      <w:bodyDiv w:val="1"/>
      <w:marLeft w:val="0"/>
      <w:marRight w:val="0"/>
      <w:marTop w:val="0"/>
      <w:marBottom w:val="0"/>
      <w:divBdr>
        <w:top w:val="none" w:sz="0" w:space="0" w:color="auto"/>
        <w:left w:val="none" w:sz="0" w:space="0" w:color="auto"/>
        <w:bottom w:val="none" w:sz="0" w:space="0" w:color="auto"/>
        <w:right w:val="none" w:sz="0" w:space="0" w:color="auto"/>
      </w:divBdr>
    </w:div>
    <w:div w:id="1732922894">
      <w:bodyDiv w:val="1"/>
      <w:marLeft w:val="0"/>
      <w:marRight w:val="0"/>
      <w:marTop w:val="0"/>
      <w:marBottom w:val="0"/>
      <w:divBdr>
        <w:top w:val="none" w:sz="0" w:space="0" w:color="auto"/>
        <w:left w:val="none" w:sz="0" w:space="0" w:color="auto"/>
        <w:bottom w:val="none" w:sz="0" w:space="0" w:color="auto"/>
        <w:right w:val="none" w:sz="0" w:space="0" w:color="auto"/>
      </w:divBdr>
    </w:div>
    <w:div w:id="2029791951">
      <w:bodyDiv w:val="1"/>
      <w:marLeft w:val="0"/>
      <w:marRight w:val="0"/>
      <w:marTop w:val="0"/>
      <w:marBottom w:val="0"/>
      <w:divBdr>
        <w:top w:val="none" w:sz="0" w:space="0" w:color="auto"/>
        <w:left w:val="none" w:sz="0" w:space="0" w:color="auto"/>
        <w:bottom w:val="none" w:sz="0" w:space="0" w:color="auto"/>
        <w:right w:val="none" w:sz="0" w:space="0" w:color="auto"/>
      </w:divBdr>
    </w:div>
    <w:div w:id="2092238207">
      <w:bodyDiv w:val="1"/>
      <w:marLeft w:val="0"/>
      <w:marRight w:val="0"/>
      <w:marTop w:val="0"/>
      <w:marBottom w:val="0"/>
      <w:divBdr>
        <w:top w:val="none" w:sz="0" w:space="0" w:color="auto"/>
        <w:left w:val="none" w:sz="0" w:space="0" w:color="auto"/>
        <w:bottom w:val="none" w:sz="0" w:space="0" w:color="auto"/>
        <w:right w:val="none" w:sz="0" w:space="0" w:color="auto"/>
      </w:divBdr>
      <w:divsChild>
        <w:div w:id="554435774">
          <w:marLeft w:val="0"/>
          <w:marRight w:val="0"/>
          <w:marTop w:val="0"/>
          <w:marBottom w:val="0"/>
          <w:divBdr>
            <w:top w:val="none" w:sz="0" w:space="0" w:color="auto"/>
            <w:left w:val="none" w:sz="0" w:space="0" w:color="auto"/>
            <w:bottom w:val="none" w:sz="0" w:space="0" w:color="auto"/>
            <w:right w:val="none" w:sz="0" w:space="0" w:color="auto"/>
          </w:divBdr>
        </w:div>
        <w:div w:id="935360827">
          <w:marLeft w:val="0"/>
          <w:marRight w:val="0"/>
          <w:marTop w:val="0"/>
          <w:marBottom w:val="0"/>
          <w:divBdr>
            <w:top w:val="none" w:sz="0" w:space="0" w:color="auto"/>
            <w:left w:val="none" w:sz="0" w:space="0" w:color="auto"/>
            <w:bottom w:val="none" w:sz="0" w:space="0" w:color="auto"/>
            <w:right w:val="none" w:sz="0" w:space="0" w:color="auto"/>
          </w:divBdr>
        </w:div>
        <w:div w:id="1678463873">
          <w:marLeft w:val="0"/>
          <w:marRight w:val="0"/>
          <w:marTop w:val="0"/>
          <w:marBottom w:val="0"/>
          <w:divBdr>
            <w:top w:val="none" w:sz="0" w:space="0" w:color="auto"/>
            <w:left w:val="none" w:sz="0" w:space="0" w:color="auto"/>
            <w:bottom w:val="none" w:sz="0" w:space="0" w:color="auto"/>
            <w:right w:val="none" w:sz="0" w:space="0" w:color="auto"/>
          </w:divBdr>
        </w:div>
        <w:div w:id="1938056098">
          <w:marLeft w:val="0"/>
          <w:marRight w:val="0"/>
          <w:marTop w:val="0"/>
          <w:marBottom w:val="0"/>
          <w:divBdr>
            <w:top w:val="none" w:sz="0" w:space="0" w:color="auto"/>
            <w:left w:val="none" w:sz="0" w:space="0" w:color="auto"/>
            <w:bottom w:val="none" w:sz="0" w:space="0" w:color="auto"/>
            <w:right w:val="none" w:sz="0" w:space="0" w:color="auto"/>
          </w:divBdr>
        </w:div>
        <w:div w:id="2074619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2904</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Timur</dc:creator>
  <cp:keywords/>
  <cp:lastModifiedBy>admin</cp:lastModifiedBy>
  <cp:revision>2</cp:revision>
  <dcterms:created xsi:type="dcterms:W3CDTF">2014-04-24T09:39:00Z</dcterms:created>
  <dcterms:modified xsi:type="dcterms:W3CDTF">2014-04-24T09:39:00Z</dcterms:modified>
</cp:coreProperties>
</file>