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3D9" w:rsidRPr="00B66436" w:rsidRDefault="001F61CA" w:rsidP="00B66436">
      <w:pPr>
        <w:spacing w:before="120"/>
        <w:jc w:val="center"/>
        <w:rPr>
          <w:b/>
          <w:bCs/>
          <w:sz w:val="32"/>
          <w:szCs w:val="32"/>
        </w:rPr>
      </w:pPr>
      <w:r w:rsidRPr="00B66436">
        <w:rPr>
          <w:b/>
          <w:bCs/>
          <w:sz w:val="32"/>
          <w:szCs w:val="32"/>
        </w:rPr>
        <w:t>Как библиотеки обеспечивают и поддерживают детское чтение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В России существует широкая сеть общедоступных библиотек, бесплатных для пользователей. Они содержатся на средства налогоплательщиков. И, пожалуй, именно этот социальный институт является самой мощной и эффективной поддержкой чтения населения, в том числе и подрастающего поколения.</w:t>
      </w:r>
      <w:r w:rsidR="00B66436">
        <w:t xml:space="preserve"> 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Органы законодательной власти всех уровней</w:t>
      </w:r>
      <w:r w:rsidR="00B66436">
        <w:t xml:space="preserve"> </w:t>
      </w:r>
      <w:r w:rsidRPr="00F45111">
        <w:t>формируют правовую базу деятельности</w:t>
      </w:r>
      <w:r w:rsidR="00B66436">
        <w:t xml:space="preserve"> </w:t>
      </w:r>
      <w:r w:rsidRPr="00F45111">
        <w:t>библиотек, обеспечения прав людей на доступ к информации. Так, право</w:t>
      </w:r>
      <w:r w:rsidR="00B66436">
        <w:t xml:space="preserve"> </w:t>
      </w:r>
      <w:r w:rsidRPr="00F45111">
        <w:t>детей</w:t>
      </w:r>
      <w:r w:rsidR="00B66436">
        <w:t xml:space="preserve"> </w:t>
      </w:r>
      <w:r w:rsidRPr="00F45111">
        <w:t>на библиотечное обслуживание в библиотеках разных типов,</w:t>
      </w:r>
      <w:r w:rsidR="00B66436">
        <w:t xml:space="preserve"> </w:t>
      </w:r>
      <w:r w:rsidRPr="00F45111">
        <w:t>в том числе, и в</w:t>
      </w:r>
      <w:r w:rsidR="00B66436">
        <w:t xml:space="preserve"> </w:t>
      </w:r>
      <w:r w:rsidRPr="00F45111">
        <w:t>специализированных детских библиотеках,</w:t>
      </w:r>
      <w:r w:rsidR="00B66436">
        <w:t xml:space="preserve"> </w:t>
      </w:r>
      <w:r w:rsidRPr="00F45111">
        <w:t>закреплено в Федеральном законе “ О библиотечном деле” (1994 г.) и отражено во многих региональных законах. Рекомендации Комитета Совета Федерации по науке, культуре, здравоохранению и экологии (1998 г.) включают обращение к органам власти на местах совершенствовать организацию библиотечной работы с подрастающим поколением, и в частности способствовать</w:t>
      </w:r>
      <w:r w:rsidR="00B66436">
        <w:t xml:space="preserve"> </w:t>
      </w:r>
      <w:r w:rsidRPr="00F45111">
        <w:t xml:space="preserve">сохранению сети самостоятельных детских библиотек (их в России насчитывается около 4,5 тыс.). 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Насколько же востребованы библиотеки сегодня?</w:t>
      </w:r>
      <w:r w:rsidR="00B66436">
        <w:t xml:space="preserve"> </w:t>
      </w:r>
      <w:r w:rsidRPr="00F45111">
        <w:t>Каковы их возможности и перспективы</w:t>
      </w:r>
      <w:r w:rsidR="00B66436">
        <w:t xml:space="preserve"> </w:t>
      </w:r>
      <w:r w:rsidRPr="00F45111">
        <w:t>развития, которые заслуживают поддержки?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Несмотря на бурное развитие</w:t>
      </w:r>
      <w:r w:rsidR="00B66436">
        <w:t xml:space="preserve"> </w:t>
      </w:r>
      <w:r w:rsidRPr="00F45111">
        <w:t>технологий, которые преобразили весь процесс создания, поиска и доставки информационных продуктов, за последние годы значительно возросло количество посетителей в библиотеках, потребность в</w:t>
      </w:r>
      <w:r w:rsidR="00B66436">
        <w:t xml:space="preserve"> </w:t>
      </w:r>
      <w:r w:rsidRPr="00F45111">
        <w:t>библиотечных фондах. Об этом</w:t>
      </w:r>
      <w:r w:rsidR="00B66436">
        <w:t xml:space="preserve"> </w:t>
      </w:r>
      <w:r w:rsidRPr="00F45111">
        <w:t>говорят и статистические показатели, и результаты исследований. Так, если соотнести число пользователей библиотеками России в возрасте до 14 лет с количеством</w:t>
      </w:r>
      <w:r w:rsidR="00B66436">
        <w:t xml:space="preserve"> </w:t>
      </w:r>
      <w:r w:rsidRPr="00F45111">
        <w:t>детского населения от 0 до 14, то получается, что в 1997 году библиотеками пользовались 65% детей и подростков, в 1999 – 69%, а в 2002 году – 79%. Количество книг,</w:t>
      </w:r>
      <w:r w:rsidR="00B66436">
        <w:t xml:space="preserve"> </w:t>
      </w:r>
      <w:r w:rsidRPr="00F45111">
        <w:t>выданных читателям до 14 лет в среднем за год в расчёте на одного ребёнка, включая младенцев,</w:t>
      </w:r>
      <w:r w:rsidR="00B66436">
        <w:t xml:space="preserve"> </w:t>
      </w:r>
      <w:r w:rsidRPr="00F45111">
        <w:t xml:space="preserve">составило в 1997 году 14,8 экз. в 1999 году – 15, 3 экз., а в 2002 году – 18,3 экз. </w:t>
      </w:r>
    </w:p>
    <w:p w:rsidR="00CB5CEB" w:rsidRDefault="001F61CA" w:rsidP="00F45111">
      <w:pPr>
        <w:spacing w:before="120"/>
        <w:ind w:firstLine="567"/>
        <w:jc w:val="both"/>
      </w:pPr>
      <w:r w:rsidRPr="00F45111">
        <w:t>Всероссийское исследование 1998 года показало, что от 60 до 70 % детей и подростков</w:t>
      </w:r>
      <w:r w:rsidR="00B66436">
        <w:t xml:space="preserve"> </w:t>
      </w:r>
      <w:r w:rsidRPr="00F45111">
        <w:t>5 - 15 лет (мальчиков и девочек, живущих в областных центрах, небольших городах и посёлках) пользуются библиотечными фондами. Причём 28% из них указали как источник получения книги для чтения исключительно библиотеку.</w:t>
      </w:r>
      <w:r w:rsidR="00CB5CEB">
        <w:t xml:space="preserve"> 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Результаты исследований 2001 и 2003</w:t>
      </w:r>
      <w:r w:rsidR="00B66436">
        <w:t xml:space="preserve"> </w:t>
      </w:r>
      <w:r w:rsidRPr="00F45111">
        <w:t>годов подтверждают, что в удовлетворении читательских потребностей детей и подростков</w:t>
      </w:r>
      <w:r w:rsidR="00B66436">
        <w:t xml:space="preserve"> </w:t>
      </w:r>
      <w:r w:rsidRPr="00F45111">
        <w:t>общественные книжные фонды занимают большое место. Более 60%, а в сельской местности 97%, детского населения не обходится без общедоступных библиотек. Число ответов, в которых в качестве источника получения книг для чтения упомянута библиотека (школьная, детская, сельская, взрослая) превышает число ответов, в которых называются домашние книжные собрания (есть дома, у друзей, сам купил, подарили). Разница между частотой обращения в библиотеки между мальчиками и девочками незначительна (менее 1%).</w:t>
      </w:r>
      <w:r w:rsidR="00B66436">
        <w:t xml:space="preserve"> </w:t>
      </w:r>
      <w:r w:rsidRPr="00F45111">
        <w:t>Но подтверждаются эмпирические наблюдения о том, что для мальчиков чуть чаще покупаются книги в домашние собрания, чем для девочек.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Мы обработали более тысячи анкет детей и подростков из 22 территорий-субъектов</w:t>
      </w:r>
      <w:r w:rsidR="00B66436">
        <w:t xml:space="preserve"> </w:t>
      </w:r>
      <w:r w:rsidRPr="00F45111">
        <w:t>Российской</w:t>
      </w:r>
      <w:r w:rsidR="00B66436">
        <w:t xml:space="preserve"> </w:t>
      </w:r>
      <w:r w:rsidRPr="00F45111">
        <w:t>Федерации, полученных в ходе Всероссийского исследования 1998 года. Юные читатели из больших городов (Архангельск, Иваново, Курск, Ма</w:t>
      </w:r>
      <w:r w:rsidRPr="00F45111">
        <w:softHyphen/>
        <w:t>хачкала, Москва, Мурманск, Новгород, Пенза, Рязань, Саратов, Ставро</w:t>
      </w:r>
      <w:r w:rsidRPr="00F45111">
        <w:softHyphen/>
        <w:t>поль, Тобольск, Уфа, Челябинск), средних городов (Абакан, Оленегорск, Сергиев-Посад), поселков (пос. Навля Брянской обл., Яр-Сале и Салемал Ямалского района Тюменской обл.) отвечали на вопросы: «Твоя любимая книга есть у тебя дома или ты брал её из библиотеки, либо у друзей?» и «Какую книгу ты читаешь сейчас? Где ты её взял?»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По результатам, полученным на основании обработки более тысячи анкет детей и подростков из 22 территорий-субъектов</w:t>
      </w:r>
      <w:r w:rsidR="00B66436">
        <w:t xml:space="preserve"> </w:t>
      </w:r>
      <w:r w:rsidRPr="00F45111">
        <w:t>Российской</w:t>
      </w:r>
      <w:r w:rsidR="00B66436">
        <w:t xml:space="preserve"> </w:t>
      </w:r>
      <w:r w:rsidRPr="00F45111">
        <w:t>Федерации, треть детей в возрасте от 5 до 15 лет пользуются только домашними собраниями. Чуть меньше</w:t>
      </w:r>
      <w:r w:rsidR="00B66436">
        <w:t xml:space="preserve"> </w:t>
      </w:r>
      <w:r w:rsidRPr="00F45111">
        <w:t>- 29% - только библиотеками (детскими, сельскими, школьными). В 36% ответов упомянуты и домашние собрания (свои либо друзей), и библиотечные фонды как источник получения литературы. Доля школьных библиотек в удовлетворении читательских запросов крайне мала. Только жители посёлков находят в них нужные книги чаще (упомянуты в каждой десятой, а у подростков в каждой пятой анкете). Почти в 40% ответов жителей городов (в посёлках почти вдвое меньше) названы одновременно и домашние собрания, и публичные библиотеки. Это и на сегодняшнем этапе подтверждает давно сделанное социологами наблюдение о том, что сформированные потребности в области чтения реализуются, как правило,</w:t>
      </w:r>
      <w:r w:rsidR="00B66436">
        <w:t xml:space="preserve"> </w:t>
      </w:r>
      <w:r w:rsidRPr="00F45111">
        <w:t>за счёт более чем одного</w:t>
      </w:r>
      <w:r w:rsidR="00B66436">
        <w:t xml:space="preserve"> </w:t>
      </w:r>
      <w:r w:rsidRPr="00F45111">
        <w:t>источника.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 xml:space="preserve">Итак, библиотека проявила замечательные способности к адаптации и продолжает вписываться в меняющиеся условия. Анализ этого феномена представляет и научный, и чисто практический интерес. 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Чем же привлекает детская библиотека современных детей и подростков, что готова им предоставить?</w:t>
      </w:r>
    </w:p>
    <w:p w:rsidR="00CB5CEB" w:rsidRDefault="001F61CA" w:rsidP="00F45111">
      <w:pPr>
        <w:spacing w:before="120"/>
        <w:ind w:firstLine="567"/>
        <w:jc w:val="both"/>
      </w:pPr>
      <w:r w:rsidRPr="00F45111">
        <w:t>Прежде всего, информацию, в том числе информацию второго уровня. Печатные источники, содержащиеся в универсальных</w:t>
      </w:r>
      <w:r w:rsidR="00B66436">
        <w:t xml:space="preserve"> </w:t>
      </w:r>
      <w:r w:rsidRPr="00F45111">
        <w:t>фондах</w:t>
      </w:r>
      <w:r w:rsidR="00B66436">
        <w:t xml:space="preserve"> </w:t>
      </w:r>
      <w:r w:rsidRPr="00F45111">
        <w:t>публичных библиотек, предоставляют возможность широкого выбора авторов, типов</w:t>
      </w:r>
      <w:r w:rsidR="00B66436">
        <w:t xml:space="preserve"> </w:t>
      </w:r>
      <w:r w:rsidRPr="00F45111">
        <w:t>и видов изданий. Они обеспечивают разностороннее чтение. Библиотека – единственное неангажированное учреждение, призванное и способное представлять интересующимся (через имеющиеся у неё материалы) различные точки зрения, различные подходы, теории, концепции, системы взглядов на тот или иной предмет, явление, событие. В этом их (библиотек), если можно так сказать, плюралистическая сущность.</w:t>
      </w:r>
      <w:r w:rsidR="00CB5CEB">
        <w:t xml:space="preserve"> 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Библиотеки не только</w:t>
      </w:r>
      <w:r w:rsidR="00B66436">
        <w:t xml:space="preserve"> </w:t>
      </w:r>
      <w:r w:rsidRPr="00F45111">
        <w:t>предоставляют пользователям информацию о книгах и иных печатных (и не только) материалах. Располагая современными средствами поиска и доставки информации, а также профессиональным умением осуществлять этот поиск с одновременным анализом и отбором, они уже давно делают это не только на основе</w:t>
      </w:r>
      <w:r w:rsidR="00B66436">
        <w:t xml:space="preserve"> </w:t>
      </w:r>
      <w:r w:rsidRPr="00F45111">
        <w:t>своего фонда.</w:t>
      </w:r>
      <w:r w:rsidR="00B66436">
        <w:t xml:space="preserve"> </w:t>
      </w:r>
      <w:r w:rsidRPr="00F45111">
        <w:t>Одно из основных направлений работы каждой детской библиотеки – это помощь в формировании информационной и библиотечно-библиографической культуры читателя. Организация фонда, справочно-поисковый аппарат, консультационная поддержка</w:t>
      </w:r>
      <w:r w:rsidR="00B66436">
        <w:t xml:space="preserve"> </w:t>
      </w:r>
      <w:r w:rsidRPr="00F45111">
        <w:t>не только в поиске, но и</w:t>
      </w:r>
      <w:r w:rsidR="00B66436">
        <w:t xml:space="preserve"> </w:t>
      </w:r>
      <w:r w:rsidRPr="00F45111">
        <w:t>в освоении информации – всё направлено на то, чтобы с детства закладывался фундамент грамотной работы с книгой, с текстом, начиная с осознания цели чтения и соотнесения с нею способа использования информации. Это работа стратегического значения, она направлена на сохранение традиций книжной культуры нашего общества.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 xml:space="preserve">Освоение библиотеками новых информационных технологий, предоставление пользователям доступа к электронному каталогу, к документам на электронных носителях (энциклопедиям, развивающим программам и т.п.) делает современную библиотеку особенно привлекательной для ребёнка и подростка. </w:t>
      </w:r>
    </w:p>
    <w:p w:rsidR="00CB5CEB" w:rsidRDefault="001F61CA" w:rsidP="00F45111">
      <w:pPr>
        <w:spacing w:before="120"/>
        <w:ind w:firstLine="567"/>
        <w:jc w:val="both"/>
      </w:pPr>
      <w:r w:rsidRPr="00F45111">
        <w:t>В детских библиотеках применяют разнообразные методики привлечения внимания к книге, к чтению с учётом половозрастных, а также индивидуальных особенностей своих посетителей, адаптируя порой и школьные, и клубные формы работы.</w:t>
      </w:r>
      <w:r w:rsidR="00CB5CEB">
        <w:t xml:space="preserve"> 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Среди наиболее значимых мероприятий по распространению</w:t>
      </w:r>
      <w:r w:rsidR="00B66436">
        <w:t xml:space="preserve"> </w:t>
      </w:r>
      <w:r w:rsidRPr="00F45111">
        <w:t>книги и чтения, в помощь формированию читательской культуры детей и подростков следует назвать: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* ежегодные праздники для юных читателей «Неделя детской книги», в рамках которых проходят встречи с писателями и художниками-иллюстрато</w:t>
      </w:r>
      <w:r w:rsidRPr="00F45111">
        <w:softHyphen/>
        <w:t>рами, журналистами и издателями, презентации новых книг и журналов;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* национальные и международные выставки детской книги;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* выставки работ художников детской книги;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* читательские конкурсы, конференции, турниры знатоков;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* программы поддержки детского литературного творчества: литературно-художественные студии, кружки юных иллюстраторов, объединения юных журналистов; конкурсы на лучшую рукописную книгу и т.п.;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* программы привлечения других социальных институтов (семьи, школы) и населения к решению проблем распространения чтения в среде наших младших граждан. Например, оригинальный проект Ростовской областной детской библиотеки</w:t>
      </w:r>
      <w:r w:rsidR="00B66436">
        <w:t xml:space="preserve"> </w:t>
      </w:r>
      <w:r w:rsidRPr="00F45111">
        <w:t xml:space="preserve">«Волонтёры книжной культуры». 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Вообще о тесном и результативном сотрудничестве библиотек и школ во многих регионах можно писать научные статьи и художественные произведения. Двусторонние договоры, участие в комплексных региональных программах, в мероприятиях по повышению квалификации библиотекарей и учителей, значительная работа детских библиотек по ресурсному обеспечению учебной деятельности школьников – это сложившиеся традиции в Мурманской и Пермской, Белгородской и Свердловской областях, Краснодарском и Ставропольском краях, Республике Коми и</w:t>
      </w:r>
      <w:r w:rsidR="00B66436">
        <w:t xml:space="preserve"> </w:t>
      </w:r>
      <w:r w:rsidRPr="00F45111">
        <w:t>Республике Татарстан. И во многих других местах.</w:t>
      </w:r>
    </w:p>
    <w:p w:rsidR="00CB5CEB" w:rsidRDefault="001F61CA" w:rsidP="00F45111">
      <w:pPr>
        <w:spacing w:before="120"/>
        <w:ind w:firstLine="567"/>
        <w:jc w:val="both"/>
      </w:pPr>
      <w:r w:rsidRPr="00F45111">
        <w:t>Крупнейшие детские библиотеки</w:t>
      </w:r>
      <w:r w:rsidR="00B66436">
        <w:t xml:space="preserve"> </w:t>
      </w:r>
      <w:r w:rsidRPr="00F45111">
        <w:t>сотрудничают с писательскими объединениями, местными отделениями</w:t>
      </w:r>
      <w:r w:rsidR="00B66436">
        <w:t xml:space="preserve"> </w:t>
      </w:r>
      <w:r w:rsidRPr="00F45111">
        <w:t>Российского детского фонда, проводят много совместных акций с издательствами, редакциями профессиональных и детских периодических изданий и, конечно, со школами, органами управления образованием. Они вносят значительный вклад в решение вопросов привлечения к чтению подрастающего поколения, просвещения родителей в области детской литературы и методики приобще</w:t>
      </w:r>
      <w:r w:rsidRPr="00F45111">
        <w:softHyphen/>
        <w:t>ния к чтению в семье, экспертной оценки изданий для детей. Библиотеки становятся проводниками нового взгляда на чтение как национальную ценность и на распространение чтения как на общественную задачу.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Библиотеки ведут исследования в области детского чтения. Причём в последние десять лет всё более интенсивно.</w:t>
      </w:r>
      <w:r w:rsidR="00B66436">
        <w:t xml:space="preserve"> </w:t>
      </w:r>
      <w:r w:rsidRPr="00F45111">
        <w:t>Исследуются такие, например,</w:t>
      </w:r>
      <w:r w:rsidR="00B66436">
        <w:t xml:space="preserve"> </w:t>
      </w:r>
      <w:r w:rsidRPr="00F45111">
        <w:t>проблемы, как активизация детского чтения в условиях развития новейших информацион</w:t>
      </w:r>
      <w:r w:rsidRPr="00F45111">
        <w:softHyphen/>
        <w:t>ных технологий, современные тенденции распространения чтения среди де</w:t>
      </w:r>
      <w:r w:rsidRPr="00F45111">
        <w:softHyphen/>
        <w:t>тей и</w:t>
      </w:r>
      <w:r w:rsidR="00B66436">
        <w:t xml:space="preserve"> </w:t>
      </w:r>
      <w:r w:rsidRPr="00F45111">
        <w:t>подростков,</w:t>
      </w:r>
      <w:r w:rsidR="00B66436">
        <w:t xml:space="preserve"> </w:t>
      </w:r>
      <w:r w:rsidRPr="00F45111">
        <w:t>проблемы семейной грамотности, профилактика вторичной неграмотности и другие. Среди исследовательских проектов Российской государственной детской библиотеки можно назвать издание сборников статей "ЧТЕНИЕ ДЕТЕЙ И ПОДРОСТКОВ В КОНЦЕ ХХ ВЕКА: по материалам региональных исследований библиотек", «Юный читатель и книжная культура России», «Читали! Читают. Будут читать?»;</w:t>
      </w:r>
      <w:r w:rsidR="00B66436">
        <w:t xml:space="preserve"> </w:t>
      </w:r>
      <w:r w:rsidRPr="00F45111">
        <w:t>«Изучение читательских предпочтений детей и подростков» в масш</w:t>
      </w:r>
      <w:r w:rsidRPr="00F45111">
        <w:softHyphen/>
        <w:t>табе России;</w:t>
      </w:r>
      <w:r w:rsidR="00B66436">
        <w:t xml:space="preserve"> </w:t>
      </w:r>
      <w:r w:rsidRPr="00F45111">
        <w:t>разработку и апробацию авторских программ "Воспитание будущих читателей" (для детей с 2-х лет); "Специфика библиотечной работы с одаренными детьми"; "Приобщение к чтению детей с нарушениями развития" и др.; развитие теории и практики библиотерапевтической деятельности в детской библиотеке;</w:t>
      </w:r>
      <w:r w:rsidR="00B66436">
        <w:t xml:space="preserve"> </w:t>
      </w:r>
      <w:r w:rsidRPr="00F45111">
        <w:t>организацию и проведение Международной научной кон</w:t>
      </w:r>
      <w:r w:rsidRPr="00F45111">
        <w:softHyphen/>
        <w:t>ференции "Детское чтение на рубеже веков: Исследования. Проблемы. Прогнозы" и Международного проблемного семинара "Библиотерапия в детской библиотеке».</w:t>
      </w:r>
    </w:p>
    <w:p w:rsidR="00CB5CEB" w:rsidRDefault="001F61CA" w:rsidP="00F45111">
      <w:pPr>
        <w:spacing w:before="120"/>
        <w:ind w:firstLine="567"/>
        <w:jc w:val="both"/>
      </w:pPr>
      <w:r w:rsidRPr="00F45111">
        <w:t xml:space="preserve">Именно библиотеки в последние годы стали инициаторами и организаторами профессиональных форумов по детскому чтению. Крупные детские библиотеки часто совместно с вузами культуры (к сожалению, очень редко с педагогическими институтами) продолжают развитие новых подходов в области теории и практики организации и поддержки детского чтения. В сегодняшней ситуации, когда особенно необходима интеграция знаний в этой сфере, на базе библиотек собираются различные специалисты. Всероссийские, зональные и региональные научные и научно-практические конференции, семинары, дискуссионные столы помогают консолидации усилий учёных и практиков, способствуют взаимному информированию и привлекают внимание общества и властных структур к проблемам детского чтения. 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Специализированные детские библиотеки</w:t>
      </w:r>
      <w:r w:rsidR="00B66436">
        <w:t xml:space="preserve"> </w:t>
      </w:r>
      <w:r w:rsidRPr="00F45111">
        <w:t>в России имеют едва ли не вековую историю. Сейчас их в РФ</w:t>
      </w:r>
      <w:r w:rsidR="00B66436">
        <w:t xml:space="preserve"> </w:t>
      </w:r>
      <w:r w:rsidRPr="00F45111">
        <w:t>более 4,5 тысяч. Фонды этих библиотек десятилетиями формировались регулярно и целенаправленно. Положение дел в последнее десятилетие ХХ века было осложнено</w:t>
      </w:r>
      <w:r w:rsidR="00B66436">
        <w:t xml:space="preserve"> </w:t>
      </w:r>
      <w:r w:rsidRPr="00F45111">
        <w:t>систематическим недофинансированием, серьёзнейшими изменениями в книгоиздании и книгораспространении. Тем не менее, можно утверждать, что фонды литературы</w:t>
      </w:r>
      <w:r w:rsidR="00B66436">
        <w:t xml:space="preserve"> </w:t>
      </w:r>
      <w:r w:rsidRPr="00F45111">
        <w:t>крупнейших библиотек в настоящее время можно охарактеризовать как</w:t>
      </w:r>
      <w:r w:rsidR="00B66436">
        <w:t xml:space="preserve"> </w:t>
      </w:r>
      <w:r w:rsidRPr="00F45111">
        <w:t>МОДЕЛЬ КНИЖНОЙ КУЛЬТУРЫ ДЕТСТВА.</w:t>
      </w:r>
    </w:p>
    <w:p w:rsidR="00CB5CEB" w:rsidRDefault="001F61CA" w:rsidP="00F45111">
      <w:pPr>
        <w:spacing w:before="120"/>
        <w:ind w:firstLine="567"/>
        <w:jc w:val="both"/>
      </w:pPr>
      <w:r w:rsidRPr="00F45111">
        <w:t>Библиотечные специалисты всегда отбирали лучшее из издательского потока. В библиотеках накоплен богатый</w:t>
      </w:r>
      <w:r w:rsidR="00B66436">
        <w:t xml:space="preserve"> </w:t>
      </w:r>
      <w:r w:rsidRPr="00F45111">
        <w:t>опыт привлекательного для детей представления рекомендуемых изданий (часто в игровой форме). Одновременно работа по формированию эстетических критериев оценки прочитанного, литературного</w:t>
      </w:r>
      <w:r w:rsidR="00B66436">
        <w:t xml:space="preserve"> </w:t>
      </w:r>
      <w:r w:rsidRPr="00F45111">
        <w:t>вкуса у юных читателей всегда почиталась у библиотекарей-профессионалов одной из главных. Поэтому в традиции библиотек создание пособий рекомендательной библиографии для юных читателей, родителей, учителей. Например, осуществлённое РГДБ в 1998-2000 годах издание</w:t>
      </w:r>
      <w:r w:rsidR="00B66436">
        <w:t xml:space="preserve"> </w:t>
      </w:r>
      <w:r w:rsidRPr="00F45111">
        <w:t>уникального трёхтомного био</w:t>
      </w:r>
      <w:r w:rsidRPr="00F45111">
        <w:softHyphen/>
        <w:t>библиографического словаря "Писатели нашего детства" (Изд-во «Либерея»), отражающего рекомендуемый круг чтения для детей и подростков 5-15 лет. Словарь включает оригинальные очерки творчества трехсот отечествен</w:t>
      </w:r>
      <w:r w:rsidRPr="00F45111">
        <w:softHyphen/>
        <w:t>ных и зарубежных авторов, списки лучших изданий их произведений, лите</w:t>
      </w:r>
      <w:r w:rsidRPr="00F45111">
        <w:softHyphen/>
        <w:t>ратуры о писателях, сведения об иллюстраторах, экранизациях, переводах и др.</w:t>
      </w:r>
      <w:r w:rsidR="00CB5CEB">
        <w:t xml:space="preserve"> </w:t>
      </w:r>
    </w:p>
    <w:p w:rsidR="00CB5CEB" w:rsidRDefault="001F61CA" w:rsidP="00F45111">
      <w:pPr>
        <w:spacing w:before="120"/>
        <w:ind w:firstLine="567"/>
        <w:jc w:val="both"/>
      </w:pPr>
      <w:r w:rsidRPr="00F45111">
        <w:t>На основе новых технологий силами специалистов РГДБ разработаны оригинальные информационно-поисковые системы в электронных вариантах («ЛИКС-Изборник», «Час книги»), предназначенные для использования в библиотеке, семье, школе. Они предоставлены в пользование читателям РГДБ, приоб</w:t>
      </w:r>
      <w:r w:rsidRPr="00F45111">
        <w:softHyphen/>
        <w:t>ретены многими детскими и школьными библиотеками России. Создан и регулярно обновляется сайт «Библиогид»</w:t>
      </w:r>
      <w:r w:rsidR="00B66436">
        <w:t xml:space="preserve"> </w:t>
      </w:r>
      <w:r w:rsidRPr="00F45111">
        <w:t>- компьютерный журнал с рецензиями, обзорами изданий, рекомендациями по детскому чтению, в первую очередь адресованный родителям.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Некоторые традиционные социокультурные функции библиотек в сегодняшней ситуации получили новое звучание и значение. Так, в аспекте поддержки чтения детей и подростков очень важно рассматривать роль библиотеки как среды для общения на основе прочитанного, на материале литературы. Почти каждая библиотека – это своеобразный клуб по интересам, вернее, по интересу к книге. Сейчас нередко приходится сталкиваться с тем, что читающему школьнику не с кем поделиться впечатлениями среди своих сверстников, его начитанность неинтересна одноклассникам. А среди посетителей библиотеки – все интересуются книгой.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К тому же детская библиотека является идеальной «территорией» для координации СОТРУДНИЧЕСТВА и КОНСТРУКТИВНОГО</w:t>
      </w:r>
      <w:r w:rsidR="00B66436">
        <w:t xml:space="preserve"> </w:t>
      </w:r>
      <w:r w:rsidRPr="00F45111">
        <w:t xml:space="preserve">ВЗАИМОДЕЙСТВИЯ всех заинтересованных ведомств, организаций, специалистов. Поскольку по самой природе своей, по призванию это интегративное учреждение. </w:t>
      </w:r>
    </w:p>
    <w:p w:rsidR="00CB5CEB" w:rsidRDefault="001F61CA" w:rsidP="00F45111">
      <w:pPr>
        <w:spacing w:before="120"/>
        <w:ind w:firstLine="567"/>
        <w:jc w:val="both"/>
      </w:pPr>
      <w:r w:rsidRPr="00F45111">
        <w:t xml:space="preserve">Она может способствовать «встрече» читательских ожиданий и авторских поисков, конкретных читательских запросов и реальной издательской продукции. Постоянно анализируя читательские предпочтения, библиотека может внести свой вклад в прогнозирование покупательского и читательского спроса. Располагая знаниями в области истории и сегодняшнего состояния детской литературы, а также в области особенностей восприятия литературных произведений детьми разных возрастов, специалисты библиотек являются полноценными экспертами. </w:t>
      </w:r>
    </w:p>
    <w:p w:rsidR="001F61CA" w:rsidRPr="00F45111" w:rsidRDefault="001F61CA" w:rsidP="00F45111">
      <w:pPr>
        <w:spacing w:before="120"/>
        <w:ind w:firstLine="567"/>
        <w:jc w:val="both"/>
      </w:pPr>
      <w:r w:rsidRPr="00F45111">
        <w:t>Вывод: Библиотеку правомерно рассматривать как социальный институт, который должен и может быть гарантом реализации прав граждан (и юных граждан, в том числе) на свободный доступ к информации, к печатным источникам; как фактор обеспечения и поддержки</w:t>
      </w:r>
      <w:r w:rsidR="00B66436">
        <w:t xml:space="preserve"> </w:t>
      </w:r>
      <w:r w:rsidRPr="00F45111">
        <w:t xml:space="preserve">детского чтения; как площадку, где возможно осуществление взаимовыгодного сотрудничества и гармоничного партнёрства. </w:t>
      </w:r>
    </w:p>
    <w:p w:rsidR="0076736F" w:rsidRPr="00F45111" w:rsidRDefault="0076736F" w:rsidP="00F45111">
      <w:pPr>
        <w:spacing w:before="120"/>
        <w:ind w:firstLine="567"/>
        <w:jc w:val="both"/>
      </w:pPr>
      <w:r w:rsidRPr="00F45111">
        <w:t>В 2001 г. был собран значительный материал по той же методике, что и в 1998 г. в рамках Всероссийского конкурса читательских симпатий «Золотой ключик»; в 2003 г.</w:t>
      </w:r>
      <w:r w:rsidR="00B66436">
        <w:t xml:space="preserve"> </w:t>
      </w:r>
      <w:r w:rsidRPr="00F45111">
        <w:t xml:space="preserve">– по другим методикам обследовались юные читатели сельской местности. Организатор исследований Российская государственная детская библиотека. Материал собран под руководством, а часто и собственными силами специалистов крупнейших детских библиотек – региональных методических центров. </w:t>
      </w:r>
    </w:p>
    <w:p w:rsidR="0076736F" w:rsidRPr="00F45111" w:rsidRDefault="0076736F" w:rsidP="00F45111">
      <w:pPr>
        <w:spacing w:before="120"/>
        <w:ind w:firstLine="567"/>
        <w:jc w:val="both"/>
      </w:pPr>
      <w:r w:rsidRPr="00F45111">
        <w:t>Ограничений в количестве выборов вариантов ответа не было.</w:t>
      </w:r>
    </w:p>
    <w:p w:rsidR="0076736F" w:rsidRPr="00F45111" w:rsidRDefault="0076736F" w:rsidP="00F45111">
      <w:pPr>
        <w:spacing w:before="120"/>
        <w:ind w:firstLine="567"/>
        <w:jc w:val="both"/>
      </w:pPr>
      <w:r w:rsidRPr="00F45111">
        <w:t xml:space="preserve">С частью материалов можно познакомиться на сайте Российской государственной детской библиотеки по адресу </w:t>
      </w:r>
      <w:r w:rsidRPr="00F45111">
        <w:rPr>
          <w:lang w:val="en-US"/>
        </w:rPr>
        <w:t>www</w:t>
      </w:r>
      <w:r w:rsidRPr="00F45111">
        <w:t>.</w:t>
      </w:r>
      <w:r w:rsidRPr="00F45111">
        <w:rPr>
          <w:lang w:val="en-US"/>
        </w:rPr>
        <w:t>rgdb</w:t>
      </w:r>
      <w:r w:rsidRPr="00F45111">
        <w:t>.</w:t>
      </w:r>
      <w:r w:rsidRPr="00F45111">
        <w:rPr>
          <w:lang w:val="en-US"/>
        </w:rPr>
        <w:t>ru</w:t>
      </w:r>
      <w:r w:rsidRPr="00F45111">
        <w:t xml:space="preserve">. </w:t>
      </w:r>
    </w:p>
    <w:p w:rsidR="00CB5CEB" w:rsidRDefault="0076736F" w:rsidP="00F45111">
      <w:pPr>
        <w:spacing w:before="120"/>
        <w:ind w:firstLine="567"/>
        <w:jc w:val="both"/>
      </w:pPr>
      <w:r w:rsidRPr="00F45111">
        <w:t>http://www.bibliogid.ru</w:t>
      </w:r>
    </w:p>
    <w:p w:rsidR="00CB5CEB" w:rsidRDefault="00CB5CEB" w:rsidP="00F45111">
      <w:pPr>
        <w:spacing w:before="120"/>
        <w:ind w:firstLine="567"/>
        <w:jc w:val="both"/>
      </w:pPr>
      <w:bookmarkStart w:id="0" w:name="_GoBack"/>
      <w:bookmarkEnd w:id="0"/>
    </w:p>
    <w:sectPr w:rsidR="00CB5CEB" w:rsidSect="00F4511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436" w:rsidRDefault="00B66436">
      <w:r>
        <w:separator/>
      </w:r>
    </w:p>
  </w:endnote>
  <w:endnote w:type="continuationSeparator" w:id="0">
    <w:p w:rsidR="00B66436" w:rsidRDefault="00B66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436" w:rsidRDefault="00B66436">
      <w:r>
        <w:separator/>
      </w:r>
    </w:p>
  </w:footnote>
  <w:footnote w:type="continuationSeparator" w:id="0">
    <w:p w:rsidR="00B66436" w:rsidRDefault="00B664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7167"/>
    <w:multiLevelType w:val="multilevel"/>
    <w:tmpl w:val="93C0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0903C90"/>
    <w:multiLevelType w:val="multilevel"/>
    <w:tmpl w:val="1C0C5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1D5DC1"/>
    <w:multiLevelType w:val="multilevel"/>
    <w:tmpl w:val="EE480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870713"/>
    <w:multiLevelType w:val="multilevel"/>
    <w:tmpl w:val="380EC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0ADE2822"/>
    <w:multiLevelType w:val="multilevel"/>
    <w:tmpl w:val="CF46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AE243CD"/>
    <w:multiLevelType w:val="multilevel"/>
    <w:tmpl w:val="BF84C1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5D41F98"/>
    <w:multiLevelType w:val="multilevel"/>
    <w:tmpl w:val="79FC1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9A27B2"/>
    <w:multiLevelType w:val="multilevel"/>
    <w:tmpl w:val="00109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666B80"/>
    <w:multiLevelType w:val="multilevel"/>
    <w:tmpl w:val="B2FE2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0B74AD7"/>
    <w:multiLevelType w:val="multilevel"/>
    <w:tmpl w:val="A4281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1B546CF"/>
    <w:multiLevelType w:val="multilevel"/>
    <w:tmpl w:val="5B86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F0384D"/>
    <w:multiLevelType w:val="multilevel"/>
    <w:tmpl w:val="37029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B172D2"/>
    <w:multiLevelType w:val="multilevel"/>
    <w:tmpl w:val="64A80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220499"/>
    <w:multiLevelType w:val="multilevel"/>
    <w:tmpl w:val="3836B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E775825"/>
    <w:multiLevelType w:val="multilevel"/>
    <w:tmpl w:val="9A10F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1F4393"/>
    <w:multiLevelType w:val="multilevel"/>
    <w:tmpl w:val="39D4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0CE09CE"/>
    <w:multiLevelType w:val="multilevel"/>
    <w:tmpl w:val="8604A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6CB412D"/>
    <w:multiLevelType w:val="multilevel"/>
    <w:tmpl w:val="39F0F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08213E"/>
    <w:multiLevelType w:val="multilevel"/>
    <w:tmpl w:val="FDF4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9BA43FE"/>
    <w:multiLevelType w:val="multilevel"/>
    <w:tmpl w:val="4300D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9224E5"/>
    <w:multiLevelType w:val="multilevel"/>
    <w:tmpl w:val="3EE67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FE50683"/>
    <w:multiLevelType w:val="multilevel"/>
    <w:tmpl w:val="0D409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41C908EC"/>
    <w:multiLevelType w:val="multilevel"/>
    <w:tmpl w:val="0DEC6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2F6EF4"/>
    <w:multiLevelType w:val="multilevel"/>
    <w:tmpl w:val="9594B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B302693"/>
    <w:multiLevelType w:val="multilevel"/>
    <w:tmpl w:val="9C1C8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15278DF"/>
    <w:multiLevelType w:val="multilevel"/>
    <w:tmpl w:val="967C9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BE413E"/>
    <w:multiLevelType w:val="multilevel"/>
    <w:tmpl w:val="413A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61B0625"/>
    <w:multiLevelType w:val="multilevel"/>
    <w:tmpl w:val="E54C2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57CF6337"/>
    <w:multiLevelType w:val="multilevel"/>
    <w:tmpl w:val="024C7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1C5FDC"/>
    <w:multiLevelType w:val="multilevel"/>
    <w:tmpl w:val="8BCC9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5D9A263E"/>
    <w:multiLevelType w:val="multilevel"/>
    <w:tmpl w:val="A8D46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ED6F5D"/>
    <w:multiLevelType w:val="multilevel"/>
    <w:tmpl w:val="0A1AF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EA14E6"/>
    <w:multiLevelType w:val="multilevel"/>
    <w:tmpl w:val="C4160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E3364F"/>
    <w:multiLevelType w:val="multilevel"/>
    <w:tmpl w:val="482C2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EE71D3"/>
    <w:multiLevelType w:val="multilevel"/>
    <w:tmpl w:val="EA569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C013927"/>
    <w:multiLevelType w:val="multilevel"/>
    <w:tmpl w:val="852C6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EF86920"/>
    <w:multiLevelType w:val="multilevel"/>
    <w:tmpl w:val="80886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73FC4F84"/>
    <w:multiLevelType w:val="multilevel"/>
    <w:tmpl w:val="7A9E6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8">
    <w:nsid w:val="75547672"/>
    <w:multiLevelType w:val="multilevel"/>
    <w:tmpl w:val="AE8A8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7EA672B0"/>
    <w:multiLevelType w:val="multilevel"/>
    <w:tmpl w:val="1368C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3"/>
  </w:num>
  <w:num w:numId="2">
    <w:abstractNumId w:val="5"/>
  </w:num>
  <w:num w:numId="3">
    <w:abstractNumId w:val="16"/>
  </w:num>
  <w:num w:numId="4">
    <w:abstractNumId w:val="7"/>
  </w:num>
  <w:num w:numId="5">
    <w:abstractNumId w:val="20"/>
  </w:num>
  <w:num w:numId="6">
    <w:abstractNumId w:val="32"/>
  </w:num>
  <w:num w:numId="7">
    <w:abstractNumId w:val="14"/>
  </w:num>
  <w:num w:numId="8">
    <w:abstractNumId w:val="17"/>
  </w:num>
  <w:num w:numId="9">
    <w:abstractNumId w:val="8"/>
  </w:num>
  <w:num w:numId="10">
    <w:abstractNumId w:val="18"/>
  </w:num>
  <w:num w:numId="11">
    <w:abstractNumId w:val="1"/>
  </w:num>
  <w:num w:numId="12">
    <w:abstractNumId w:val="2"/>
  </w:num>
  <w:num w:numId="13">
    <w:abstractNumId w:val="27"/>
  </w:num>
  <w:num w:numId="14">
    <w:abstractNumId w:val="0"/>
  </w:num>
  <w:num w:numId="15">
    <w:abstractNumId w:val="38"/>
  </w:num>
  <w:num w:numId="16">
    <w:abstractNumId w:val="4"/>
  </w:num>
  <w:num w:numId="17">
    <w:abstractNumId w:val="21"/>
  </w:num>
  <w:num w:numId="18">
    <w:abstractNumId w:val="29"/>
  </w:num>
  <w:num w:numId="19">
    <w:abstractNumId w:val="9"/>
  </w:num>
  <w:num w:numId="20">
    <w:abstractNumId w:val="36"/>
  </w:num>
  <w:num w:numId="21">
    <w:abstractNumId w:val="24"/>
  </w:num>
  <w:num w:numId="22">
    <w:abstractNumId w:val="37"/>
  </w:num>
  <w:num w:numId="23">
    <w:abstractNumId w:val="12"/>
  </w:num>
  <w:num w:numId="24">
    <w:abstractNumId w:val="31"/>
  </w:num>
  <w:num w:numId="25">
    <w:abstractNumId w:val="39"/>
  </w:num>
  <w:num w:numId="26">
    <w:abstractNumId w:val="15"/>
  </w:num>
  <w:num w:numId="27">
    <w:abstractNumId w:val="26"/>
  </w:num>
  <w:num w:numId="28">
    <w:abstractNumId w:val="22"/>
  </w:num>
  <w:num w:numId="29">
    <w:abstractNumId w:val="35"/>
  </w:num>
  <w:num w:numId="30">
    <w:abstractNumId w:val="19"/>
  </w:num>
  <w:num w:numId="31">
    <w:abstractNumId w:val="10"/>
  </w:num>
  <w:num w:numId="32">
    <w:abstractNumId w:val="33"/>
  </w:num>
  <w:num w:numId="33">
    <w:abstractNumId w:val="30"/>
  </w:num>
  <w:num w:numId="34">
    <w:abstractNumId w:val="28"/>
  </w:num>
  <w:num w:numId="35">
    <w:abstractNumId w:val="11"/>
  </w:num>
  <w:num w:numId="36">
    <w:abstractNumId w:val="25"/>
  </w:num>
  <w:num w:numId="37">
    <w:abstractNumId w:val="6"/>
  </w:num>
  <w:num w:numId="38">
    <w:abstractNumId w:val="34"/>
  </w:num>
  <w:num w:numId="39">
    <w:abstractNumId w:val="3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1CA"/>
    <w:rsid w:val="00055787"/>
    <w:rsid w:val="00077F62"/>
    <w:rsid w:val="000A7F93"/>
    <w:rsid w:val="000B22DF"/>
    <w:rsid w:val="001347E3"/>
    <w:rsid w:val="00152DA5"/>
    <w:rsid w:val="001F61CA"/>
    <w:rsid w:val="00213B12"/>
    <w:rsid w:val="00240CEF"/>
    <w:rsid w:val="00252710"/>
    <w:rsid w:val="00327E61"/>
    <w:rsid w:val="003413D9"/>
    <w:rsid w:val="003F5C65"/>
    <w:rsid w:val="0041248F"/>
    <w:rsid w:val="00434B22"/>
    <w:rsid w:val="00563100"/>
    <w:rsid w:val="005B1DF4"/>
    <w:rsid w:val="00666E10"/>
    <w:rsid w:val="0067532F"/>
    <w:rsid w:val="006D2DDB"/>
    <w:rsid w:val="006D3882"/>
    <w:rsid w:val="0076736F"/>
    <w:rsid w:val="007801B2"/>
    <w:rsid w:val="007D1380"/>
    <w:rsid w:val="007F606F"/>
    <w:rsid w:val="00890131"/>
    <w:rsid w:val="008D5788"/>
    <w:rsid w:val="00A112E6"/>
    <w:rsid w:val="00A5102D"/>
    <w:rsid w:val="00AD6F97"/>
    <w:rsid w:val="00B12D0C"/>
    <w:rsid w:val="00B47048"/>
    <w:rsid w:val="00B66436"/>
    <w:rsid w:val="00B67E83"/>
    <w:rsid w:val="00BD7789"/>
    <w:rsid w:val="00C77741"/>
    <w:rsid w:val="00C87DFD"/>
    <w:rsid w:val="00CB5CEB"/>
    <w:rsid w:val="00CC424B"/>
    <w:rsid w:val="00D07A69"/>
    <w:rsid w:val="00D27E6B"/>
    <w:rsid w:val="00D6567C"/>
    <w:rsid w:val="00D85571"/>
    <w:rsid w:val="00D97D59"/>
    <w:rsid w:val="00DB5FDB"/>
    <w:rsid w:val="00DF317F"/>
    <w:rsid w:val="00E32C0C"/>
    <w:rsid w:val="00E55FA6"/>
    <w:rsid w:val="00E84B27"/>
    <w:rsid w:val="00EA5072"/>
    <w:rsid w:val="00F4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F2711DB-AC7B-46C6-AF69-E05D6EBF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paragraph" w:styleId="5">
    <w:name w:val="heading 5"/>
    <w:basedOn w:val="a"/>
    <w:link w:val="50"/>
    <w:uiPriority w:val="99"/>
    <w:qFormat/>
    <w:rsid w:val="006D3882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rsid w:val="001F61CA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uiPriority w:val="99"/>
    <w:semiHidden/>
    <w:rPr>
      <w:sz w:val="24"/>
      <w:szCs w:val="24"/>
      <w:lang w:val="ru-RU" w:eastAsia="ru-RU"/>
    </w:rPr>
  </w:style>
  <w:style w:type="character" w:styleId="a5">
    <w:name w:val="footnote reference"/>
    <w:basedOn w:val="a0"/>
    <w:uiPriority w:val="99"/>
    <w:rsid w:val="001F61CA"/>
  </w:style>
  <w:style w:type="paragraph" w:styleId="a6">
    <w:name w:val="footnote text"/>
    <w:basedOn w:val="a"/>
    <w:link w:val="a7"/>
    <w:uiPriority w:val="99"/>
    <w:rsid w:val="0076736F"/>
    <w:pPr>
      <w:spacing w:before="100" w:beforeAutospacing="1" w:after="100" w:afterAutospacing="1"/>
    </w:pPr>
  </w:style>
  <w:style w:type="character" w:customStyle="1" w:styleId="a7">
    <w:name w:val="Текст сноски Знак"/>
    <w:basedOn w:val="a0"/>
    <w:link w:val="a6"/>
    <w:uiPriority w:val="99"/>
    <w:semiHidden/>
    <w:rPr>
      <w:sz w:val="20"/>
      <w:szCs w:val="20"/>
      <w:lang w:val="ru-RU" w:eastAsia="ru-RU"/>
    </w:rPr>
  </w:style>
  <w:style w:type="character" w:styleId="a8">
    <w:name w:val="endnote reference"/>
    <w:basedOn w:val="a0"/>
    <w:uiPriority w:val="99"/>
    <w:rsid w:val="006D3882"/>
  </w:style>
  <w:style w:type="paragraph" w:styleId="a9">
    <w:name w:val="Normal (Web)"/>
    <w:basedOn w:val="a"/>
    <w:uiPriority w:val="99"/>
    <w:rsid w:val="00E32C0C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uiPriority w:val="99"/>
    <w:rsid w:val="00C7774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sz w:val="16"/>
      <w:szCs w:val="16"/>
      <w:lang w:val="ru-RU" w:eastAsia="ru-RU"/>
    </w:rPr>
  </w:style>
  <w:style w:type="character" w:styleId="aa">
    <w:name w:val="Emphasis"/>
    <w:basedOn w:val="a0"/>
    <w:uiPriority w:val="99"/>
    <w:qFormat/>
    <w:rsid w:val="00C77741"/>
    <w:rPr>
      <w:i/>
      <w:iCs/>
    </w:rPr>
  </w:style>
  <w:style w:type="paragraph" w:styleId="ab">
    <w:name w:val="Body Text Indent"/>
    <w:basedOn w:val="a"/>
    <w:link w:val="ac"/>
    <w:uiPriority w:val="99"/>
    <w:rsid w:val="00D07A6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Pr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rsid w:val="00D07A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Pr>
      <w:sz w:val="24"/>
      <w:szCs w:val="24"/>
      <w:lang w:val="ru-RU" w:eastAsia="ru-RU"/>
    </w:rPr>
  </w:style>
  <w:style w:type="character" w:styleId="ad">
    <w:name w:val="Hyperlink"/>
    <w:basedOn w:val="a0"/>
    <w:uiPriority w:val="99"/>
    <w:rsid w:val="00A112E6"/>
    <w:rPr>
      <w:color w:val="000000"/>
      <w:u w:val="single"/>
    </w:rPr>
  </w:style>
  <w:style w:type="character" w:styleId="ae">
    <w:name w:val="Strong"/>
    <w:basedOn w:val="a0"/>
    <w:uiPriority w:val="99"/>
    <w:qFormat/>
    <w:rsid w:val="00A112E6"/>
    <w:rPr>
      <w:b/>
      <w:bCs/>
    </w:rPr>
  </w:style>
  <w:style w:type="paragraph" w:customStyle="1" w:styleId="text">
    <w:name w:val="text"/>
    <w:basedOn w:val="a"/>
    <w:uiPriority w:val="99"/>
    <w:rsid w:val="00077F62"/>
    <w:pPr>
      <w:spacing w:before="100" w:beforeAutospacing="1" w:after="100" w:afterAutospacing="1"/>
    </w:pPr>
    <w:rPr>
      <w:color w:val="000000"/>
    </w:rPr>
  </w:style>
  <w:style w:type="paragraph" w:customStyle="1" w:styleId="subtitle">
    <w:name w:val="sub_title"/>
    <w:basedOn w:val="a"/>
    <w:uiPriority w:val="99"/>
    <w:rsid w:val="00077F62"/>
    <w:pPr>
      <w:spacing w:before="100" w:beforeAutospacing="1" w:after="100" w:afterAutospacing="1"/>
    </w:pPr>
    <w:rPr>
      <w:color w:val="000000"/>
    </w:rPr>
  </w:style>
  <w:style w:type="character" w:customStyle="1" w:styleId="small-topic">
    <w:name w:val="small-topic"/>
    <w:basedOn w:val="a0"/>
    <w:uiPriority w:val="99"/>
    <w:rsid w:val="006D2DDB"/>
  </w:style>
  <w:style w:type="character" w:customStyle="1" w:styleId="text1">
    <w:name w:val="text1"/>
    <w:basedOn w:val="a0"/>
    <w:uiPriority w:val="99"/>
    <w:rsid w:val="00C87DFD"/>
  </w:style>
  <w:style w:type="paragraph" w:customStyle="1" w:styleId="normalweb">
    <w:name w:val="normalweb"/>
    <w:basedOn w:val="a"/>
    <w:uiPriority w:val="99"/>
    <w:rsid w:val="007D1380"/>
    <w:pPr>
      <w:spacing w:before="100" w:beforeAutospacing="1" w:after="100" w:afterAutospacing="1"/>
    </w:pPr>
  </w:style>
  <w:style w:type="paragraph" w:customStyle="1" w:styleId="bodytextindent2">
    <w:name w:val="bodytextindent2"/>
    <w:basedOn w:val="a"/>
    <w:uiPriority w:val="99"/>
    <w:rsid w:val="007D1380"/>
    <w:pPr>
      <w:spacing w:before="100" w:beforeAutospacing="1" w:after="100" w:afterAutospacing="1"/>
    </w:pPr>
  </w:style>
  <w:style w:type="paragraph" w:customStyle="1" w:styleId="bodytext2">
    <w:name w:val="bodytext2"/>
    <w:basedOn w:val="a"/>
    <w:uiPriority w:val="99"/>
    <w:rsid w:val="007D1380"/>
    <w:pPr>
      <w:spacing w:before="100" w:beforeAutospacing="1" w:after="100" w:afterAutospacing="1"/>
    </w:pPr>
  </w:style>
  <w:style w:type="paragraph" w:customStyle="1" w:styleId="bodytext3">
    <w:name w:val="bodytext3"/>
    <w:basedOn w:val="a"/>
    <w:uiPriority w:val="99"/>
    <w:rsid w:val="007D1380"/>
    <w:pPr>
      <w:spacing w:before="100" w:beforeAutospacing="1" w:after="100" w:afterAutospacing="1"/>
    </w:pPr>
  </w:style>
  <w:style w:type="paragraph" w:styleId="af">
    <w:name w:val="Subtitle"/>
    <w:basedOn w:val="a"/>
    <w:link w:val="af0"/>
    <w:uiPriority w:val="99"/>
    <w:qFormat/>
    <w:rsid w:val="007D1380"/>
    <w:pPr>
      <w:spacing w:before="100" w:beforeAutospacing="1" w:after="100" w:afterAutospacing="1"/>
    </w:pPr>
  </w:style>
  <w:style w:type="character" w:customStyle="1" w:styleId="af0">
    <w:name w:val="Подзаголовок Знак"/>
    <w:basedOn w:val="a0"/>
    <w:link w:val="af"/>
    <w:uiPriority w:val="11"/>
    <w:rPr>
      <w:rFonts w:asciiTheme="majorHAnsi" w:eastAsiaTheme="majorEastAsia" w:hAnsiTheme="majorHAnsi" w:cstheme="majorBid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9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5961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5961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5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5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5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5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5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5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5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5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5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5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596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961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963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9803</Words>
  <Characters>5589</Characters>
  <Application>Microsoft Office Word</Application>
  <DocSecurity>0</DocSecurity>
  <Lines>46</Lines>
  <Paragraphs>30</Paragraphs>
  <ScaleCrop>false</ScaleCrop>
  <Company>Home</Company>
  <LinksUpToDate>false</LinksUpToDate>
  <CharactersWithSpaces>15362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библиотеки обеспечивают и поддерживают детское чтение</dc:title>
  <dc:subject/>
  <dc:creator>User</dc:creator>
  <cp:keywords/>
  <dc:description/>
  <cp:lastModifiedBy>admin</cp:lastModifiedBy>
  <cp:revision>2</cp:revision>
  <dcterms:created xsi:type="dcterms:W3CDTF">2014-01-25T22:41:00Z</dcterms:created>
  <dcterms:modified xsi:type="dcterms:W3CDTF">2014-01-25T22:41:00Z</dcterms:modified>
</cp:coreProperties>
</file>