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E0C" w:rsidRPr="00D75E0C" w:rsidRDefault="00D75E0C" w:rsidP="00D75E0C">
      <w:pPr>
        <w:spacing w:before="120"/>
        <w:jc w:val="center"/>
        <w:rPr>
          <w:b/>
          <w:bCs/>
          <w:sz w:val="32"/>
          <w:szCs w:val="32"/>
        </w:rPr>
      </w:pPr>
      <w:r w:rsidRPr="00D75E0C">
        <w:rPr>
          <w:b/>
          <w:bCs/>
          <w:sz w:val="32"/>
          <w:szCs w:val="32"/>
        </w:rPr>
        <w:t xml:space="preserve">Информатика и культура в школах </w:t>
      </w:r>
    </w:p>
    <w:p w:rsidR="00D75E0C" w:rsidRPr="00D75E0C" w:rsidRDefault="00D75E0C" w:rsidP="00D75E0C">
      <w:pPr>
        <w:spacing w:before="120"/>
        <w:jc w:val="center"/>
        <w:rPr>
          <w:sz w:val="28"/>
          <w:szCs w:val="28"/>
        </w:rPr>
      </w:pPr>
      <w:r w:rsidRPr="00D75E0C">
        <w:rPr>
          <w:sz w:val="28"/>
          <w:szCs w:val="28"/>
        </w:rPr>
        <w:t>Л.В. Гриншпун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Известно, какой трудной проблемой в школьном образовании является противостояние тем вредным влияниям, которым подвергаются дети в деформированном обществе. Однако не менее сложными для решения оказываются сегодня педагогические проблемы, которые возникают в результате широкого распространения новых информационных технологий. Все чаще раздаются голоса, выражающие тревогу и беспокойство в связи с тем, что в Интернете размножаются сайты, содержащие безнравственную и вредную для подростков информацию. Действительно, получаемые на уроках информатики навыки пользования компьютерами носят не только прикладной характер, не только ускоряют и облегчают изучение ряда школьных дисциплин. Они применяются школьниками также ради собственных увлечений компьютерными играми или поисками «интересных» сюжетов в Интернете. И, конечно, их притягивают недозволенные сюжеты. Отсюда рост выступлений общественности, особенно родительской, против Интернета.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Следует признать, что с появлением Интернета свершилась необратимая информационная революция. Интернет – это свободное, ничем не ограниченное информационное пространство из которого можно черпать любые знания в соответствии с любыми интересами. Технически здесь невозможно применить цензуру и запретить нежелательные информационные программы. Нельзя также регулировать желания, поступки и настроения пользователей сайтами Интернета. Возникла проблема защиты от программ Интернета, отрицательно влияющих на процесс культурного воспитания детей и молодежи. Эта проблема приобретает значение государственного масштаба, поскольку бескультурье является одной из причин тяжких преступлений и многочисленных нарушений общественного порядка. Следовательно, должен быть создан противовес нежелательным сайтам в виде ряда культурных программ, привлекательных для школьников. Одни культурные программы должны быть обязательными для школьного образования и контролироваться путем задания на дом и проверок выполнения, а другие должны вызывать познавательный интерес, увлечь пользователей компьютерами игровыми, конкурсными, собирательными культурными упражнениями. В этом плане неоспоримую и весьма актуальную услугу школе окажет русское и зарубежное изобразительное искусство. Этот вид искусства, как важнейшая составляющая всеобщей человеческой культуры, является одной из потенциальных движущих сил в построении информационного содружества.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Есть основания утверждать, что в настоящее время, в пору расцвета информационных технологий, уже имеются предпосылки для новаторских и в высшей степени продуктивных акций, направленных на повышение общей культуры школьников и молодежи. Теперь в Интернете предлагается пользователям множество капитальных сайтов по изобразительному искусству. Почти все центральные и региональные музеи, галереи, отдельные художники и дилерские организации владеют самостоятельными сайтами. Наряду с этим в Интернете имеются ресурсоемкие порталы, в том числе русского происхождения, в структуре которых есть разделы по искусству. К ним относятся htpp://www. artinfo. ru и http://www. an. ru. Наиболее информационно насыщенными являются зарубежные крупные национальные и интернациональные собрания банков данных по изобразительному искусству (Италии, Франции, США, Великобритании). Имеются серверы, которые информируют о выставках и музеях во всем мире, о проводимых ярмарках по искусству, аукционах. Значительная часть сайтов представляет собой виртуальные магазины по реализации работ современных художников и распространяют рекламы, преследуя коммерческие цели. В то же время из этого великолепного информационного богатства не удается получить те необходимые тематические файлы по изобразительному искусству, которые могли бы сопровождать учебный процесс по ряду гуманитарных дисциплин: истории, литературе, обществоведению, искусствоведению, географии и др. Для этого должна быть создана система, которая обеспечит тематический поиск в Интернете и получение заданных визуальных пакетов информации.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Наивысший эффект информационного поиска достигается при наличии строгого построения и распределения информационных массивов и последующем их расслоении на заданные дробные пакеты информации по определенном признакам. При этом должен быть соблюден принцип ускоренного извлечения из банка данных частных, конкретных информационных файлов. Такой подход к систематизированию информационных потоков предоставил бы педагогам мощный ресурс для совмещения информатики с преподаваемым предметом в целях культурного воспитания учащихся.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Информационная система в области изобразительного искусства означает собрание произведений и сведений об авторах и событиях, упорядоченное настолько, что можно в энциклопедическом виде незамедлительно получить наиболее полные ответы на поставленные вопросы. Это означает, что в банке данных такой системы предусмотрена разбивка информационных массивов по блокам и ячейкам, в которых сосредоточены данные, взятые из многих сайтов разных музеев, галерей, частных собраний, а также из печатных изданий.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 xml:space="preserve">Наиболее оперативным, маневренным, иллюстративным и эстетическим видом искусства, распространенным в быту и встречающимся в различных формах тиражирования, является живопись. 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Именно произведения, созданные живописцами, удачно дополняют изучаемые в школах дисциплины. В настоящее время в стадии разработки и экспериментального внедрения находится проект подсистемы «Живопись России», предназначенный для школ общего и специального образования. Банк данных подсистемы содержит десятки тысяч произведений, созданных российскими живописцами за три последних столетия. Живые свидетели событий и превращений, певцы своего отечества, русские живописцы оставили для потомства множество самых достоверных произведений портретного, исторического и пейзажного жанра. Из этого огромного пласта культурного наследства педагоги и учащиеся могут черпать интересный и наглядный материал, дополняющий учебники по разным предметам.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 xml:space="preserve">В проекте «Живопись России» поставлены задачи: 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– создать систематизированный и разветвленный банк данных большой емкости, обеспечивающий несложный доступ и выдачу требуемой информации;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– наряду с информационными блоками по историческим периодам XIII-XX столетий, предусмотреть в комплексном сайте персональные файлы живописцев, содержащих максимальное количество их произведений в цветном исполнении;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– обеспечить возможность учащимся выбирать из разных персональных файлов произведения по одной заданной теме и формировать их в одном информационном пакете;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– тиражировать для педагогов, учащихся, библиотек и любителей искусства компакт-диски, информационные сборники, методические рекомендации по культурной тематике.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Поставленные в проекте задачи последовательно решаются в настоящее время. В Интернете создается виртуальный информационный музей «Живопись России», в банке данных которого содержатся сведения о живописцах России и произведения, собранные из музеев, галерей, частных собраний и печатных изданий. Весь информационный массив разбит по историческим периодам на 12 блоков, в каждом из которых сосредоточены кодированные алфавитные реестры живописцев и соответствующие персональные файлы, тематические информационные сборники, а также библиографические указатели. Поиск в реестре требуемого живописца производится по его персональному цифровому коду, составленному из номера исторического периода, трех первых букв фамилии и первой буквы имени живописца. Персональный файл живописца включает: портрет или автопортрет, биографические сведения и творческую характеристику, каталог произведений с обозначениями по тематике и указаниями о местах их нахождения. Персональный файл стандартизирован и может быть воспроизведен на мониторе компьютера. Произведения разных живописцев с одинаковыми обозначениями могут быть востребованы для группирования в тематических информационных сборниках различного назначения. К ним относятся: образ Иисуса Христа в живописи, образ Петра I, образ Екатерины II, династии Романовых, Отечественная война 1812 года, победы русских войск в XVIII-XX в.в.; храмы и монастыри России, история Санкт-Петербурга, образ А.С. Пушкина в живописи, образ Л.Н. Толстого в живописи, русские писатели, история Москвы, революционные события в России, Великая Отечественная война 1941-1945 гг., а также много других подборок на заданные темы по различным учебным программам.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Для занятий в компьютерных классах и самостоятельного пользования в домашних условиях выпускаются компьютерные компакт-диски типа CD-ROM и печатные информационные сборники с разбивкой по 12 историческим периодам, а также ряд сборников по тематическим направлениям.</w:t>
      </w:r>
    </w:p>
    <w:p w:rsidR="00D75E0C" w:rsidRPr="00D75E0C" w:rsidRDefault="00D75E0C" w:rsidP="00D75E0C">
      <w:pPr>
        <w:spacing w:before="120"/>
        <w:ind w:firstLine="567"/>
        <w:jc w:val="both"/>
      </w:pPr>
      <w:r w:rsidRPr="00D75E0C">
        <w:t>Таким образом, педагогу и вообще любому пользователю предоставляется возможность бесплатного посещения многопланового виртуального музея «Живопись России», а также приобретения комплектов информационных медиа- и печатных информационных материалов. В целом, эти материалы достаточны для обогащения учебного процесса культурными дополнениями, для разработки и реализации самостоятельной школьной культурной программы, для проведения викторин и конкурсов и для домашних заданий.</w:t>
      </w:r>
    </w:p>
    <w:p w:rsidR="00D75E0C" w:rsidRDefault="00D75E0C" w:rsidP="00D75E0C">
      <w:pPr>
        <w:spacing w:before="120"/>
        <w:ind w:firstLine="567"/>
        <w:jc w:val="both"/>
      </w:pPr>
      <w:r w:rsidRPr="00D75E0C">
        <w:t>Подобно проекту «Живопись России» могут быть осуществлены проекты по другим видам искусства, и, следовательно, может быть создана устойчивая нравственная основа для культурного воспитания детей и молодежи. Таким образом, Интернет, при наличии систематизированных банков данных по искусству России, способен оказать весьма полезные услуги для повышения культуры личности, сохранить великое наследие, дать возможность молодежи и школьникам лучше узнать и оценить культуру Отечества.</w:t>
      </w:r>
    </w:p>
    <w:p w:rsidR="003F3287" w:rsidRPr="00D75E0C" w:rsidRDefault="003F3287">
      <w:bookmarkStart w:id="0" w:name="_GoBack"/>
      <w:bookmarkEnd w:id="0"/>
    </w:p>
    <w:sectPr w:rsidR="003F3287" w:rsidRPr="00D75E0C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E0C"/>
    <w:rsid w:val="000712F0"/>
    <w:rsid w:val="003F3287"/>
    <w:rsid w:val="004915ED"/>
    <w:rsid w:val="006A2B1F"/>
    <w:rsid w:val="00BB0DE0"/>
    <w:rsid w:val="00C860FA"/>
    <w:rsid w:val="00D7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1D3CCA-CBC5-46DB-A923-101A9C5C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E0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5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6096</Words>
  <Characters>3476</Characters>
  <Application>Microsoft Office Word</Application>
  <DocSecurity>0</DocSecurity>
  <Lines>28</Lines>
  <Paragraphs>19</Paragraphs>
  <ScaleCrop>false</ScaleCrop>
  <Company>Home</Company>
  <LinksUpToDate>false</LinksUpToDate>
  <CharactersWithSpaces>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Информатика и культура в школах </dc:title>
  <dc:subject/>
  <dc:creator>User</dc:creator>
  <cp:keywords/>
  <dc:description/>
  <cp:lastModifiedBy>admin</cp:lastModifiedBy>
  <cp:revision>2</cp:revision>
  <dcterms:created xsi:type="dcterms:W3CDTF">2014-01-25T19:35:00Z</dcterms:created>
  <dcterms:modified xsi:type="dcterms:W3CDTF">2014-01-25T19:35:00Z</dcterms:modified>
</cp:coreProperties>
</file>