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94C" w:rsidRDefault="0082094C" w:rsidP="00843421">
      <w:pPr>
        <w:ind w:left="360"/>
        <w:rPr>
          <w:rFonts w:ascii="Times New Roman" w:hAnsi="Times New Roman"/>
          <w:b/>
          <w:sz w:val="28"/>
          <w:szCs w:val="28"/>
        </w:rPr>
      </w:pPr>
    </w:p>
    <w:p w:rsidR="00843421" w:rsidRPr="00843421" w:rsidRDefault="00843421" w:rsidP="00843421">
      <w:pPr>
        <w:ind w:left="360"/>
        <w:rPr>
          <w:rFonts w:ascii="Times New Roman" w:hAnsi="Times New Roman"/>
          <w:b/>
          <w:sz w:val="28"/>
          <w:szCs w:val="28"/>
        </w:rPr>
      </w:pPr>
      <w:r w:rsidRPr="00843421">
        <w:rPr>
          <w:rFonts w:ascii="Times New Roman" w:hAnsi="Times New Roman"/>
          <w:b/>
          <w:sz w:val="28"/>
          <w:szCs w:val="28"/>
        </w:rPr>
        <w:t xml:space="preserve">             1.Типы восприятия межкультурных различий</w:t>
      </w:r>
    </w:p>
    <w:p w:rsidR="00843421" w:rsidRPr="00B41E86" w:rsidRDefault="00843421" w:rsidP="008434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43421">
        <w:rPr>
          <w:rFonts w:ascii="Times New Roman" w:hAnsi="Times New Roman"/>
          <w:color w:val="000000"/>
          <w:sz w:val="28"/>
          <w:szCs w:val="28"/>
        </w:rPr>
        <w:t>Способы восприятия межкультурных различий так же можно отнести к причинам межкультурных конфликтов</w:t>
      </w:r>
      <w:r w:rsidRPr="00B41E86">
        <w:rPr>
          <w:color w:val="000000"/>
          <w:sz w:val="28"/>
          <w:szCs w:val="28"/>
        </w:rPr>
        <w:t>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На основе многочисленных исследований коммуникации культур западными учеными (М. Беннет и др.) выделены шесть типов реакции на другую культуру и ее представителей. Рассмотрим их последовательно, показывая направление прогрессивного развития позиции в отношении к иной культуре. Но сначала отметим, что любой тип восприятия не может рассматриваться как однозначная и константная характеристика индивида. В поведении одного и того же человека в зависимости от ситуации, стоящих перед ним задач отмечаются разные поведенческие установки, изменяющиеся по мере накопления жизненного опыта и знаний.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1. Отрицание различий культур — тип восприятия, основанный на уверенности в том, что все люди в мире разделяют (или обязаныразделять) одни и те же убеждения, установки, нормы поведения, ценности. Это типичная позиция обывателя, убежденного, что все должны думать и поступать так же как он.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  <w:lang w:val="en-US"/>
        </w:rPr>
      </w:pPr>
      <w:r w:rsidRPr="00843421">
        <w:rPr>
          <w:rFonts w:ascii="Times New Roman" w:hAnsi="Times New Roman"/>
          <w:sz w:val="28"/>
          <w:szCs w:val="28"/>
        </w:rPr>
        <w:t>Однако отрицание как тип реакции на иную культуру со временем обычно претерпевает изменения. Дело в том, что человек не может постоянно проявлять замкнутость и закрытость, сопротивляться давлению новых фактов, избегать встреч и тесного, эмоционально окрашенного общения с представителями других культур. В этом случае отрицание может модифицироваться в защитную реакцию.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2. Защита собственного культурного превосходства — тип восприятия, в основе которого лежит признание существования других культур, но при этом складывается устойчивое представление о том, что ценности и обычаи чужой культуры представляют угрозу привычному порядку вещей, мировоззренческим устоям, сложившемуся образу жизни. Это достаточно активная (порой агрессивная) позиция, реализующаяся в утверждении непременного собственного культурного превосходства и пренебрежении к другим культурам.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Межкультурные различия при защитной реакции не просто не игнорируются; напротив, они отчетливо фиксируются как негативные стереотипы другой культуры. Все люди оказываются разделенными по признаку «мы» (хорошие, правильные, культурные и т.п.) и «они» (полная противоположность). При этом набор негативных характеристик, как правило, приписывается всем членам инокультурной группы и каждому из них в отдельности. Типичные ситуации, когда формирование защитной реакции практически неизбежно: контакты представителей разных рас, внешне, физически отличающихся друг от друга; взаимодействие групп иммигрантов и коренного населения; адаптация отдельных «чужаков» в новой культуре — студентов и специалистов, обучающихся за рубежом, иностранных рабочих, сотрудников международных организаций и иностранных компаний и т.д.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Может показаться, что люди разных рас, национальностей или конфессий обязательно понравятся или поймут друг друга, если вступят в прямой контакт, познакомятся поближе. Однако при низком уровне межкультурной компетентности, которым характеризуется «защитное» восприятие чужой культуры, происходит нечто противоположное — негативные стереотипы и проявления агрессивности лишь усиливаются. Формирование защитной модели поведения и восприятия происходит как непосредственно, в межличностном общении, так и опосредуется социальными институтами, в том числе и политическими.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3. Минимизация культурных различий — достаточно продвинутый способ восприятия других культур. Ею характеризуют признание возможности существования инокультурных ценностей, норм, форм поведения и поиск общих объединяющих черт. Такой была типичная реакция советского человека на межкультурные различия внутри страны, когда ценностное содержание национальных культур, этнических и религиозных групп оказывалось скрытым стереотипными общесоветскими символами (об этом свидетельствует известная формулировка «новая историческая общность людей — советский народ»).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Гораздо реже по сравнению с описанными выше типами межкультурного восприятия (даже в стабильной ситуации, а тем более в моменты кризиса) встречаются варианты позитивного отношения к межкультурным различиям, когда человек способен принять существование другой самобытной культуры, адаптироваться к ней, интегрироваться в нее.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4. Принятие существования межкультурных различий — тип межкультурного восприятия, характеризующийся знанием другой культуры, в целом благожелательным к ней отношением, не предполагающим вместе с тем активного проникновения в инокультурную среду.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5. Адаптация к новой культуре — позитивное отношение к другой культуре, восприятие ее норм и ценностей, умение жить и действовать по ее правилам при сохранении собственной культурной идентичности.</w:t>
      </w:r>
    </w:p>
    <w:p w:rsidR="00843421" w:rsidRPr="00DF1421" w:rsidRDefault="00843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6. Интеграция и в родную, и в новую культуры — тип реакции поликультурной личности, интериоризирующей инокультурные нормы и ценности в такой степени, в которой они начинают восприниматься как свои собственные, родные.</w:t>
      </w:r>
    </w:p>
    <w:p w:rsidR="00552EA3" w:rsidRPr="00DF1421" w:rsidRDefault="00843421" w:rsidP="00843421">
      <w:pPr>
        <w:ind w:firstLine="680"/>
        <w:rPr>
          <w:rFonts w:ascii="Times New Roman" w:hAnsi="Times New Roman"/>
          <w:sz w:val="28"/>
          <w:szCs w:val="28"/>
        </w:rPr>
      </w:pPr>
      <w:r w:rsidRPr="00843421">
        <w:rPr>
          <w:rFonts w:ascii="Times New Roman" w:hAnsi="Times New Roman"/>
          <w:sz w:val="28"/>
          <w:szCs w:val="28"/>
        </w:rPr>
        <w:t>Для выработки положительного отношения к межкультурным различиям нужно преодолеть культурную замкнутость, порождающую негативные реакции. Адаптация и интеграция в чужую культуру основываются не столько на знании языка, обычаев, норм и ценностей, сколько на личной заинтересованности в понимании ее ценностей и установок, тесном эмоциональном контакте с ее представителями. Это возможно, если человек длительное время живет в другой, отличной от родной, культуре, имеет там близких друзей, активно участвует в общественной жизни или воспитывается с детства в мультикультурной среде. Тем не менее случаи подлинного взаимопонимания в межкультурном общении крайне редки, поскольку требуют неординарных личных качеств, способности чутко и творчески воспринимать наследие своей и иной культур.</w:t>
      </w: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DF1421" w:rsidRDefault="00DF1421" w:rsidP="00843421">
      <w:pPr>
        <w:ind w:firstLine="680"/>
        <w:rPr>
          <w:rFonts w:ascii="Times New Roman" w:hAnsi="Times New Roman"/>
          <w:sz w:val="28"/>
          <w:szCs w:val="28"/>
          <w:lang w:val="en-US"/>
        </w:rPr>
      </w:pPr>
    </w:p>
    <w:p w:rsidR="002E38DB" w:rsidRPr="002E38DB" w:rsidRDefault="002E38DB" w:rsidP="00DF1421">
      <w:pPr>
        <w:ind w:firstLine="680"/>
        <w:rPr>
          <w:rFonts w:ascii="Times New Roman" w:hAnsi="Times New Roman"/>
          <w:b/>
          <w:sz w:val="28"/>
          <w:szCs w:val="28"/>
        </w:rPr>
      </w:pPr>
      <w:r w:rsidRPr="002E38DB">
        <w:rPr>
          <w:rFonts w:ascii="Times New Roman" w:hAnsi="Times New Roman"/>
          <w:b/>
          <w:sz w:val="28"/>
          <w:szCs w:val="28"/>
        </w:rPr>
        <w:t>2.</w:t>
      </w:r>
      <w:r w:rsidRPr="002E38DB">
        <w:rPr>
          <w:rFonts w:ascii="Times New Roman" w:hAnsi="Times New Roman"/>
          <w:b/>
          <w:sz w:val="28"/>
          <w:szCs w:val="28"/>
          <w:lang w:val="en-US"/>
        </w:rPr>
        <w:t>K</w:t>
      </w:r>
      <w:r w:rsidRPr="002E38DB">
        <w:rPr>
          <w:rFonts w:ascii="Times New Roman" w:hAnsi="Times New Roman"/>
          <w:b/>
          <w:sz w:val="28"/>
          <w:szCs w:val="28"/>
        </w:rPr>
        <w:t>оммуникативная компетентность в системе профессиональной подготовки специалиста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Современные интеграционные процессы во всех сферах деятельности человеческого общества и развитие межкультурной коммуникации обусловили потребность в специалистах различного профиля, владеющих языками межнационального общения, что ставит перед системой высшего профессионального образования задачу достижения будущими специалистами иноязычной коммуникативной компетентности в качестве приоритетного направления в обучении иностранному языку в вузах неязыкового профиля.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b/>
          <w:sz w:val="28"/>
          <w:szCs w:val="28"/>
        </w:rPr>
        <w:t>Коммуникативная компетентность</w:t>
      </w:r>
      <w:r w:rsidRPr="00DF1421">
        <w:rPr>
          <w:rFonts w:ascii="Times New Roman" w:hAnsi="Times New Roman"/>
          <w:sz w:val="28"/>
          <w:szCs w:val="28"/>
        </w:rPr>
        <w:t>, то есть готовность коммуникации, эффективные индивидуальные способы взаимодействия с людьми, культура общения и поведения есть важнейшие качественные показатели профессионализма специалиста любого профиля, в связи с чем формирование и развитие коммуникативной компетентности будущих специалистов уже на ранних этапах обучения в вузе представляется одной из стратегических задач высшей школы.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Что касается подготовки будущих специалистов индустрии туризма, ориентированной на активное использование иностранного языка как средства профессионального общения, то необходимость формирования иноязычной коммуникативной компетентности в вузах туристского профиля обусловлена тем, что она является ключевой в ряду других профессионально значимых компетентностей специалистов этого профиля.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Взяв за основу формирования иноязычной коммуникативной компетентности будущих специалистов туриндустрии основные положения теории ситуативности, разработанной Е.И.Пассовым применительно к системе школьного образования, мы творчески переложили ее на процесс обучения иностранному языку как средству профессиональной деятельности, разработав ситуативно-тезаурусный подход, суть которого сводится к следующему: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1. Интегративный характер туристской деятельности, аккумулирующей в себе знания самых разных отраслей, способен обеспечить разнообразное предметное содержание в ситуациях как системе статусно-ролевых, социальных, деятельностных и нрав-ственных взаимоотношений субъектов общения, что дает широкие возможности для развития коммуникативной компетентности будущих специалистов этого профиля.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Поскольку в большинстве случаев иноязычного общения в этой сфере деятельности речь идет о профессиональном общении в форме социальных контактов, которые, будучи более или менее регламентированы, тесно связаны с областями и секторами туризма (привязаны к ним локально) и с теми социальными ролями, которые выполняют общающиеся, то при отборе и организации учебного материала с целью формирования иноязычной коммуникативной компетентности будущих специалистов туриндустрии считаем целесообразным сделать крен в сторону социальных контактов, их акцентирования, детализации и выявления наиболее типичных для построения ситуаций профессионального общения как проблеме рассогласования в системе профессиональных взаимоотношений собеседников.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 xml:space="preserve">Проблема, составляющая предметное содержание профессионального общения, часто бывает выражена специфическими средствами подъязыка профессии, содержащими определенный «минимальный набор лексических и грамматических категорий и элементов, необходимых для общения в узкой сфере деятельности и описания определенной предметной области», которые обычно объединяют в понятие «тезаурус»– «множество смысловыражающих элементов (слов, словосочетаний и т.п.) некоторого языка с заданными смысловыми отношениями», считаем более точным определить такой поход как ситуативно-тезаурусный. </w:t>
      </w:r>
    </w:p>
    <w:p w:rsidR="00DF1421" w:rsidRPr="002E38DB" w:rsidRDefault="00DF1421" w:rsidP="002E38D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E38DB">
        <w:rPr>
          <w:rFonts w:ascii="Times New Roman" w:hAnsi="Times New Roman"/>
          <w:sz w:val="28"/>
          <w:szCs w:val="28"/>
        </w:rPr>
        <w:t xml:space="preserve">Ситуативно-тезаурусный подход задает логику перехода от выполнения единичных профессионально-ориентированных учебных речемыслительных задач к непосредственной профессиональной деятельности, требования со стороны которой выступают системообразующими и создают контекстный принцип построения и развертывания учебных квазипрофессиональных ситуаций: Чем разнообразнее проблемы, являющиеся содержательной основой ситуации, и чем более тематически и функционально они профориентированы, тем большего объема должны быть знания, умения и навыки будущего специалиста, позволяющие ему воспринимать и понимать проблему, составляющую предметное содержание общения, выраженное специфическими средствами подъязыка профессии. Данное обстоятельство предполагает постепенное, поэтапное нарастание сложности речемыслительных задач, выполняемых студентами на иностранном языке, их соответствие уровню общей и профессиональной подготовки будущих специалистов на каждом этапе обучения и способствует формированию специальной деятельностной  (информативной) компетентности будущих специалистов сферы туризма. </w:t>
      </w:r>
    </w:p>
    <w:p w:rsidR="00DF1421" w:rsidRPr="002E38DB" w:rsidRDefault="00DF1421" w:rsidP="002E38D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E38DB">
        <w:rPr>
          <w:rFonts w:ascii="Times New Roman" w:hAnsi="Times New Roman"/>
          <w:sz w:val="28"/>
          <w:szCs w:val="28"/>
        </w:rPr>
        <w:t xml:space="preserve">Накопление профессиональных знаний происходит на основе активного речевого общения в совместной (групповой, парной, кооперативной) деятельности, при которой студенты, выступая в той или иной роли, вынуждены вступать в контакты друг с другом, выражать и отстаивать свою точку зрения, осваивать принятые нормы общения в типичных ситуациях профессиональных взаимоотношений с иностранными клиентами и деловыми партнерами, то есть овладевать будущей профессиональной деятельностью, что способствует социализации личности и облегчает прохождение длительного пути трансформации учебной деятельности в профессиональную.   </w:t>
      </w:r>
    </w:p>
    <w:p w:rsidR="00DF1421" w:rsidRPr="002E38DB" w:rsidRDefault="00DF1421" w:rsidP="002E38D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E38DB">
        <w:rPr>
          <w:rFonts w:ascii="Times New Roman" w:hAnsi="Times New Roman"/>
          <w:sz w:val="28"/>
          <w:szCs w:val="28"/>
        </w:rPr>
        <w:t xml:space="preserve">Усвоение знаний, осуществляемое студентами в контексте решения профессиональных задач, обеспечивает условия для формирования индивидуально-личностной мотивации. Процесс учения приобретает личностный смысл, поскольку предполагает выработку собственной стратегии поведения в той или иной ситуации, творческий подход к решению проблемы, что создает положительный эмоциональный настрой студентов, удовлетворенность достигнутыми результатами в освоении профессионального труда, способствует мотивации на саморазвитие профессиональных способностей, вырабатывает готовность использовать иностранный язык для решения задач профессионального общения, формируя индивидуально-личностную компетентность. </w:t>
      </w:r>
    </w:p>
    <w:p w:rsidR="00DF1421" w:rsidRPr="00DF1421" w:rsidRDefault="00DF1421" w:rsidP="00DF1421">
      <w:pPr>
        <w:ind w:firstLine="680"/>
        <w:rPr>
          <w:rFonts w:ascii="Times New Roman" w:hAnsi="Times New Roman"/>
          <w:sz w:val="28"/>
          <w:szCs w:val="28"/>
        </w:rPr>
      </w:pPr>
      <w:r w:rsidRPr="00DF1421">
        <w:rPr>
          <w:rFonts w:ascii="Times New Roman" w:hAnsi="Times New Roman"/>
          <w:sz w:val="28"/>
          <w:szCs w:val="28"/>
        </w:rPr>
        <w:t>Таким образом, ситуативно-тезаурусный подход, моделирующий типичные ситуации профессиональных взаимоотношений и способствующий накоплению, развитию и активному использованию в речевой деятельности тезаурусных структур, составляющихсутьи основу подготовленности специалиста к профессиональной деятельности, способствует формированию иноязычной коммуникативной компетентности будущих специалистов сферы туризма.</w:t>
      </w:r>
      <w:bookmarkStart w:id="0" w:name="_GoBack"/>
      <w:bookmarkEnd w:id="0"/>
    </w:p>
    <w:sectPr w:rsidR="00DF1421" w:rsidRPr="00DF1421" w:rsidSect="0055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44241"/>
    <w:multiLevelType w:val="hybridMultilevel"/>
    <w:tmpl w:val="0C4C45FE"/>
    <w:lvl w:ilvl="0" w:tplc="3A9249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73903EFC"/>
    <w:multiLevelType w:val="hybridMultilevel"/>
    <w:tmpl w:val="004E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21"/>
    <w:rsid w:val="000A505F"/>
    <w:rsid w:val="0028721A"/>
    <w:rsid w:val="002E38DB"/>
    <w:rsid w:val="00552EA3"/>
    <w:rsid w:val="0082094C"/>
    <w:rsid w:val="00843421"/>
    <w:rsid w:val="00A26E44"/>
    <w:rsid w:val="00DF1421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0A9C2-AC27-453B-8267-5CBDB569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E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2014-04-23T08:05:00Z</dcterms:created>
  <dcterms:modified xsi:type="dcterms:W3CDTF">2014-04-23T08:05:00Z</dcterms:modified>
</cp:coreProperties>
</file>