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5AF" w:rsidRDefault="003435AF">
      <w:pPr>
        <w:ind w:left="7080"/>
        <w:rPr>
          <w:sz w:val="30"/>
        </w:rPr>
      </w:pPr>
      <w:r>
        <w:rPr>
          <w:sz w:val="30"/>
        </w:rPr>
        <w:t>Таблица 1.</w:t>
      </w:r>
    </w:p>
    <w:tbl>
      <w:tblPr>
        <w:tblW w:w="0" w:type="auto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120"/>
        <w:gridCol w:w="2551"/>
        <w:gridCol w:w="4536"/>
      </w:tblGrid>
      <w:tr w:rsidR="003435AF">
        <w:trPr>
          <w:cantSplit/>
          <w:trHeight w:val="386"/>
        </w:trPr>
        <w:tc>
          <w:tcPr>
            <w:tcW w:w="9073" w:type="dxa"/>
            <w:gridSpan w:val="4"/>
          </w:tcPr>
          <w:p w:rsidR="003435AF" w:rsidRDefault="00D01524">
            <w:pPr>
              <w:ind w:right="340"/>
              <w:jc w:val="center"/>
              <w:rPr>
                <w:b/>
                <w:snapToGrid w:val="0"/>
                <w:sz w:val="26"/>
              </w:rPr>
            </w:pPr>
            <w:r>
              <w:rPr>
                <w:b/>
                <w:snapToGrid w:val="0"/>
                <w:sz w:val="26"/>
              </w:rPr>
              <w:t>Развитие психологии в рамках философии</w:t>
            </w:r>
          </w:p>
        </w:tc>
      </w:tr>
      <w:tr w:rsidR="003435AF">
        <w:trPr>
          <w:cantSplit/>
          <w:trHeight w:val="308"/>
        </w:trPr>
        <w:tc>
          <w:tcPr>
            <w:tcW w:w="1986" w:type="dxa"/>
            <w:gridSpan w:val="2"/>
          </w:tcPr>
          <w:p w:rsidR="003435AF" w:rsidRDefault="003435AF">
            <w:pPr>
              <w:pStyle w:val="9"/>
              <w:spacing w:line="240" w:lineRule="auto"/>
              <w:ind w:right="-1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ХРОНОЛОГИЯ </w:t>
            </w:r>
          </w:p>
        </w:tc>
        <w:tc>
          <w:tcPr>
            <w:tcW w:w="2551" w:type="dxa"/>
          </w:tcPr>
          <w:p w:rsidR="003435AF" w:rsidRDefault="003435AF">
            <w:pPr>
              <w:ind w:left="-500" w:right="-137" w:firstLine="500"/>
              <w:jc w:val="both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ПРЕДМЕТ ИЗУЧЕНИЯ</w:t>
            </w:r>
          </w:p>
        </w:tc>
        <w:tc>
          <w:tcPr>
            <w:tcW w:w="4536" w:type="dxa"/>
          </w:tcPr>
          <w:p w:rsidR="003435AF" w:rsidRDefault="003435AF">
            <w:pPr>
              <w:ind w:right="340"/>
              <w:jc w:val="both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ВАЖНЕЙШИЕ ИТОГИ</w:t>
            </w:r>
          </w:p>
        </w:tc>
      </w:tr>
      <w:tr w:rsidR="003435AF">
        <w:trPr>
          <w:cantSplit/>
          <w:trHeight w:val="510"/>
        </w:trPr>
        <w:tc>
          <w:tcPr>
            <w:tcW w:w="1986" w:type="dxa"/>
            <w:gridSpan w:val="2"/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6 век до нашей эры – 5 век нашей эры</w:t>
            </w:r>
          </w:p>
        </w:tc>
        <w:tc>
          <w:tcPr>
            <w:tcW w:w="2551" w:type="dxa"/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Душа</w:t>
            </w:r>
          </w:p>
        </w:tc>
        <w:tc>
          <w:tcPr>
            <w:tcW w:w="4536" w:type="dxa"/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Формирование двух направлений – материализма и идеализма, - в объяснении происхождения и проявлений души. Первые эмпирические знания о психических явлениях и процессах – ощущении (восприятии), памяти, воображении, мышлении, аффектах, воле, характере, особых  состояниях (сон, экстаз).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Выделение проблем: “душа и тело”. “врожденное – приобретенное”.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Указание на внутреннее чувство как способ познания души.</w:t>
            </w:r>
          </w:p>
        </w:tc>
      </w:tr>
      <w:tr w:rsidR="003435AF">
        <w:trPr>
          <w:cantSplit/>
          <w:trHeight w:val="1590"/>
        </w:trPr>
        <w:tc>
          <w:tcPr>
            <w:tcW w:w="1986" w:type="dxa"/>
            <w:gridSpan w:val="2"/>
            <w:tcBorders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5 –13 века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3435AF" w:rsidRDefault="003435AF">
            <w:pPr>
              <w:ind w:right="43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Развитие учения о душе в рамках  философских учений и на базе медицинских знаний.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Формирование томистской психологии. 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Начало опытной методологии исследования.</w:t>
            </w:r>
          </w:p>
        </w:tc>
      </w:tr>
      <w:tr w:rsidR="003435AF">
        <w:trPr>
          <w:cantSplit/>
          <w:trHeight w:val="1185"/>
        </w:trPr>
        <w:tc>
          <w:tcPr>
            <w:tcW w:w="1986" w:type="dxa"/>
            <w:gridSpan w:val="2"/>
            <w:tcBorders>
              <w:bottom w:val="single" w:sz="4" w:space="0" w:color="auto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17 век – середина 19 века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Внутренний опыт как результат самонаблюдения явлений сознания.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Формирование интроспективной и ассоцианистической психологии.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Понятие о бессознательной психике.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</w:tc>
      </w:tr>
      <w:tr w:rsidR="003435AF">
        <w:trPr>
          <w:cantSplit/>
          <w:trHeight w:val="38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340"/>
              <w:jc w:val="center"/>
              <w:rPr>
                <w:snapToGrid w:val="0"/>
                <w:sz w:val="26"/>
              </w:rPr>
            </w:pPr>
            <w:r>
              <w:rPr>
                <w:b/>
                <w:snapToGrid w:val="0"/>
                <w:sz w:val="26"/>
              </w:rPr>
              <w:t>РАЗВИТИЕ ПСИХОЛОГИИ КАК САМОСТОЯТЕЛЬНОЙ НАУКИ</w:t>
            </w:r>
          </w:p>
        </w:tc>
      </w:tr>
      <w:tr w:rsidR="003435AF">
        <w:trPr>
          <w:cantSplit/>
          <w:trHeight w:val="5095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Начало 19 века – 60-е годы 19 века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-137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Деятельность нервной системы и органов чувств. </w:t>
            </w:r>
          </w:p>
          <w:p w:rsidR="003435AF" w:rsidRDefault="003435AF">
            <w:pPr>
              <w:ind w:right="-137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Соотношение между физическим и психическим.</w:t>
            </w:r>
          </w:p>
          <w:p w:rsidR="003435AF" w:rsidRDefault="003435AF">
            <w:pPr>
              <w:ind w:right="-137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Измерение скорости протекания психических процессов.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Формирование естественно-научных предпосылок формирования психологии как самостоятельной науки.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Экспериментальный метод.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Эмпирический материал исследования ощущений и всприятия, теории ощущений и восприятия.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Формирование психофизики.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Формирование психометрии.</w:t>
            </w:r>
          </w:p>
          <w:p w:rsidR="003435AF" w:rsidRDefault="003435AF">
            <w:pPr>
              <w:ind w:right="340"/>
              <w:jc w:val="both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>Учение о рефлексе.</w:t>
            </w:r>
          </w:p>
        </w:tc>
      </w:tr>
      <w:tr w:rsidR="003435AF">
        <w:trPr>
          <w:cantSplit/>
          <w:trHeight w:val="300"/>
        </w:trPr>
        <w:tc>
          <w:tcPr>
            <w:tcW w:w="1866" w:type="dxa"/>
            <w:tcBorders>
              <w:bottom w:val="single" w:sz="4" w:space="0" w:color="auto"/>
            </w:tcBorders>
          </w:tcPr>
          <w:p w:rsidR="003435AF" w:rsidRDefault="003435AF">
            <w:pPr>
              <w:ind w:right="-108"/>
              <w:jc w:val="both"/>
              <w:rPr>
                <w:b/>
                <w:bCs/>
                <w:snapToGrid w:val="0"/>
                <w:sz w:val="22"/>
              </w:rPr>
            </w:pPr>
            <w:r>
              <w:rPr>
                <w:b/>
                <w:bCs/>
                <w:sz w:val="22"/>
              </w:rPr>
              <w:t xml:space="preserve">ХРОНОЛОГИЯ  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</w:tcPr>
          <w:p w:rsidR="003435AF" w:rsidRDefault="003435AF">
            <w:pPr>
              <w:ind w:right="-137"/>
              <w:jc w:val="both"/>
              <w:rPr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ПРЕДМЕТ ИЗУЧЕНИЯ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ВАЖНЕЙШИЕ ИТОГИ</w:t>
            </w:r>
          </w:p>
        </w:tc>
      </w:tr>
      <w:tr w:rsidR="003435AF">
        <w:trPr>
          <w:cantSplit/>
          <w:trHeight w:val="3772"/>
        </w:trPr>
        <w:tc>
          <w:tcPr>
            <w:tcW w:w="1866" w:type="dxa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60-е годы 19 века – конец 19 века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-137"/>
              <w:jc w:val="both"/>
              <w:rPr>
                <w:snapToGrid w:val="0"/>
              </w:rPr>
            </w:pPr>
            <w:r>
              <w:rPr>
                <w:snapToGrid w:val="0"/>
              </w:rPr>
              <w:t>Непосредственное содержание опыта.</w:t>
            </w:r>
          </w:p>
          <w:p w:rsidR="003435AF" w:rsidRDefault="003435AF">
            <w:pPr>
              <w:ind w:right="-137"/>
              <w:jc w:val="both"/>
              <w:rPr>
                <w:snapToGrid w:val="0"/>
              </w:rPr>
            </w:pPr>
            <w:r>
              <w:rPr>
                <w:snapToGrid w:val="0"/>
              </w:rPr>
              <w:t>Психические акты и психические функции.</w:t>
            </w:r>
          </w:p>
          <w:p w:rsidR="003435AF" w:rsidRDefault="003435AF">
            <w:pPr>
              <w:tabs>
                <w:tab w:val="left" w:pos="2455"/>
              </w:tabs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Психика и сознание в связи с их адаптивной функцией в поведении.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000000"/>
            </w:tcBorders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Проникновение  экспериментальных методов в психологию.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Формирование теоретических программ психологии.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Раскол психологии на индивидуальную физиологическую, ориентированную на естествознание, и духовно-научную, ориентированную на историю и культуру.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Возникновение прикладных исследований в психологии.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Возникновение новых областей психологии.</w:t>
            </w:r>
          </w:p>
        </w:tc>
      </w:tr>
      <w:tr w:rsidR="003435AF">
        <w:trPr>
          <w:cantSplit/>
          <w:trHeight w:val="3489"/>
        </w:trPr>
        <w:tc>
          <w:tcPr>
            <w:tcW w:w="1866" w:type="dxa"/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Конец 30-х – 50-е годы 20 века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</w:p>
          <w:p w:rsidR="003435AF" w:rsidRDefault="003435AF">
            <w:pPr>
              <w:ind w:left="-1100" w:right="1987" w:firstLine="142"/>
              <w:jc w:val="both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2671" w:type="dxa"/>
            <w:gridSpan w:val="2"/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Эволюция в рамках базисных подходов предшествующего периода.</w:t>
            </w:r>
          </w:p>
        </w:tc>
        <w:tc>
          <w:tcPr>
            <w:tcW w:w="4536" w:type="dxa"/>
          </w:tcPr>
          <w:p w:rsidR="003435AF" w:rsidRDefault="003435AF">
            <w:pPr>
              <w:pStyle w:val="a3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Эволюция научных школ периода открытого кризиса.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Необихевиоризм, неофрейдизм. Возникновение новых отраслей и направлений: генетическая психология, персоналистические концепции личности  и др.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Дискуссии в советской психологии о перестройке науки на основе павловского учения, о теории установки.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Развитие  теории деятельности в советской психологии.</w:t>
            </w:r>
          </w:p>
        </w:tc>
      </w:tr>
      <w:tr w:rsidR="003435AF">
        <w:trPr>
          <w:cantSplit/>
          <w:trHeight w:val="1230"/>
        </w:trPr>
        <w:tc>
          <w:tcPr>
            <w:tcW w:w="1866" w:type="dxa"/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60-е годы 20 века</w:t>
            </w:r>
          </w:p>
          <w:p w:rsidR="003435AF" w:rsidRDefault="003435AF">
            <w:pPr>
              <w:ind w:left="-1100" w:right="1987" w:firstLine="142"/>
              <w:jc w:val="both"/>
              <w:rPr>
                <w:snapToGrid w:val="0"/>
              </w:rPr>
            </w:pPr>
          </w:p>
        </w:tc>
        <w:tc>
          <w:tcPr>
            <w:tcW w:w="2671" w:type="dxa"/>
            <w:gridSpan w:val="2"/>
          </w:tcPr>
          <w:p w:rsidR="003435AF" w:rsidRDefault="003435AF">
            <w:pPr>
              <w:ind w:right="-137"/>
              <w:jc w:val="both"/>
              <w:rPr>
                <w:snapToGrid w:val="0"/>
              </w:rPr>
            </w:pPr>
            <w:r>
              <w:rPr>
                <w:snapToGrid w:val="0"/>
              </w:rPr>
              <w:t>Продолжение развития ранее выявленных предметных областей.</w:t>
            </w:r>
          </w:p>
          <w:p w:rsidR="003435AF" w:rsidRDefault="003435AF">
            <w:pPr>
              <w:ind w:right="-137"/>
              <w:jc w:val="both"/>
              <w:rPr>
                <w:snapToGrid w:val="0"/>
              </w:rPr>
            </w:pPr>
            <w:r>
              <w:rPr>
                <w:snapToGrid w:val="0"/>
              </w:rPr>
              <w:t>Процесс ориентировки. Когнитивные структуры и их роль в поведении.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Личность.</w:t>
            </w:r>
          </w:p>
        </w:tc>
        <w:tc>
          <w:tcPr>
            <w:tcW w:w="4536" w:type="dxa"/>
          </w:tcPr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Возникновение новых направлений в зарубежной психологии: гуманистическая психология, логотерапия, когнитивная психология,</w:t>
            </w:r>
          </w:p>
          <w:p w:rsidR="003435AF" w:rsidRDefault="003435AF">
            <w:pPr>
              <w:ind w:right="340"/>
              <w:jc w:val="both"/>
              <w:rPr>
                <w:snapToGrid w:val="0"/>
              </w:rPr>
            </w:pPr>
            <w:r>
              <w:rPr>
                <w:snapToGrid w:val="0"/>
              </w:rPr>
              <w:t>Возникновение теории поэтапного формирования умственных действий и понятий в отечественной психологии. Дискуссии в отечественной психологии о предмете психологии, по проблемам бессознательного, общения и т.д.</w:t>
            </w:r>
          </w:p>
        </w:tc>
      </w:tr>
    </w:tbl>
    <w:p w:rsidR="003435AF" w:rsidRDefault="003435AF">
      <w:bookmarkStart w:id="0" w:name="_GoBack"/>
      <w:bookmarkEnd w:id="0"/>
    </w:p>
    <w:sectPr w:rsidR="00343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524"/>
    <w:rsid w:val="003435AF"/>
    <w:rsid w:val="006D628F"/>
    <w:rsid w:val="00D01524"/>
    <w:rsid w:val="00D8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4BD34-BF05-4329-B4B8-D811599D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pPr>
      <w:keepNext/>
      <w:spacing w:line="360" w:lineRule="auto"/>
      <w:ind w:right="340"/>
      <w:jc w:val="both"/>
      <w:outlineLvl w:val="8"/>
    </w:pPr>
    <w:rPr>
      <w:b/>
      <w:snapToGrid w:val="0"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ind w:right="340"/>
      <w:jc w:val="both"/>
    </w:pPr>
    <w:rPr>
      <w:snapToGrid w:val="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-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Макаров Юрий Александрович</dc:creator>
  <cp:keywords/>
  <dc:description/>
  <cp:lastModifiedBy>Irina</cp:lastModifiedBy>
  <cp:revision>2</cp:revision>
  <dcterms:created xsi:type="dcterms:W3CDTF">2014-09-14T18:26:00Z</dcterms:created>
  <dcterms:modified xsi:type="dcterms:W3CDTF">2014-09-14T18:26:00Z</dcterms:modified>
</cp:coreProperties>
</file>