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Введение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Люди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момента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рождения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оказываются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погруженными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мере,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физическая.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подобно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принуждает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ценностей,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повседневных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бесконечное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количество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обязанностей.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«Разумеется,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свободны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выборе,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подчеркивают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американские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Зимбардо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Ляйппе,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будучи,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остальные,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составной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избежать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мягкого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жесткого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окружающих,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склонить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чашу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весов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наших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сторону.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далеко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хотим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избежать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стороны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мудр,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справедлив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заботится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нашем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благополучии».</w:t>
      </w:r>
    </w:p>
    <w:p w:rsidR="00F51378" w:rsidRPr="00F51378" w:rsidRDefault="00F51378" w:rsidP="00F51378">
      <w:pPr>
        <w:suppressAutoHyphens w:val="0"/>
        <w:autoSpaceDE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Идея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интерактивной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природе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 w:rsidR="005564BB"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концепциях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символического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интеракционизма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(Дж.Мид,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Г.Блумер,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М.Кун,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Э.Гоффман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др.),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(А.Бандура,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Н.Миллер,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Д.Доллард,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Д.Тибо,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Г.Келли,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Г.Хоманс),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социально-перцептивного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(К.Левин,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Ф.Хайдер,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Т.Ньюком,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Л.Фестингер),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психоаналитической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(Г.Салливен,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Э.Берн,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В.Шутц,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М.Кляйн)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гуманистической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психотерапии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(К.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Роджерс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Д.Морено,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В.Сатир,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Бьюдженталь).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Центральным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моментом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«передача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информации»,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механизм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коллектива,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обмен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идеями,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интересами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т.п.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установок,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усвоение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общественно-исторического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опыта.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подчеркивает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традициях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Предмет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традициях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Основными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курсовой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являются: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рассмотреть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представителей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представителей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Наша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заключения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списка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литературы.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введении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рассмотрена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актуальность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предмет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посвящена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раскрытию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поставленных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время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заключение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подведением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итогов.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Список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литературы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21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источника.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b/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  <w:r w:rsidRPr="00F51378">
        <w:rPr>
          <w:b/>
          <w:kern w:val="0"/>
          <w:sz w:val="28"/>
          <w:szCs w:val="28"/>
        </w:rPr>
        <w:t>1. Проблемы межличностного общения в традициях бихевиористской ориентации</w:t>
      </w:r>
    </w:p>
    <w:p w:rsidR="00F2465C" w:rsidRPr="00D65096" w:rsidRDefault="005564BB" w:rsidP="00F2465C">
      <w:pPr>
        <w:spacing w:line="360" w:lineRule="auto"/>
        <w:rPr>
          <w:b/>
          <w:color w:val="FFFFFF"/>
          <w:sz w:val="28"/>
          <w:szCs w:val="28"/>
        </w:rPr>
      </w:pPr>
      <w:r w:rsidRPr="00D65096">
        <w:rPr>
          <w:b/>
          <w:color w:val="FFFFFF"/>
          <w:kern w:val="0"/>
          <w:sz w:val="28"/>
          <w:szCs w:val="28"/>
        </w:rPr>
        <w:t>бихевиористская</w:t>
      </w:r>
      <w:r w:rsidR="00F2465C" w:rsidRPr="00D65096">
        <w:rPr>
          <w:b/>
          <w:color w:val="FFFFFF"/>
          <w:kern w:val="0"/>
          <w:sz w:val="28"/>
          <w:szCs w:val="28"/>
        </w:rPr>
        <w:t xml:space="preserve"> ориентаци</w:t>
      </w:r>
      <w:r w:rsidRPr="00D65096">
        <w:rPr>
          <w:b/>
          <w:color w:val="FFFFFF"/>
          <w:kern w:val="0"/>
          <w:sz w:val="28"/>
          <w:szCs w:val="28"/>
        </w:rPr>
        <w:t>я</w:t>
      </w:r>
      <w:r w:rsidR="00F2465C" w:rsidRPr="00D65096">
        <w:rPr>
          <w:b/>
          <w:color w:val="FFFFFF"/>
          <w:sz w:val="28"/>
          <w:szCs w:val="28"/>
        </w:rPr>
        <w:t xml:space="preserve"> интеллект когнитивизм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родился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обыкновенное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продолжение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представляют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историю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изначально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призван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американской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свидетельствует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утверждение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родоначальника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лабораторией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общества.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1"/>
        <w:t>1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задались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найти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механизм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через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управлять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побуждать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человеческий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материал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интересах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господствующего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класса.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Основным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известная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формула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«стимул-реакция».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рамках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укладываются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животных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социальных.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животного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сумму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раздражители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стимулы.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</w:rPr>
      </w:pP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англ.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behavior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американской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утвердившее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предметом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понимаемое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совокупность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требующее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основано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1910-х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годах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американским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Джоном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Бродесом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(1878-1958),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работавшим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университете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Джонса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Хопкинса.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2"/>
        <w:t>2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возникновение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оказали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труды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американского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Торндайка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(1874-1949).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называл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"коннексионистом"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англ.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"коннексия"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связь).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Однако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открыли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первую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летописи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3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1.1 Понятие «социальный интеллект» Эдуарда Ли Торндайка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Торндайк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подготовил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возникновение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Вместе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отмечалось,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считал;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пользовался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возникший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позднее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потребовал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изгнать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относящиеся,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во-первых,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сфере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её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традиционном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испытываемых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организмом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удовлетворенности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дискомфорта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двигательными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ситуациями),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во-вторых,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нейрофизиологии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«закон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готовности»,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Торндайку,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проводить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импульсы).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запретила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исследователю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обращаться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физиологическим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факторам.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Термин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впервые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Эдуард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Торндайк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1920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году.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автор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обозначил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дальновидность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отношениях.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ними…»</w:t>
      </w:r>
      <w:r>
        <w:rPr>
          <w:kern w:val="0"/>
          <w:sz w:val="28"/>
          <w:szCs w:val="28"/>
        </w:rPr>
        <w:t xml:space="preserve"> 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4"/>
        <w:t>2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Торндайк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выделил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конкретный,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абстрактный,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поступать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мудро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Торндайк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специфическую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познавательную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считал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определив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функция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прогнозирование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правильно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обществе.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Данная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эффективного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адаптации.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реализует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познавательные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связанные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отображением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партнера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Особую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актуальность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повышения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уровня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приобретает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руководителей-профессионалов,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осуществляющих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коллективом.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Уровень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руководителя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коллектива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(команды).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исследователей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руководителя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зависит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управленческих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эффективность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управления,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специфическая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познавательная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намерения,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чувства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эмоциональные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вербальным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(словесным)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невербальным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проявлениям.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проявление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дальновидности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отношениях.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связывают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высказывать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быстрые,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почти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автоматические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суждения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людях,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прогнозировать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вероятные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дар»,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обеспечивающий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гладкость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продуктом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приспособление.</w:t>
      </w:r>
    </w:p>
    <w:p w:rsidR="00F51378" w:rsidRPr="00F51378" w:rsidRDefault="00F2465C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>
        <w:rPr>
          <w:b/>
          <w:kern w:val="0"/>
          <w:sz w:val="28"/>
          <w:szCs w:val="28"/>
        </w:rPr>
        <w:br w:type="page"/>
      </w:r>
      <w:r w:rsidR="00F51378" w:rsidRPr="00F51378">
        <w:rPr>
          <w:b/>
          <w:kern w:val="0"/>
          <w:sz w:val="28"/>
          <w:szCs w:val="28"/>
        </w:rPr>
        <w:t>1.2 Бихевиоризм Джона Бродеса Уотсона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Джон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Бродес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(предложивший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1913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«бихевиоризм»)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значительной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систематизировал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концепцию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Торндайка,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придав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биодетерминистический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любые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животных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принципиально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редуцируемы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“стимул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реакция»,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сформулированы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предсказывать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(овладеть)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существенных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момента,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требует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всякая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наука.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5"/>
        <w:t>1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сознание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рассматривались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регуляторы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поскольку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объяснимы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время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ментальная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выражающаяся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однозначно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моторных,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эмоциональных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доступная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наблюдению),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предметом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Иными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словами,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игнорировал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внутреннюю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мотивацию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специфику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сводя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приспособительной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радикально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ревизовал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фактически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превратил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«душе»,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сознании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вообще,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«Основная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заключается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накоплении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расчетом,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лучше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наперед,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вызвана»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6"/>
        <w:t>2</w:t>
      </w:r>
      <w:r w:rsidRPr="00F51378">
        <w:rPr>
          <w:kern w:val="0"/>
          <w:sz w:val="28"/>
          <w:szCs w:val="28"/>
        </w:rPr>
        <w:t>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Находясь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позитивизма,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доказывал,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непосредственно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наблюдать.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Поэтому,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плану,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всё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непосредственно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наблюдаемыми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воздействиями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раздражителей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непосредственно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наблюдаемыми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ответами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(реакциями).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Отсюда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формула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воспринятая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бихевиоризмом: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«стимул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реакция»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(S-R).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явствовало,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происходят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членами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формулы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физиологические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(нервные),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устранить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гипотез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объяснений.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Поскольку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единственно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признавались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различные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телесных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заменил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традиционные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двигательными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эквивалентами.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Зависимость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различных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функций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двигательной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установлена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экспериментальной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психологией.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качестве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доказательства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объективные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мышечные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достойной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заменой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посылки,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объяснял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умственной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активности.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Утверждалось,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мыслит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мышцами.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Речь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ребёнка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неупорядоченных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звуков.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взрослые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соединяют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каким-нибудь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звуком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становится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значением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Постепенно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ребенка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внешняя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речь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переходит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шепот,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начинает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произносить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внутренняя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речь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(неслышная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вокализация)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иное,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мышление.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7"/>
        <w:t>1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Всех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объединяла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убежденность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бесплодности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сознании,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покончить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«ментализмом».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единство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противником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интроспективной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концепцией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утрачивалось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экспериментальной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уровне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совершались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приведшие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трансформации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Уотсона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30-х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годах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единственным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вариантом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бихевиоризма.</w:t>
      </w:r>
    </w:p>
    <w:p w:rsid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1.3 Оперантное научение Берреса Фредерика Скиннера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Личность,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зрения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накопленный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набор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Научающе-бихевиоральное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занимается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открытыми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производными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отличие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Фрейда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персонологов,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теоретики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бихевиорально-научающего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считают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нужным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задумываться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процессами,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скрытыми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"разуме".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Напротив,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принципиально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ключевой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отнюдь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Работы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Скиннера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убедительно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доказывают,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окружающей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наше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отличие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Скиннер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утверждал,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почти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всецело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непосредственно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обусловлено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возможностью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подкрепления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окружающей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имплицитно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нужно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проанализировать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функциональные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видимым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видимыми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последствиями.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Скиннера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послужила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фундаментом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аналогов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8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Сфера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концепции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скиннеровского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оперантного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очень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велика,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числе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Многие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аномальным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совладания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стрессом,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страхом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повседневной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усвоили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неправильные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ошибочные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сохраняются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какого-то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подкрепления.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терапевты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вывод,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знают,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дружелюбными,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разговор,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выразить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соответствующим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гнев,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отклонить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неразумные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просьбы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несоответствие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привести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изоляции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одиночеству,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тревоге,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депрессии,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тенденции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внимание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губительных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разрушительных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неудаче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попытке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обучиться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совершенным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9"/>
        <w:t>1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требует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психотерапевта.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Существование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подобных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свидетельствует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вероятно,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широкий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спектр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Действительно,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кабинет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непроизводительными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членами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качестве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таковых,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подрывать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ресурсы.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страданий,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чрезмерные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финансовые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издержки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весьма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значительными.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ставит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улучшить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разнообразных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добиться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роста.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подобно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лечебным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методикам,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проводится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отдельного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индивида,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сталкивающегося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проблемами.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существует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"единого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метода"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общению.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привлекшие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внимание,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гетеросексуальные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интеракции,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браке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ухаживании,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Остановимся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себе.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Бихевиоральные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психотерапевты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полагают,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степень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шкалу.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неуверенный.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сталкивается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трудностями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положительных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эмоций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беседе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незнакомыми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обратиться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кому-либо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просьбой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советом,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ответить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отказом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неразумную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просьбу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знает,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начать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закончить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разговор,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реагировать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выразить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раздражение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негодование.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шкалы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находится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агрессивный,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чья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единственная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забота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заботится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привилегиях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углублен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крайностями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(наученный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общению)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ясно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прямо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негативные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чувства,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игнорируя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чувства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отстаивает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законные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активно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завязывает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новые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обычно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справляется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сложными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затруднительными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ситуациями.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0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записи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каких-то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разрозненных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событиях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происходят.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запись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позволяет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избегания,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бестактности,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тревоги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фрустрации.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общеупотребительная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стратегия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ежедневное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заполнение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журнала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домашней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журнал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важен,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новых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инструмент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успехов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тренировке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уверенности.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вырабатывать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путем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репетиции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репетиции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ролевых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игр.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рекомендуют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составлять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подобное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упражнение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следующими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требованиями: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инструкции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представить.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2.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желаемое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удостовериться,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отметил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аспекты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тренируемой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3.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наблюдал.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нужно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открыто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скрыто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(мысленно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повторить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действие).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4.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правильную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обратную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относительно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различных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аспектов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исполнения,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новые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инструкции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проиллюстрировать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улучшить.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5.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Одобрить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попытку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инструкции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поощрить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дальнейшие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ролевые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игры.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6.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конечном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итоге,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безусловно,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опробует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вновь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приобретенные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1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Например,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стесняется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попросить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повышения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зарплаты,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закрепить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еще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еще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проигрывая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терапевтом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членами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терапевтической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трудности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собеседовании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терапевт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гипотетического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интервьюера.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"домашнее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задание"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вновь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приобретенные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Выполненные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лечебном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сеансе: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правило,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снова,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терапевт,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проверить,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клиент,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ждут.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показывает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помочь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людям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преодолеть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застенчивость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отстаивать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необходимо.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полезно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выразить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проконтролировать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гнев.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Очевидно,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положительно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хочет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эффективно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общаться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повышает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самоуважение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уверенность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достижении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материальных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вознаграждений,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ведущих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удовлетворения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1.4 Социальный когнитивизм Альберта Бандуры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Хотя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большинстве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учебников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помещается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ряд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отметил,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"...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вписывался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ортодоксальные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бихевиоризма".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2"/>
        <w:t>1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ранних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утверждает,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сокращение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цикла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формулы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«стимул-реакция»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слишком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упрощенным.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Хотя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терминология,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"выработка"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«укрепление»,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объяснил: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...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ввел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концепцию,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через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процессы».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"Авторы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текстов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продолжают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неправильно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интерпретировать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основанный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бихевиоризме"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пояснил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описывая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собственную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«социальный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когнитивизм».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3"/>
        <w:t>2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Социально-когнитивная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второй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половины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Разрабатываемая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трудах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Несмотря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её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относят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бихевиористским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принципиально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другое,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хорошее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подчеркивает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совместное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взаимовлияние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особенное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отводится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действиям,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обеспечивающим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ментальный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свита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оказывают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мере,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сформировывает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сформировывает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непрерывное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создает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равновесие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свободой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детерминизмом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Человеческое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усваивается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овладения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паттернами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примера.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имитировать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выбранной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полагает,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устраняет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ненужных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ошибок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временных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издержек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выработке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адекватных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реакций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стратегий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Посредством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вербальных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репрезентаций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анализируется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моделируется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сохраняется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степени,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служит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ориентиром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грядущего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Моделирование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через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информативную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функцию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происходит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лишь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тогда,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включаются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детерминанты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регуляции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подкреплений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"косвенного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(внешнего)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подкрепления"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"самоподкрепления".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Косвенное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подкрепление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имитации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выбранной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наблюдаемых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подкреплений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извне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награждаемое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эффективное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её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выбранной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награждается,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наказывается,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целесообразно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имитировать.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Самоподкрепление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значит,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награждает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поощрениями,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контролировать.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употребляется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всякий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установленной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самоподкрепления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усваиваются,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базе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отвечают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усвоение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типов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4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Принципиальное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  <w:lang w:val="en-US"/>
        </w:rPr>
        <w:t>c</w:t>
      </w:r>
      <w:r w:rsidRPr="00F51378">
        <w:rPr>
          <w:kern w:val="0"/>
          <w:sz w:val="28"/>
          <w:szCs w:val="28"/>
        </w:rPr>
        <w:t>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занимают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"саморегуляция",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"самоконтроль"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"самоэффективность"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Обосновывается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ведущая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её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неповторимой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саморегуляции.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Выделяются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компонента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саморегуляции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самонаблюдение,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самооценка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самоответственность.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регулируется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самонаблюдения,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посредством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самооценки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достойное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одобрения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следовательно,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поощряемое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неудовлетворительное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наказуемое,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зависимости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требований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оценивается.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Поступки,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соответствующие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положительные,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несоответствующие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нехорошие.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Адекватность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неадекватность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обычных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ценностей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эталонной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Положительная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самооценка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приводит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поощряющему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типу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реагирования,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негативная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наказывающему.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Самооценка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приобретает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сохраняет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выработанные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критерии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поощрения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наказания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зависимости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настоящих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последствий.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5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Поведение,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являющееся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источником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дискомфорта,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сопровождающееся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чувством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неадекватности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приводящее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неудачам,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способствовать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психопатологии,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созависимостей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(алкоголь,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наркотики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др.)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попытках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совладать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уйти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грез,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легче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несбыточных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фантазиях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недостижимо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действительности.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полагает,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неадаптивное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итог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излишне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серьезных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самооценки.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подразумевает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осознанную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управляться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специфическими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сложными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="00F2465C" w:rsidRPr="00F51378">
        <w:rPr>
          <w:kern w:val="0"/>
          <w:sz w:val="28"/>
          <w:szCs w:val="28"/>
        </w:rPr>
        <w:t>оказывать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эффективность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функционирования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целом.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осознал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усилий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сложных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сомнения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собственных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возможностях.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Высокая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сплетенная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ожиданием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фуррора,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традиционно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приводит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положительным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результатам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таковым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самоуважению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напротив,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низкая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сплетенная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ожиданием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неудачи,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приводит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неудаче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таковым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понижает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самоуважение.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считающая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неспособной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справиться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сложными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уделяет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чрезмерное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внимание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недостаткам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постоянно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занимается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самобичеванием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поводу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некомпетентности.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напротив,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осознающая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мысленно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успешный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сценарий,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обеспечивающий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положительные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ориентиры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собственного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осознанно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проигрывает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варианты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удачных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решений.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Предполагается,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самоэффективности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посредством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строить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косвенный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осуществлять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вербальное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самовнушение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убеждение,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пластично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входить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физического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эмоционального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подъема.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обеспечении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саморегуляции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занимает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ментальный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определяемый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обоснованное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заслуги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желаемых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паттернов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существует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рамках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лишь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тщательно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планируемом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содействии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окружением.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Социально-когнитивная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выделяет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программных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ступеней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самоконтроля: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нужно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воздействовать,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сбор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разработку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программы,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выполнение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программы,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завершение.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Программа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самоконтроля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включает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механизмы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самоподкрепления,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самонаказание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планирование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окружения.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Представителями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проведены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бессчетные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подтверждающие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значимость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посредством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детей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родителями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примеру,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приобретении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модификации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агрессивного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полоролевом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навыков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т.д.).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6"/>
        <w:t>1</w:t>
      </w:r>
    </w:p>
    <w:p w:rsid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  <w:r w:rsidRPr="00F51378">
        <w:rPr>
          <w:b/>
          <w:kern w:val="0"/>
          <w:sz w:val="28"/>
          <w:szCs w:val="28"/>
        </w:rPr>
        <w:t>2. Проблемы межличностного общения в традициях когнитивизма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Когнитивистская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начало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классической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гештальтпсихологии,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Левина.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когнитивистского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охарактеризована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описания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преимущественно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познавательных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прямую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противоположность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когнитивисты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обращаются,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прежде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акцент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Впечатления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индивида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организуются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интерпретации,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результате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образуются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различные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верования,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ожидания,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аттитюды,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регуляторами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Поэтому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становятся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перцепции,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аттракции,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аттитюдов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Заимствовав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гештальтпсихологии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ряд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(идею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изоморфизма,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господства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“хороших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фигур”,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имманентной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динамики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гештальта),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когнитивисты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адаптировали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некоторым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ситуациям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придали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социально-психологический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Методологическая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близость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гештальтпсихологии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сказалась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первого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шага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построении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7"/>
        <w:t>1</w:t>
      </w:r>
      <w:r>
        <w:rPr>
          <w:rStyle w:val="a7"/>
          <w:kern w:val="0"/>
          <w:sz w:val="28"/>
          <w:szCs w:val="28"/>
          <w:vertAlign w:val="baseline"/>
        </w:rPr>
        <w:t xml:space="preserve"> </w:t>
      </w:r>
      <w:r w:rsidRPr="00F51378">
        <w:rPr>
          <w:kern w:val="0"/>
          <w:sz w:val="28"/>
          <w:szCs w:val="28"/>
        </w:rPr>
        <w:t>Допустимость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противовес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бихевиоризму)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соединения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хорошей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практики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эксперимента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“наивного”,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непосредственного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программа,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чертах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сформулированная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гештальтпсихологии,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своеобразным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Когнитивисты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преобразования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информации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момента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импульса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индивидом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выдачи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ответа;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вначале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предположения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наличии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прямой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переработки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информации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вычислительном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устройстве.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выделены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многочисленные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составляющие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(блоки)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познавательных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исполнительных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кратковременная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долговременная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память.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привела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доказательство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решающей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сознание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проявлениях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сведено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познанию.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Предметом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(т.е.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процедуры,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связанные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приобретением,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использованием,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хранением,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передачей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выработкой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знаний)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«технологическое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представление»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18"/>
        <w:t>1</w:t>
      </w:r>
      <w:r w:rsidRPr="00F51378">
        <w:rPr>
          <w:kern w:val="0"/>
          <w:sz w:val="28"/>
          <w:szCs w:val="28"/>
        </w:rPr>
        <w:t>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широком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центральным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становится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вопрос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памяти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числе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соотношении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вербальных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компонентов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запоминания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мышления.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характеризуется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построением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интеллекта,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перспективой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воплощения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компьютере.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сказать,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разума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разумных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разумное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что-то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вроде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вычисления,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аналог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операций,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осуществляемых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компьютером.</w:t>
      </w:r>
    </w:p>
    <w:p w:rsid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Некоторые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исследователи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полагали,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включить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начиная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конца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50-х,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интересы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снова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сосредоточились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внимании,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памяти,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распознавании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образах,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семантической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языковых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процессах,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мышлении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«когнитивных»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темах,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однажды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сочтенных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давлением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неинтересными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экспериментальной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  <w:r w:rsidRPr="00F51378">
        <w:rPr>
          <w:b/>
          <w:kern w:val="0"/>
          <w:sz w:val="28"/>
          <w:szCs w:val="28"/>
        </w:rPr>
        <w:t>2.1 Теория структурного баланса Фрица Хайдера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объясняющая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сбалансированности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потребностью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поиска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уровне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житейской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тезисов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«житейской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психологии»: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житейскую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богатства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находки,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здравом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смысле.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19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Автор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Содержание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сводится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следующему.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изначально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упорядоченному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связному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окружающим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миром.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черту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фиксирует,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создавая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наивную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житейскую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языке,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установках,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мнениях,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суждениях.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внешнему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руководствуется.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идеи: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(ситуация,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давления,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эмоциональные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проявления);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атрибуции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(процесс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поиска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достаточной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причины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действий).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Дисбаланс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вызывает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напряжение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восстановлению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уяснения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использовалась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триады,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объектам,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личностью.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(Р—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—«другой»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(воспринимающий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  <w:lang w:val="en-US"/>
        </w:rPr>
        <w:t>X</w:t>
      </w:r>
      <w:r w:rsidRPr="00F51378">
        <w:rPr>
          <w:iCs/>
          <w:kern w:val="0"/>
          <w:sz w:val="28"/>
          <w:szCs w:val="28"/>
        </w:rPr>
        <w:t>—</w:t>
      </w:r>
      <w:r>
        <w:rPr>
          <w:iCs/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воспринимаемый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«другим».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вещь.)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20"/>
        <w:t>2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составляет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описываются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видами: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а)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оценки: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эмоциональные,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типа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«люблю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люблю»,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«нравится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нравится»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обозначаются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буквами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«L»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«nL».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б)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принадлежности: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фиксируют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степень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воспринимаемого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единства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«близкий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далекий»,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«принадлежащий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принадлежащий»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обозначаются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буквами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«U»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«nU».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Хайдер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выделяет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варианта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а)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сбалансированный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наличие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негативных);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б)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несбалансированный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наличие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негативных,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негативного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позитивных).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зафиксированы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«Р»,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«О»,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«Х»,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прогнозирование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пойдут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события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триаде.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присутствует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гармонию,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принадлежности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одновременно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позитивные.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характеризующее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элементами,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восприятие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стороны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2.2 Теория коммуникативных актов Теодора Ньюкома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пытался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экстраполировать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социально-психологическую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предположил,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тенденция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характеризует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интраперсональную,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интерперсональную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взгляды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изложения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книге,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источником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поэтому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статья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1953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названием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«Подход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актов»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21"/>
        <w:t>1</w:t>
      </w:r>
      <w:r w:rsidRPr="00F51378">
        <w:rPr>
          <w:kern w:val="0"/>
          <w:sz w:val="28"/>
          <w:szCs w:val="28"/>
        </w:rPr>
        <w:t>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Исходный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тезис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следующем: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позитивно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строят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какое-то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третьему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(лицу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объекту),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тенденция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относительно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третьего.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предположил,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увеличено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Поэтому,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расхождение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какому-либо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логично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предположить,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потребность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уменьшении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расхождений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приведет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увеличению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частоты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«симметрии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людьми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аттитюдов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третьему.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Основная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ставил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объяснить,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«давление,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принуждающее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единообразию»,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сплоченной.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выявлялась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тенденция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коммуникативные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«девиантным»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членам,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обладающим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несходными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аттитюдами.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Подобно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построил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показывающую,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межличностной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способствует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аттитюдов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участников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получила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А-В-Х»,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рассуждения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ведутся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подобно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зрения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именно: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порождать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привязанность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напротив,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расхождение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порождать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неприязнь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обнаружится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расхождение,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стремиться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выходом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условии,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консонансу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сохраняется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всегда,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разрушение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привязанности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поясняется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примере: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пусть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бизнесмен,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мечтающий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покупке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дорогой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лодки,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бизнесмена,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супруг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привязан,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новая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лодка,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бизнесмен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хочет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покупке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относится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весьма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отрицательно.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обрисованной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дисбаланс.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сформулированным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ранее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рассуждениям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участниками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например,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систематических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переговоров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относительно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покупки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лодки,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вызвать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варианта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возвращения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баланса: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бизнесмена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утрачивается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привлекательность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лодки),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сделать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2)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(жена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проникается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желанием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лодку),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стало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3)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(бизнесмен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утрачивает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расположение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супруге)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своеобразного,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консонанса.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Легко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видеть,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возвращения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консонантное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соответствуют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правилам,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выведенным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Хайдером.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22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массовой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популярность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приобрела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анализе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называемой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убеждающей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Фирсов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Ю.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Асеев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замечают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поводу: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представляя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терминологическое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описание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аффективного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сознания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действующих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коммуникационной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строгом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смысле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убеждающей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речи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бихевиористическая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формирования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рефлекторных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терминах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преобразованием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условиям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убеждающего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речевого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Ньюкома».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23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виде,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меняются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лишь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обозначения.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Вместо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познающего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реципиент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принимающий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сообщение,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переданное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через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какой-либо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канал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массовой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Вместо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абстрактной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«другой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чье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реципиента,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коммуникатор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передает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сообщение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некотором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Наконец,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сохраняется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теперь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называется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качестве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любое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событие,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лицо,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поводу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развернута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какая-либо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пропагандистская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кампания).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вновь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зрения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реципиентом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получившиеся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результате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пропагандистских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коммуникатора,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знаменовать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X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пропагандистского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коммуникатора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принципе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адекватность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могла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проверена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Однако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практике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предсказания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получаются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однозначными: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ведь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лишь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позиции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дисбаланса,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Восстановление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установочной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реципиента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путем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коммуникатору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означало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добился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Противоположный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означал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реципиентом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рекомендуемой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зрения».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24"/>
        <w:t>2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практических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пропаганды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крайне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прогнозировать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установок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реципиента.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Поэтому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оказалась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малоэффективной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прикладной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области.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кроме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чисто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практических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просчетов,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допускает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прикладных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уязвимые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места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теоретического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порядка.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Подобно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модели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отсутствуют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ясные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понятий: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«симметрия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«частота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коммуникаций»,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считать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«достаточной»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«недостаточной»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частотой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«симметрия»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равенство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сходных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ориентации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одинаковую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Кроме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открытым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вопрос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связи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происходят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мотивацией.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наконец,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вновь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предусматривает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лишь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триаде,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переход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триады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группе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неразработанным.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Поэтому,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Хайдера,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Ньюкома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продуцирует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количества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хотя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остается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известной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вехой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развитии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теоретических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построенных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плане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рассмотренным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схемам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четко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противостоит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предложенная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Фестингером.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2.3 Теория когнитивного диссонанса Леона Фестингера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Эта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предложенная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русле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американским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Фестингером,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главных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управляющих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Фестингер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разрабатывал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сравнения.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тенденцию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постоянно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сравнивать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замечает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расхождений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способностях,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мнениях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меньше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оценивать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25"/>
        <w:t>1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оценивается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а)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согласованность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структуре;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б)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переживание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противоречия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когнициями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(элементами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структуры.)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существуют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типов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относящиеся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относящиеся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поведению.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Когнитивный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противоречие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порождающее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неприятные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переживания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побуждающее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действиям,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устранение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противоречия.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Существование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будучи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дискомфортным,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вызывает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уменьшить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препятствовать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росту.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Проявление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включает: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объекте;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игнорирование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ситуации.</w:t>
      </w:r>
      <w:r w:rsidRPr="00F51378">
        <w:rPr>
          <w:rStyle w:val="10"/>
          <w:kern w:val="0"/>
          <w:sz w:val="28"/>
          <w:szCs w:val="28"/>
          <w:vertAlign w:val="baseline"/>
        </w:rPr>
        <w:footnoteReference w:customMarkFollows="1" w:id="26"/>
        <w:t>2</w:t>
      </w:r>
      <w:r>
        <w:rPr>
          <w:rStyle w:val="10"/>
          <w:kern w:val="0"/>
          <w:sz w:val="28"/>
          <w:szCs w:val="28"/>
          <w:vertAlign w:val="baseline"/>
        </w:rPr>
        <w:t xml:space="preserve"> </w:t>
      </w:r>
      <w:r w:rsidRPr="00F51378">
        <w:rPr>
          <w:kern w:val="0"/>
          <w:sz w:val="28"/>
          <w:szCs w:val="28"/>
        </w:rPr>
        <w:t>Источниками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логическая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непоследовательность,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логическая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противоречивость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суждений;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несоответствие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культурным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образцам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нормам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несоответствие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широкой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представлений;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несоответствие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прошлому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опыту.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Последствия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а)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существование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мотивирует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уменьшить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достичь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консонанса;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б)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избегает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информации,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способствующей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росту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Фестингер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пытался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измерить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величину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элементами,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определяя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«функцию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индивида».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величина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зависеть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«весовых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коэффициентов»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подвергающихся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сравнению.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Кроме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величину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обстоятельства: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важность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решения;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степень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привлекательности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отвергнутой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альтернативы;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однородность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(объектов),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подвергающихся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сравнению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(принадлежность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сравниваемых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классу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вызывает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меньший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диссонанс).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Один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«защитных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механизмов»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снижении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«рационализировать»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оправдать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сделанный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выбор.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Меньшую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объективность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пристрастность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рассмотрении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альтернатив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Фестингер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трактует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«рационализацию»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решения.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Способами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уменьшения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являются: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противоположных,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амбивалентных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выбирается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подходящее,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либо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продуцируется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интегративное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суждение.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мотивирующий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скорее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последующего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поведения;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относящихся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среде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(мнения,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убеждения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подвержены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изменению,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диссонирующим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фактором);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добавления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когнитивную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новых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феномен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избирательного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подбора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информации,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способствующей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уменьшению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называется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«селективной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экспозицией».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дальнейшем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русле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экспериментально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изучены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детерминанты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возникновения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диссонанса: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солгать;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преодоления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соблазна;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агрессии;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непредвиденных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негативных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последствий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выбора;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напрасных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усилий.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обратившая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внимание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ряд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интересных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закономерностей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стимулировавшая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дальнейшие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анализа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конфликта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мотивации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менее,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ряд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недостатков.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например,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мотивирующих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человеческое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сосредоточен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рассмотрении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взвешивании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изолированных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учитывается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бессознательного,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однозначно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определить,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элементы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вызывают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диссонанс.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Кроме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по-разному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оцениваться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зависимости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ситуации.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 w:rsidRPr="00F51378">
        <w:rPr>
          <w:b/>
          <w:kern w:val="0"/>
          <w:sz w:val="28"/>
          <w:szCs w:val="28"/>
        </w:rPr>
        <w:t>2.4 Теория конгруэнтности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Эта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объясняет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потребности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одновременно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объектам.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Авторы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Чарльз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Осгуд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Перси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Танненбаум.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Конгруэнтность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трактуется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совпадение.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делается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попытка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предсказать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(аттитюда)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стремлении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установить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методика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семантического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дифференциала.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положено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предположение,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жизни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знак,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никогда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совпадают.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Стимулами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выступать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события,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предметы,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иначе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отнестись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Методика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позволяет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выявить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испытуемого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знаку.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Причем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меняется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вхождении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словосочетания.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Испытуемый,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выбирая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биполярных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прилагательных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антонимов,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фиксирует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шкале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близкий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ответ.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Методика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позволяет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выявить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интенсивность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факторам: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(хороший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плохой),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(активный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пассивный),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силы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(сильный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слабый).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27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Предположения,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позволяющие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прогнозировать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исходы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дисбалансных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составляющие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сводятся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следующему: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Дисбаланс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«Р»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зависит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только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членам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триады,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интенсивности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Восстановление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баланса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достигается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«Р»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членам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триады.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величина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будет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обратно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пропорциональна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интенсивности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отношения.</w:t>
      </w:r>
      <w:r w:rsidRPr="00F51378">
        <w:rPr>
          <w:rStyle w:val="a7"/>
          <w:kern w:val="0"/>
          <w:sz w:val="28"/>
          <w:szCs w:val="28"/>
          <w:vertAlign w:val="baseline"/>
        </w:rPr>
        <w:footnoteReference w:customMarkFollows="1" w:id="28"/>
        <w:t>1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Конгруэнтность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безоценочного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принятия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осознания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собственных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актуальных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ощущений,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переживаний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последующим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точным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озвучиванием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языке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выражением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способами,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травмирующими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иначе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говоря,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соблюдении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условия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бы»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озвучивание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было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адресовано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самому.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Конгруэнтность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динамическое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состояние,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наиболее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свободен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аутентичен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качестве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испытывая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потребности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использовании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защит,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чтобы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предъявлять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фасад,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прятать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себя,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например,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ролью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«эксперта».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Конгруэнтность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наблюдается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случаях,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внутренние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чувства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переживания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отражаются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нашим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сознанием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выражаются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Конгруэнтность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рассматривать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характеристику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особый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режим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эффективной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работы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любого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фасилитатора.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Основной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тезис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конгруэнтности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Осгуда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Танненбаума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заключается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достижения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структуре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воспринимающего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субъекта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одновременно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изменяет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другому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человеку,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тому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оценивают.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Чаще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данная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находит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практическое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области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коммуникации,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соответственно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примеры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приводятся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обычно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сферы.</w:t>
      </w:r>
    </w:p>
    <w:p w:rsid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b/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  <w:r w:rsidRPr="00F51378">
        <w:rPr>
          <w:b/>
          <w:kern w:val="0"/>
          <w:sz w:val="28"/>
          <w:szCs w:val="28"/>
        </w:rPr>
        <w:t>Заключение</w:t>
      </w:r>
    </w:p>
    <w:p w:rsidR="00F51378" w:rsidRPr="00F51378" w:rsidRDefault="00F51378" w:rsidP="00F51378">
      <w:pPr>
        <w:pStyle w:val="af1"/>
        <w:suppressAutoHyphens w:val="0"/>
        <w:spacing w:before="0" w:after="0"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Проблема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основной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сложного,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многостороннего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показывает,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конкретные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могут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быть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весьма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различными.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Определенное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значение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бесспорно,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также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бесспорна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ограниченность.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вскрывают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лишь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механизм,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форму,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Теоретические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научные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исчерпывают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актуальность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исследования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проблемы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Вместе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показывают,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должно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изучаться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многомерное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изучение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помощью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методов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системного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анализа.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Общение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двух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более)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людей,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направленное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согласование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объединение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усилий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целью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налаживания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отношений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достижения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результата.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просто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действие,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именно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взаимодействие: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осуществляется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участниками,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которых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равно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является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носителем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активности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предполагает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своих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партнерах.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Посредством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организуется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обогащается.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Построение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плана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совместной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требует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участника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оптимального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понимания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целей,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задач,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уяснения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специфики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объекта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даже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возможностей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каждого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участников.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Включение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общения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этот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процесс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позволяет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осуществить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“согласование”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или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“рассогласование”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деятельностей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индивидуальных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участников.</w:t>
      </w:r>
    </w:p>
    <w:p w:rsidR="00F51378" w:rsidRPr="00F51378" w:rsidRDefault="00F51378" w:rsidP="00F51378">
      <w:pPr>
        <w:suppressAutoHyphens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2"/>
        <w:suppressAutoHyphens w:val="0"/>
        <w:spacing w:line="360" w:lineRule="auto"/>
        <w:ind w:firstLine="709"/>
        <w:jc w:val="both"/>
        <w:rPr>
          <w:b/>
          <w:kern w:val="0"/>
          <w:sz w:val="28"/>
          <w:szCs w:val="28"/>
        </w:rPr>
      </w:pPr>
      <w:r>
        <w:rPr>
          <w:kern w:val="0"/>
          <w:sz w:val="28"/>
          <w:szCs w:val="28"/>
        </w:rPr>
        <w:br w:type="page"/>
      </w:r>
      <w:r w:rsidRPr="00F51378">
        <w:rPr>
          <w:b/>
          <w:kern w:val="0"/>
          <w:sz w:val="28"/>
          <w:szCs w:val="28"/>
        </w:rPr>
        <w:t>Список использованных источников и литературы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ind w:firstLine="709"/>
        <w:jc w:val="both"/>
        <w:rPr>
          <w:kern w:val="0"/>
          <w:sz w:val="28"/>
          <w:szCs w:val="28"/>
        </w:rPr>
      </w:pP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Андреева,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Г.М.,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Богомолова,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Н.Н.,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Петровская,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Зарубежная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столетия: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Теоретические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подходы: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пособие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вузов.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Аспект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Пресс,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2002.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286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a"/>
        <w:suppressAutoHyphens w:val="0"/>
        <w:autoSpaceDE w:val="0"/>
        <w:spacing w:after="0"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2.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Андреева,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Учебник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высших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заведений.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Аспект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Пресс,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2001.—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376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3.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Горностай,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П.П.,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Титаренко,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личности: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словарь-справочник.-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Рута,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320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4.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Ждан,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Античности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наших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дней.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Учебник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вузов.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5-е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перераб.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доп.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Академический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проект,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2007.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576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5.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Зимбардо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Ляйппе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влияние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СПб.: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Питер,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448с.</w:t>
      </w:r>
    </w:p>
    <w:p w:rsidR="00F51378" w:rsidRPr="00F51378" w:rsidRDefault="00F51378" w:rsidP="00F51378">
      <w:pPr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6.</w:t>
      </w:r>
      <w:r w:rsidRPr="00F51378">
        <w:rPr>
          <w:kern w:val="0"/>
          <w:sz w:val="28"/>
          <w:szCs w:val="28"/>
        </w:rPr>
        <w:tab/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/Под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Дружинина,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Ушакова.-М.: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СЭ,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2002.-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480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a"/>
        <w:suppressAutoHyphens w:val="0"/>
        <w:autoSpaceDE w:val="0"/>
        <w:spacing w:after="0"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7.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Крысько,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Курс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лекций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/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В.Г.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Крысько.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3-е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Омега-Л,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2008.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352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8.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Личность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социум: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материалы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VIII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Междунар.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науч.практ.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конф.,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28–29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апреля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2008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Минск: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ч.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/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отв.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А.Фалалеева.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Минск: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Паркус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плюс,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2008.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–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256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9.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Марцинковская,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пособие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для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студентов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высш.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учеб.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Заведений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изд-е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9-е.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Издательский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центр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"Академия",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2009.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544с.</w:t>
      </w:r>
    </w:p>
    <w:p w:rsidR="00F51378" w:rsidRPr="00F51378" w:rsidRDefault="00F51378" w:rsidP="00F51378">
      <w:pPr>
        <w:pStyle w:val="aa"/>
        <w:suppressAutoHyphens w:val="0"/>
        <w:autoSpaceDE w:val="0"/>
        <w:spacing w:after="0"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10.</w:t>
      </w:r>
      <w:r w:rsidRPr="00F51378">
        <w:rPr>
          <w:kern w:val="0"/>
          <w:sz w:val="28"/>
          <w:szCs w:val="28"/>
        </w:rPr>
        <w:tab/>
        <w:t>Мещеряков,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Б.Г.,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Зинченко,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В.П.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Большой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психологический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словарь,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3-е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изд.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СПб.: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Прайм-Еврознак,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2003.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—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633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Проблемы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речевого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воздействия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аудиторию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зарубежной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социально-психологической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литературе.Сборник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научных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трудов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/под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общ.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Б.М.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Фирсова,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Ю.А.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Асеева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Акад.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пед.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СССР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1973.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107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a"/>
        <w:suppressAutoHyphens w:val="0"/>
        <w:autoSpaceDE w:val="0"/>
        <w:spacing w:after="0"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12.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Самыгин,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Самыгин,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Ларькова,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  <w:lang w:val="en-US"/>
        </w:rPr>
        <w:t>C</w:t>
      </w:r>
      <w:r w:rsidRPr="00F51378">
        <w:rPr>
          <w:kern w:val="0"/>
          <w:sz w:val="28"/>
          <w:szCs w:val="28"/>
        </w:rPr>
        <w:t>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Феникс,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2009.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352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13.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Солсо,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Р.Л.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Когнитивная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Тривола,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1996.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598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a"/>
        <w:suppressAutoHyphens w:val="0"/>
        <w:autoSpaceDE w:val="0"/>
        <w:spacing w:after="0"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14.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Соснин,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В.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Красникова,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Е.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Форум,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2010.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- 336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a"/>
        <w:suppressAutoHyphens w:val="0"/>
        <w:autoSpaceDE w:val="0"/>
        <w:spacing w:after="0"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 xml:space="preserve">15. </w:t>
      </w:r>
      <w:r w:rsidRPr="00F51378">
        <w:rPr>
          <w:kern w:val="0"/>
          <w:sz w:val="28"/>
          <w:szCs w:val="28"/>
        </w:rPr>
        <w:tab/>
        <w:t>Сухов,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Академия,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2009.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240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16.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Уотсон,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Дж.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Поведение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предмет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необихевиоризм)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//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Хрестоматия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истории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/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ред.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Гальперина,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Ждан.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МГУ,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1980.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234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17.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Уотсон,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Дж.Б.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как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наука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о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поведении.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АСТ—ЛТД,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1998.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704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с.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18.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Альберт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[Электронный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ресурс].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Режим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доступа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13.03.11: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http://poznay.su/publ/lichnosti_v_psikhologii/lichnosti_v_psikhologii/albert_bandura/19-1-0-5</w:t>
      </w:r>
    </w:p>
    <w:p w:rsidR="00F51378" w:rsidRP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19.</w:t>
      </w:r>
      <w:r w:rsidRPr="00F51378">
        <w:rPr>
          <w:kern w:val="0"/>
          <w:sz w:val="28"/>
          <w:szCs w:val="28"/>
        </w:rPr>
        <w:tab/>
        <w:t>Повякелъ,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Социально-когнитивная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теория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(А.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Бандура)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[Электронный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ресурс].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Режим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доступа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13.03.11: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http://www.psichology.vuzlib.net/book_o287_page_33.html</w:t>
      </w:r>
    </w:p>
    <w:p w:rsidR="00F51378" w:rsidRPr="00F51378" w:rsidRDefault="00F51378" w:rsidP="00F51378">
      <w:pPr>
        <w:pStyle w:val="af2"/>
        <w:suppressAutoHyphens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20.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ab/>
        <w:t>Скиннер,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Ф.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бихевиоризм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[Электронный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ресурс].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-Режим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доступа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13.03.11: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http://www.skinner.psy4.ru/therapy.htm</w:t>
      </w:r>
    </w:p>
    <w:p w:rsidR="00F51378" w:rsidRDefault="00F51378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r w:rsidRPr="00F51378">
        <w:rPr>
          <w:kern w:val="0"/>
          <w:sz w:val="28"/>
          <w:szCs w:val="28"/>
        </w:rPr>
        <w:t>21.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Ярошевский,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М.Г.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История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психологии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[Электронный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ресурс].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-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Режим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доступа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на</w:t>
      </w:r>
      <w:r>
        <w:rPr>
          <w:kern w:val="0"/>
          <w:sz w:val="28"/>
          <w:szCs w:val="28"/>
        </w:rPr>
        <w:t xml:space="preserve"> </w:t>
      </w:r>
      <w:r w:rsidRPr="00F51378">
        <w:rPr>
          <w:kern w:val="0"/>
          <w:sz w:val="28"/>
          <w:szCs w:val="28"/>
        </w:rPr>
        <w:t>13.03.11.:</w:t>
      </w:r>
      <w:r>
        <w:rPr>
          <w:kern w:val="0"/>
          <w:sz w:val="28"/>
          <w:szCs w:val="28"/>
        </w:rPr>
        <w:t xml:space="preserve"> </w:t>
      </w:r>
      <w:r w:rsidR="00F2465C" w:rsidRPr="00F2465C">
        <w:rPr>
          <w:kern w:val="0"/>
          <w:sz w:val="28"/>
          <w:szCs w:val="28"/>
        </w:rPr>
        <w:t>http://psychologylib.ru/books/item/f00/s00/z0000018/st058.shtml</w:t>
      </w:r>
    </w:p>
    <w:p w:rsidR="00F2465C" w:rsidRDefault="00F2465C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</w:p>
    <w:p w:rsidR="00F2465C" w:rsidRPr="00D65096" w:rsidRDefault="00F2465C" w:rsidP="00F2465C">
      <w:pPr>
        <w:spacing w:line="360" w:lineRule="auto"/>
        <w:jc w:val="center"/>
        <w:rPr>
          <w:b/>
          <w:color w:val="FFFFFF"/>
          <w:sz w:val="28"/>
          <w:szCs w:val="28"/>
        </w:rPr>
      </w:pPr>
    </w:p>
    <w:p w:rsidR="00F2465C" w:rsidRPr="00F2465C" w:rsidRDefault="00F2465C" w:rsidP="00F51378">
      <w:pPr>
        <w:pStyle w:val="af2"/>
        <w:suppressAutoHyphens w:val="0"/>
        <w:autoSpaceDE w:val="0"/>
        <w:spacing w:line="360" w:lineRule="auto"/>
        <w:jc w:val="both"/>
        <w:rPr>
          <w:kern w:val="0"/>
          <w:sz w:val="28"/>
          <w:szCs w:val="28"/>
        </w:rPr>
      </w:pPr>
      <w:bookmarkStart w:id="0" w:name="_GoBack"/>
      <w:bookmarkEnd w:id="0"/>
    </w:p>
    <w:sectPr w:rsidR="00F2465C" w:rsidRPr="00F2465C" w:rsidSect="005564BB">
      <w:headerReference w:type="default" r:id="rId6"/>
      <w:pgSz w:w="11906" w:h="16838" w:code="9"/>
      <w:pgMar w:top="1134" w:right="851" w:bottom="1134" w:left="1701" w:header="709" w:footer="709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096" w:rsidRDefault="00D65096">
      <w:r>
        <w:separator/>
      </w:r>
    </w:p>
  </w:endnote>
  <w:endnote w:type="continuationSeparator" w:id="0">
    <w:p w:rsidR="00D65096" w:rsidRDefault="00D65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096" w:rsidRDefault="00D65096">
      <w:r>
        <w:separator/>
      </w:r>
    </w:p>
  </w:footnote>
  <w:footnote w:type="continuationSeparator" w:id="0">
    <w:p w:rsidR="00D65096" w:rsidRDefault="00D65096">
      <w:r>
        <w:continuationSeparator/>
      </w:r>
    </w:p>
  </w:footnote>
  <w:footnote w:id="1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Уотсон Дж.Б. Психология как наука о поведении. - М.: АСТ—ЛТД, 1998. - С. 25</w:t>
      </w:r>
    </w:p>
  </w:footnote>
  <w:footnote w:id="2">
    <w:p w:rsidR="00D65096" w:rsidRDefault="00F51378" w:rsidP="00F51378">
      <w:pPr>
        <w:pStyle w:val="af1"/>
        <w:spacing w:before="0" w:after="0" w:line="360" w:lineRule="auto"/>
        <w:ind w:firstLine="13"/>
        <w:jc w:val="both"/>
      </w:pPr>
      <w:r>
        <w:rPr>
          <w:rStyle w:val="a3"/>
        </w:rPr>
        <w:t>2</w:t>
      </w:r>
      <w:r>
        <w:rPr>
          <w:sz w:val="20"/>
          <w:szCs w:val="20"/>
        </w:rPr>
        <w:t>Ждан А.Н. История психологии. От Античности до наших дней. Учебник для вузов. – 5-е изд., перераб. и доп. – М.: Академический проект, 2007. – С. 240.</w:t>
      </w:r>
    </w:p>
  </w:footnote>
  <w:footnote w:id="3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 xml:space="preserve">Ярошевский М.Г. История психологии [Электронный ресурс]. - Режим доступа на 13.03.11.: http://psychologylib.ru/books/item/f00/s00/z0000018/st058.shtml </w:t>
      </w:r>
    </w:p>
  </w:footnote>
  <w:footnote w:id="4">
    <w:p w:rsidR="00D65096" w:rsidRDefault="00F51378" w:rsidP="00F51378">
      <w:pPr>
        <w:autoSpaceDE w:val="0"/>
        <w:spacing w:line="360" w:lineRule="auto"/>
        <w:jc w:val="both"/>
      </w:pPr>
      <w:r>
        <w:rPr>
          <w:rStyle w:val="a3"/>
        </w:rPr>
        <w:t>2</w:t>
      </w:r>
      <w:r>
        <w:rPr>
          <w:rFonts w:cs="PragmaticaC"/>
          <w:sz w:val="20"/>
          <w:szCs w:val="20"/>
        </w:rPr>
        <w:t>Личность слово социум: материалы VIII Междунар. науч.</w:t>
      </w:r>
      <w:r>
        <w:rPr>
          <w:rFonts w:cs="PragmaticaC"/>
          <w:sz w:val="20"/>
          <w:szCs w:val="20"/>
        </w:rPr>
        <w:softHyphen/>
        <w:t>практ.конф., 28–29 апреля 2008 г., г. Минск: в 2 ч. / отв. ред. Т. А.Фалалеева. – Минск: Паркус плюс, 2008. –  С. 10.</w:t>
      </w:r>
    </w:p>
  </w:footnote>
  <w:footnote w:id="5">
    <w:p w:rsidR="00D65096" w:rsidRDefault="00F51378" w:rsidP="00F51378">
      <w:pPr>
        <w:spacing w:line="360" w:lineRule="auto"/>
        <w:jc w:val="both"/>
      </w:pPr>
      <w:r>
        <w:rPr>
          <w:rStyle w:val="a3"/>
        </w:rPr>
        <w:t>1</w:t>
      </w:r>
      <w:r>
        <w:rPr>
          <w:sz w:val="20"/>
          <w:szCs w:val="20"/>
        </w:rPr>
        <w:t>Уотсон Дж. Поведение как предмет психологии (бихевиоризм и необихевиоризм) // Хрестоматия по истории психологии / Под. ред. П. Я. Гальперина, А. Н. Ждан. - М.: МГУ, 1980. - С. 35-36.</w:t>
      </w:r>
    </w:p>
  </w:footnote>
  <w:footnote w:id="6">
    <w:p w:rsidR="00D65096" w:rsidRDefault="00F51378" w:rsidP="00F51378">
      <w:pPr>
        <w:spacing w:line="360" w:lineRule="auto"/>
        <w:ind w:firstLine="13"/>
        <w:jc w:val="both"/>
      </w:pPr>
      <w:r>
        <w:rPr>
          <w:rStyle w:val="a3"/>
        </w:rPr>
        <w:t>2</w:t>
      </w:r>
      <w:r>
        <w:rPr>
          <w:sz w:val="20"/>
          <w:szCs w:val="20"/>
        </w:rPr>
        <w:t>Там же. С. 37.</w:t>
      </w:r>
    </w:p>
  </w:footnote>
  <w:footnote w:id="7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Марцинковская Т. Д. История психологии: Учеб. пособие для студентов высш. учеб. Заведений изд-е 9е.. - М.: Издательский центр "Академия", 2009. - С. 122.</w:t>
      </w:r>
    </w:p>
  </w:footnote>
  <w:footnote w:id="8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  -  С. 36.</w:t>
      </w:r>
    </w:p>
  </w:footnote>
  <w:footnote w:id="9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Б. Ф. Скиннер и бихевиоризм [Электронный ресурс]. -  Режим доступа на 13.03.11: http://www.skinner.psy4.ru/therapy.htm</w:t>
      </w:r>
    </w:p>
  </w:footnote>
  <w:footnote w:id="10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Б. Ф. Скиннер и бихевиоризм [Электронный ресурс]. -  Режим доступа на 13.03.11: http://www.skinner.psy4.ru/therapy.htm</w:t>
      </w:r>
    </w:p>
  </w:footnote>
  <w:footnote w:id="11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Б. Ф. Скиннер и бихевиоризм [Электронный ресурс]. -  Режим доступа на 13.03.11: http://www.skinner.psy4.ru/therapy.htm</w:t>
      </w:r>
    </w:p>
  </w:footnote>
  <w:footnote w:id="12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Альберт Бандура [Электронный ресурс]. -  Режим доступа на 13.03.11: http://poznay.su/publ/lichnosti_v_psikhologii/lichnosti_v_psikhologii/albert_bandura/19-1-0-5</w:t>
      </w:r>
    </w:p>
  </w:footnote>
  <w:footnote w:id="13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2</w:t>
      </w:r>
      <w:r>
        <w:t>Там же.</w:t>
      </w:r>
    </w:p>
  </w:footnote>
  <w:footnote w:id="14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Горностай П.П., Титаренко Т. М.  Психология личности: словарь-справочник.-  К.: Рута, 2001. - С. 35.</w:t>
      </w:r>
    </w:p>
  </w:footnote>
  <w:footnote w:id="15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Альберт Бандура [Электронный ресурс]. - Режим доступа на 13.03.11: http://poznay.su/publ/lichnosti_v_psikhologii/lichnosti_v_psikhologii/albert_bandura/19-1-0-5</w:t>
      </w:r>
    </w:p>
  </w:footnote>
  <w:footnote w:id="16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 xml:space="preserve"> Повякель  Н. И. Социально-когнитивная теория (А. Бандура) [Электронный ресурс]. -  Режим доступа на 13.03.11: http://www.psichology.vuzlib.net/book_o287_page_33.html</w:t>
      </w:r>
    </w:p>
  </w:footnote>
  <w:footnote w:id="17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t>Андреева Г.М., Богомолова Н.Н., Петровская Л.А. Зарубежная социальная психология ХХ столетия: Теоретические подходы: Учеб. пособие для вузов. - М.:  Аспект Пресс, 2002. - С. 55.</w:t>
      </w:r>
      <w:r>
        <w:tab/>
      </w:r>
    </w:p>
  </w:footnote>
  <w:footnote w:id="18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t>Солсо Р.Л. Когнитивная психология.  - М.: Тривола, 1996. - С. 29.</w:t>
      </w:r>
    </w:p>
  </w:footnote>
  <w:footnote w:id="19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rPr>
          <w:rFonts w:cs="PragmaticaC"/>
        </w:rP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2002.-</w:t>
      </w:r>
      <w:r>
        <w:t xml:space="preserve"> С. 61.</w:t>
      </w:r>
    </w:p>
  </w:footnote>
  <w:footnote w:id="20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2</w:t>
      </w:r>
      <w:r>
        <w:t>там же. - С. 62.</w:t>
      </w:r>
    </w:p>
  </w:footnote>
  <w:footnote w:id="21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rPr>
          <w:rFonts w:cs="PragmaticaC"/>
        </w:rP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2002.-</w:t>
      </w:r>
      <w:r>
        <w:t xml:space="preserve"> С. 65.</w:t>
      </w:r>
    </w:p>
  </w:footnote>
  <w:footnote w:id="22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t xml:space="preserve"> </w:t>
      </w:r>
      <w:r>
        <w:rPr>
          <w:rFonts w:cs="PragmaticaC"/>
        </w:rP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2002.-</w:t>
      </w:r>
      <w:r>
        <w:t xml:space="preserve"> С. 66.</w:t>
      </w:r>
    </w:p>
  </w:footnote>
  <w:footnote w:id="23">
    <w:p w:rsidR="00D65096" w:rsidRDefault="00F51378" w:rsidP="00F51378">
      <w:pPr>
        <w:pStyle w:val="af2"/>
        <w:spacing w:line="360" w:lineRule="auto"/>
        <w:jc w:val="both"/>
      </w:pPr>
      <w:r>
        <w:rPr>
          <w:rStyle w:val="a3"/>
        </w:rPr>
        <w:t>1</w:t>
      </w:r>
      <w:r>
        <w:t>Проблемы речевого воздействия на аудиторию в зарубежной социально-психологической литературе.Сборник научных трудов /под общ. ред. Б.М. Фирсова , Ю.А. Асеева  - Л.: Акад. пед. наук СССР, 1973. - С. 29.</w:t>
      </w:r>
    </w:p>
  </w:footnote>
  <w:footnote w:id="24">
    <w:p w:rsidR="00D65096" w:rsidRDefault="00F51378" w:rsidP="00F51378">
      <w:pPr>
        <w:pStyle w:val="af2"/>
        <w:spacing w:line="480" w:lineRule="auto"/>
      </w:pPr>
      <w:r>
        <w:rPr>
          <w:rStyle w:val="a3"/>
        </w:rPr>
        <w:t>2</w:t>
      </w:r>
      <w:r>
        <w:t>Там же. -  С. 31.</w:t>
      </w:r>
    </w:p>
  </w:footnote>
  <w:footnote w:id="25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rPr>
          <w:rFonts w:cs="PragmaticaC"/>
        </w:rP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2002.-</w:t>
      </w:r>
      <w:r>
        <w:t xml:space="preserve"> С. 68.</w:t>
      </w:r>
    </w:p>
  </w:footnote>
  <w:footnote w:id="26">
    <w:p w:rsidR="00D65096" w:rsidRDefault="00F51378" w:rsidP="00F51378">
      <w:pPr>
        <w:autoSpaceDE w:val="0"/>
        <w:spacing w:line="360" w:lineRule="auto"/>
        <w:jc w:val="both"/>
      </w:pPr>
      <w:r>
        <w:rPr>
          <w:rStyle w:val="a3"/>
        </w:rPr>
        <w:t>2</w:t>
      </w:r>
      <w:r>
        <w:rPr>
          <w:rFonts w:ascii="Times New Roman CYR" w:hAnsi="Times New Roman CYR" w:cs="Times New Roman CYR"/>
          <w:sz w:val="20"/>
          <w:szCs w:val="20"/>
        </w:rPr>
        <w:t>Когнитивная психология /Под ред. В.Н. Дружинина, Д.В. Ушакова..-М.: ПЕР СЭ, 2002.- С. 367.</w:t>
      </w:r>
    </w:p>
  </w:footnote>
  <w:footnote w:id="27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rPr>
          <w:rFonts w:cs="PragmaticaC"/>
        </w:rP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2002.-</w:t>
      </w:r>
      <w:r>
        <w:t xml:space="preserve"> С. 78.</w:t>
      </w:r>
    </w:p>
  </w:footnote>
  <w:footnote w:id="28">
    <w:p w:rsidR="00D65096" w:rsidRDefault="00F51378" w:rsidP="00F51378">
      <w:pPr>
        <w:pStyle w:val="af2"/>
        <w:spacing w:line="360" w:lineRule="auto"/>
      </w:pPr>
      <w:r>
        <w:rPr>
          <w:rStyle w:val="a3"/>
        </w:rPr>
        <w:t>1</w:t>
      </w:r>
      <w:r>
        <w:rPr>
          <w:rFonts w:cs="PragmaticaC"/>
        </w:rPr>
        <w:t>Андреева Г.М., Богомолова Н.Н., Петровская Л.А. Зарубежная социальная психология ХХ столетия: Теоретические подходы: Учебное пособие для вузов. -  М.:  Аспект Пресс, 2002.- -</w:t>
      </w:r>
      <w:r>
        <w:t xml:space="preserve"> С. 79.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65C" w:rsidRPr="00CB5672" w:rsidRDefault="00F2465C" w:rsidP="00F2465C">
    <w:pPr>
      <w:pStyle w:val="af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1378"/>
    <w:rsid w:val="00074BE9"/>
    <w:rsid w:val="005564BB"/>
    <w:rsid w:val="007620BC"/>
    <w:rsid w:val="00791363"/>
    <w:rsid w:val="00CB5672"/>
    <w:rsid w:val="00D65096"/>
    <w:rsid w:val="00F2465C"/>
    <w:rsid w:val="00F5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E5F783-10E8-46C2-AF10-EF039D61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customStyle="1" w:styleId="a3">
    <w:name w:val="Символ сноски"/>
    <w:rPr>
      <w:rFonts w:ascii="Times New Roman" w:hAnsi="Times New Roman" w:cs="Times New Roman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4">
    <w:name w:val="Hyperlink"/>
    <w:uiPriority w:val="99"/>
    <w:rPr>
      <w:rFonts w:cs="Times New Roman"/>
      <w:color w:val="000080"/>
      <w:u w:val="single"/>
    </w:rPr>
  </w:style>
  <w:style w:type="character" w:customStyle="1" w:styleId="10">
    <w:name w:val="Знак сноски1"/>
    <w:rPr>
      <w:vertAlign w:val="superscript"/>
    </w:rPr>
  </w:style>
  <w:style w:type="character" w:customStyle="1" w:styleId="a5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1">
    <w:name w:val="Знак концевой сноски1"/>
    <w:rPr>
      <w:vertAlign w:val="superscript"/>
    </w:rPr>
  </w:style>
  <w:style w:type="character" w:customStyle="1" w:styleId="20">
    <w:name w:val="Знак сноски2"/>
    <w:rPr>
      <w:vertAlign w:val="superscript"/>
    </w:rPr>
  </w:style>
  <w:style w:type="character" w:customStyle="1" w:styleId="21">
    <w:name w:val="Знак концевой сноски2"/>
    <w:rPr>
      <w:vertAlign w:val="superscript"/>
    </w:rPr>
  </w:style>
  <w:style w:type="character" w:styleId="a6">
    <w:name w:val="page number"/>
    <w:uiPriority w:val="99"/>
    <w:rPr>
      <w:rFonts w:cs="Times New Roman"/>
    </w:rPr>
  </w:style>
  <w:style w:type="character" w:customStyle="1" w:styleId="30">
    <w:name w:val="Знак сноски3"/>
    <w:rPr>
      <w:vertAlign w:val="superscript"/>
    </w:rPr>
  </w:style>
  <w:style w:type="character" w:customStyle="1" w:styleId="31">
    <w:name w:val="Знак концевой сноски3"/>
    <w:rPr>
      <w:vertAlign w:val="superscript"/>
    </w:rPr>
  </w:style>
  <w:style w:type="character" w:styleId="a7">
    <w:name w:val="footnote reference"/>
    <w:uiPriority w:val="99"/>
    <w:rPr>
      <w:rFonts w:cs="Times New Roman"/>
      <w:vertAlign w:val="superscript"/>
    </w:rPr>
  </w:style>
  <w:style w:type="character" w:styleId="a8">
    <w:name w:val="endnote reference"/>
    <w:uiPriority w:val="99"/>
    <w:rPr>
      <w:rFonts w:cs="Times New Roman"/>
      <w:vertAlign w:val="superscript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a">
    <w:name w:val="Body Text"/>
    <w:basedOn w:val="a"/>
    <w:link w:val="ab"/>
    <w:uiPriority w:val="99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kern w:val="1"/>
      <w:sz w:val="24"/>
      <w:szCs w:val="24"/>
      <w:lang w:val="x-none" w:eastAsia="ar-SA" w:bidi="ar-SA"/>
    </w:rPr>
  </w:style>
  <w:style w:type="paragraph" w:styleId="ac">
    <w:name w:val="Title"/>
    <w:basedOn w:val="a9"/>
    <w:next w:val="ad"/>
    <w:link w:val="ae"/>
    <w:uiPriority w:val="10"/>
    <w:qFormat/>
  </w:style>
  <w:style w:type="character" w:customStyle="1" w:styleId="ae">
    <w:name w:val="Название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ar-SA" w:bidi="ar-SA"/>
    </w:rPr>
  </w:style>
  <w:style w:type="paragraph" w:styleId="ad">
    <w:name w:val="Subtitle"/>
    <w:basedOn w:val="a9"/>
    <w:next w:val="aa"/>
    <w:link w:val="af"/>
    <w:uiPriority w:val="11"/>
    <w:qFormat/>
    <w:pPr>
      <w:jc w:val="center"/>
    </w:pPr>
    <w:rPr>
      <w:i/>
      <w:iCs/>
    </w:rPr>
  </w:style>
  <w:style w:type="character" w:customStyle="1" w:styleId="af">
    <w:name w:val="Подзаголовок Знак"/>
    <w:link w:val="ad"/>
    <w:uiPriority w:val="11"/>
    <w:locked/>
    <w:rPr>
      <w:rFonts w:ascii="Cambria" w:eastAsia="Times New Roman" w:hAnsi="Cambria" w:cs="Times New Roman"/>
      <w:kern w:val="1"/>
      <w:sz w:val="24"/>
      <w:szCs w:val="24"/>
      <w:lang w:val="x-none" w:eastAsia="ar-SA" w:bidi="ar-SA"/>
    </w:rPr>
  </w:style>
  <w:style w:type="paragraph" w:styleId="af0">
    <w:name w:val="List"/>
    <w:basedOn w:val="aa"/>
    <w:uiPriority w:val="99"/>
    <w:rPr>
      <w:rFonts w:cs="Mangal"/>
    </w:r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pPr>
      <w:suppressLineNumbers/>
    </w:pPr>
    <w:rPr>
      <w:rFonts w:cs="Tahoma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f1">
    <w:name w:val="Normal (Web)"/>
    <w:basedOn w:val="a"/>
    <w:uiPriority w:val="99"/>
    <w:pPr>
      <w:spacing w:before="280" w:after="119"/>
    </w:pPr>
  </w:style>
  <w:style w:type="paragraph" w:styleId="af2">
    <w:name w:val="footnote text"/>
    <w:basedOn w:val="a"/>
    <w:link w:val="af3"/>
    <w:uiPriority w:val="99"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Pr>
      <w:rFonts w:cs="Times New Roman"/>
      <w:kern w:val="1"/>
      <w:lang w:val="x-none" w:eastAsia="ar-SA" w:bidi="ar-SA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Pr>
      <w:rFonts w:cs="Times New Roman"/>
      <w:kern w:val="1"/>
      <w:sz w:val="24"/>
      <w:szCs w:val="24"/>
      <w:lang w:val="x-none" w:eastAsia="ar-SA" w:bidi="ar-SA"/>
    </w:rPr>
  </w:style>
  <w:style w:type="paragraph" w:customStyle="1" w:styleId="af6">
    <w:name w:val="Содержимое врезки"/>
    <w:basedOn w:val="aa"/>
  </w:style>
  <w:style w:type="paragraph" w:styleId="af7">
    <w:name w:val="footer"/>
    <w:basedOn w:val="a"/>
    <w:link w:val="af8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af8">
    <w:name w:val="Нижний колонтитул Знак"/>
    <w:link w:val="af7"/>
    <w:uiPriority w:val="99"/>
    <w:semiHidden/>
    <w:locked/>
    <w:rPr>
      <w:rFonts w:cs="Times New Roman"/>
      <w:kern w:val="1"/>
      <w:sz w:val="24"/>
      <w:szCs w:val="24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7597</Words>
  <Characters>43309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Reanimator Extreme Edition</Company>
  <LinksUpToDate>false</LinksUpToDate>
  <CharactersWithSpaces>50805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Доби</dc:creator>
  <cp:keywords/>
  <dc:description/>
  <cp:lastModifiedBy>admin</cp:lastModifiedBy>
  <cp:revision>2</cp:revision>
  <dcterms:created xsi:type="dcterms:W3CDTF">2014-03-25T22:29:00Z</dcterms:created>
  <dcterms:modified xsi:type="dcterms:W3CDTF">2014-03-25T22:29:00Z</dcterms:modified>
</cp:coreProperties>
</file>