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Психологічна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допомога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передбачає,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насамперед,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психологічну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діагностику,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меті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встановити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різновид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чинники,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зумовили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стан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речей.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зауважити,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традиційно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причини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шукають,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виявляючи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сімейного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оточення,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роботи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школи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трудового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колективу,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впливу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неформального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оточення.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заперечуючи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важливості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аналізу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чинників,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психологічній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діагностиці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слід,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насамперед,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зосередити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власне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проявах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Наприклад,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просто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лише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зафіксувати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участь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неформальному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угрупованні,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виявити,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потреби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задовольняє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(прагнення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самоствердитися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відчути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захищеність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групі),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шлях,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призвів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цієї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групи,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суб'єктивне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своєї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довкілля,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чіткість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реалістичність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усвідомлення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свого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оточення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Якщо,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скажімо,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зафіксовано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зловживання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алкоголем,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обов'язково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визначити,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наскільки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вживання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спиртного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пов'язане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особливостями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виховання,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проблемами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соціальної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адаптації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мотивами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поведінки;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встановити,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почала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вживати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спиртні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яких</w:t>
      </w:r>
      <w:r w:rsidR="00E26CF8" w:rsidRPr="00050CF5">
        <w:rPr>
          <w:color w:val="000000"/>
          <w:sz w:val="28"/>
          <w:szCs w:val="24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обставин,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виявляє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власну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ініціативу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вживанні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напоїв,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компонентів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сп'яніння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приваблює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треби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задовольняє,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існує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фізична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психічна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залежність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алкоголю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Отже,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психологічна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діагностика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передбачає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всебічний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поглиблений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аналіз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недоліків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причин,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позитивних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аспектів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спрямована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розв'язання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практичних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гармонізацію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розвитку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сприяння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особистісному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зростанню.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обстеження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девіаціями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проводитися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основі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прийняття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гуманного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нього,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співпраці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відзначатися: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цілеспрямованістю,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чітким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визначенням,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буде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предметом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системним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підходом,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дозволить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вірогідно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відрізнити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випадкове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типового,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закономірного,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врахувати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ознаки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розглядати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чинники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їхньому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взаємозв'язку;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планомірністю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аналітичністю,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передбачає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наявність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чітко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значеної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засобів,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послідовності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констатацією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фактів,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їхнім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поясненням,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виявленням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психологічної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природи;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реєстрацією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результатів,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дозволяє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виключити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помилки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пам'яті,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зменшити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суб'єктивізм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висновків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узагальнень;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«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оперуванням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системою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однозначних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понять,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спеціальних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термінів,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сприяють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чіткому,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недвозначному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позначенню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матеріалу,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спостерігається,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також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забезпеченню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єдиного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підходу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інтерпретації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результатів;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прогностичним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характером,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дозволить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умови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собинадання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психологічної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допомоги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Виокремлюють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b/>
          <w:bCs/>
          <w:i/>
          <w:iCs/>
          <w:color w:val="000000"/>
          <w:sz w:val="28"/>
          <w:szCs w:val="21"/>
          <w:lang w:val="uk-UA"/>
        </w:rPr>
        <w:t>стадії</w:t>
      </w:r>
      <w:r w:rsidR="00E26CF8" w:rsidRPr="00050CF5">
        <w:rPr>
          <w:b/>
          <w:bCs/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b/>
          <w:bCs/>
          <w:i/>
          <w:iCs/>
          <w:color w:val="000000"/>
          <w:sz w:val="28"/>
          <w:szCs w:val="21"/>
          <w:lang w:val="uk-UA"/>
        </w:rPr>
        <w:t>психологічної</w:t>
      </w:r>
      <w:r w:rsidR="00E26CF8" w:rsidRPr="00050CF5">
        <w:rPr>
          <w:b/>
          <w:bCs/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b/>
          <w:bCs/>
          <w:i/>
          <w:iCs/>
          <w:color w:val="000000"/>
          <w:sz w:val="28"/>
          <w:szCs w:val="21"/>
          <w:lang w:val="uk-UA"/>
        </w:rPr>
        <w:t>діагностики</w:t>
      </w:r>
      <w:r w:rsidRPr="00050CF5">
        <w:rPr>
          <w:b/>
          <w:bCs/>
          <w:color w:val="000000"/>
          <w:sz w:val="28"/>
          <w:szCs w:val="21"/>
          <w:lang w:val="uk-UA"/>
        </w:rPr>
        <w:t>: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попередня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стадія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(виявлення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зовнішніх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попереднє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формулювання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гіпотези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причин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відхилень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стадія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уточнення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(аналіз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соціально-психологічних,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педагогічних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індивідуально-психологічних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чинників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уточнення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гіпотези);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заключна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стадія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(вивчення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індивідуально-психологічних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фізичного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психічного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здоров'я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уточнення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чин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відхилень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прогнозування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тенденцій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особистішого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розвитку).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використовується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низка,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методів,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серед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відзначити,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насамперед,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відомо,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полягає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проявів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явищ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основі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їхнього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безпосереднього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сприйняття.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Предметом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вербальні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невербальні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акти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ситуаціях.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насамперед,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мовна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діяльність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(зміст,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послідовність,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тривалість,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частота,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спрямованість,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інтенсивність),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експресивні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реакції</w:t>
      </w:r>
      <w:r w:rsidRPr="00050CF5">
        <w:rPr>
          <w:color w:val="000000"/>
          <w:sz w:val="28"/>
          <w:szCs w:val="21"/>
          <w:lang w:val="uk-UA"/>
        </w:rPr>
        <w:t>(виразні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рухи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обличчя,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тіла),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положення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тіла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у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просторі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(переміщення,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нерухомість,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відстань,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швидкість,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напрямок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руху),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фізичні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контакти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(торкання,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поштовхи,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удари,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передачі,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спільні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зусилля).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акти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будучи</w:t>
      </w:r>
      <w:r w:rsidR="00E26CF8" w:rsidRPr="00050CF5">
        <w:rPr>
          <w:color w:val="000000"/>
          <w:sz w:val="28"/>
          <w:szCs w:val="21"/>
          <w:lang w:val="uk-UA"/>
        </w:rPr>
        <w:t xml:space="preserve"> відокремлені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зареєстровані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належним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чином,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характеристиками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інтелектуального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особистісного </w:t>
      </w:r>
      <w:r w:rsidRPr="00050CF5">
        <w:rPr>
          <w:color w:val="000000"/>
          <w:sz w:val="28"/>
          <w:szCs w:val="21"/>
          <w:lang w:val="uk-UA"/>
        </w:rPr>
        <w:t>розвитку,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динаміки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досягнень,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виразності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станів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Так,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Максимова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пропонує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зовнішнього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вигляду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[11]: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загальний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зовнішній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вигляд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(загальний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соматотип,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фізичні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наявність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фізичних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недоліків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диспропорцій,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постава,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міміка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жестикуляція,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тримається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скуто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вільно,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адекватно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охайність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одязі,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зачісці,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чистота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ступінь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загальної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рухливості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особливості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мовлення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(інтенсивність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тембр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голосу,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темп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мовлення,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чіткість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вимови,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словарний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запас,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наявність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жаргону,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брутальних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виразів,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специфіка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вираження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думок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ступінь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послідовності,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логічності,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чіткості,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швидкості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словесної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реакції);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соціальна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поведінка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(особливості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встановлення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контактів,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ступінь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невимушеності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товариськість,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наявність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соціальних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навичок,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вихованість,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специфіка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ступенем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домінування,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агресивності,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підлеглості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довірливості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настрій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(ейфорія,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безтурботність,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врівноваженість,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серйозність,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відсутність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гумору,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поганий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настрій,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тривога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до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обстеження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(ступінь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зацікавленості: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активного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бажання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недовіри,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байдужості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надмірної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зацікавленості);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особливості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діяльності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під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час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обстеження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(ступінь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уважності,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швидкість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вирішення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поставлених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орієнтувальної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основи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намагання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знайти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загальний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спосіб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вирішення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методом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спроб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помилок,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темп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роботи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4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ступінь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рівномірності,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швидкості,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сумлінність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охайність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конанні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реакція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невдачі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агресивна,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звинувачення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відмова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діяльності,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байдужість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ін.).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зауважити,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здійснюється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за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певною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схемою,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традиційно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виділяють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етапи: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1.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навіщо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здійснюється?).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2.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Вибір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об'єкта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(який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індивід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роду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група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лягають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вивченню?).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3.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Уточнення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предмета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(які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прояви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розкривають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зміст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феноменів?).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4.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Планування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випадках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умов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предмет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виявляє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найчіткіше?).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5.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Підбор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способу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найменше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впливає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об'єкт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забезпечує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збирання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необхідної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інформації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спостерігати?).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6.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Установлення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тривалості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загального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часу: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досліджень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числа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(скільки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спостерігати?).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7.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Вибір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способів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реєстрації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матеріалу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вести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записи?).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8.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Прогнозування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помилок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пошук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їхнього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запобігання.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9.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Здійснення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попереднього,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пілотажного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необхідного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уточнення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попередніх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етапів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організацій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недоробок.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10.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Уточнення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програми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11.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Проведення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12.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Обробка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інтерпретація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отриманої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інформації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[4].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Крім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вважається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доцільним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проведення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кількома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спостерігачами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протягом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досить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тривалого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різноманітних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умовах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життєдіяльності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досліджуваних.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важливо,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щоби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попередньо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виділені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категорії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фіксуються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оцінювалися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частотою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їх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прояву.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Наприклад: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5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виявляється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практично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завжди;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4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часто;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3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важко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сказати,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частіше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виявляється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ні;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2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іноді;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1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практично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виявляється.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Це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отримати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результати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шкалою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рейтингу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полегшити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обробку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інтерпретацію.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Так,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відомою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методикою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карта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спостережень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Д.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Стотта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[17],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дозволяє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характер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"важких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дітей"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школі,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але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характер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дезадаптації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дитини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(див.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додаток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1).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Карта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спостереження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містить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198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фрагментів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фіксованих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форм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згруповані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16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синдромів.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Наявність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відсутність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форм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фіксується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спеціальному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реєстраційному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бланку,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закреслюються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цифри,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позначені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форми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підрахунку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симптом,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знаходиться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колонці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"Порушення",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оцінюється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один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колонці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"Непристосованість"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2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бали.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Далі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підраховуються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сума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кожному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синдрому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окремо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загальний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"коефіцієнт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дезадаптованості"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сумою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балів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всіх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симптомах.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Цю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карту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заповнювати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педагоги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окремими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симптомами,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батьки,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знайти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"спільну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мову"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постановці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"діагнозу",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також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складанні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ко-рекційно-розвиваючих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програм,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хоча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змістова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інтерпретація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результатів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психологом,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оскільки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передбачає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ґрунтовне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знання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закономірностей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розвитку.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Важливим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методом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різновид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опитування,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вільне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інтерв'ю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бесіда,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респондента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проблем,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ціннісні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орієнтації,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з'ясувати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факти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біографії,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плани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майбутнє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усного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безпосереднього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спілкування.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Передбачає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реєстрацію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аналіз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запитання,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також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вивчення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невербальної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опитуваних.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правило,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виявляються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чинники,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спричини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лидевіантну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насамперед,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мікросоціальному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оточенні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(характер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стосунків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батьками,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однолітками,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іншими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людьми,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людей,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навчання,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праці,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успішність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навчанні,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праці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тощо).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Далі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напрям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змінюється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залежно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торкатися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самопочуття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задоволеності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життям.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дослідник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самостійно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змінювати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спрямованість,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порядок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структуру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запитань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використання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гнучкої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тактики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побудови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діалогу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межах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заданої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максимальне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врахування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індивідуальних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респондентів,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домагаючись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обхідної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ефективності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процедури.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Існує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ряд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вимог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методу.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невимушеність.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перетворювати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допит.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Найбільший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результат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носить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випадку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встановлення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контакту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дослідника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людиною.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Важливо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ретельно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продумати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подати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формі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конкретного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плану,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проблем,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підлягають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з'ясуванню.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припускає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поряд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відповідями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постановку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запитань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досліджуваними.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двостороння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більше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інформації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проблеми,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вивчається,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ніж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поставлені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запитання.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Доцільно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передбачити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одержувати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ході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обхідні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відомості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непрямими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прийомами.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Наприклад,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застосовувати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формулювання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запитань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[11]: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"Деякі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думають,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що....,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думаєте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ви?"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(даємо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зрозуміти,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інші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подібні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даної).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"Якщо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хтось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порушуватиме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порядок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громадських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місцях,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закличете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порядку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викличете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представників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закону?"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(припускаємо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двох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альтернативних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рішень).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зможете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зробити?"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(замість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категоричного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"Зробіть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це!",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щоби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виглядало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прийнятнішим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людини).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посварилися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з...?"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(замість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сварилися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з...?",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щоби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ситуацію,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феномен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"соціальної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бажаності"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острах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заперечуватиме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неправильну</w:t>
      </w:r>
      <w:r w:rsidR="00E26CF8" w:rsidRPr="00050CF5">
        <w:rPr>
          <w:color w:val="000000"/>
          <w:sz w:val="28"/>
          <w:szCs w:val="21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поведінку).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подобається...,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ні?"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(даємо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знайти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позитив,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негатив).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важливо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але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досліджуваного: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мови,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жестів,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міміки,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емоційне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конкретних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явищ.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Істотним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ході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проведення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опитування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вміння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дослідника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уточнити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факти,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цікавлять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безпосередньої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вдаючись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протоколювання.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Запис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найчастіше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позбавляє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невимушеності,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насторожує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робить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штучними,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надуманими,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зазвичай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фіксуються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проведенні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бесіди.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Безумовно,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дослідженні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застосовуються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тести.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Слід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зазначити,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тестування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психологічний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передбачає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наявності,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рівня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розвитку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властивостей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статусу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міжособистісних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стосунках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основі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виконання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завдань.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відомо,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тестування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провадиться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допомогою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власне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тестів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(передбачають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використання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стандартизованих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запитань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певну</w:t>
      </w:r>
      <w:r w:rsidR="00E26CF8" w:rsidRPr="00050CF5">
        <w:rPr>
          <w:color w:val="000000"/>
          <w:sz w:val="28"/>
          <w:szCs w:val="24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шкалу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значень),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опитувальників,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проективних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методик,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соціоліетричної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методики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Так,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наприклад,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рівня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домагань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застосовується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методика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Хоппе,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наближена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експериментальної.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цією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методикою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пропонується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вирішувати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різного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ступеня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складності,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вибирає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досліджуваний.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Після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вирішування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дослідник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повідомляє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успішність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розв'язання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пропонує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вибрати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нове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завдання.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завищеним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рівнем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домагань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прагне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навіть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неуспіху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вибрати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завдання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складніше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попереднє.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заниженим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рівнем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домагань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успіху,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зазвичай,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вибирає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простіше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(хоча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мала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вибрати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складніше).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Велике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значення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аналіз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тестових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проб,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зокрема,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емоцій,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наполегливості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подоланні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труднощів.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i/>
          <w:iCs/>
          <w:color w:val="000000"/>
          <w:sz w:val="28"/>
          <w:szCs w:val="21"/>
          <w:lang w:val="uk-UA"/>
        </w:rPr>
        <w:t>Опитувальники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являють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собою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стандартизовані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самозвіти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рис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розвитку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мотивів,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інтересів,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ціннісних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орієнтацій,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настановлень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контексті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девіантної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поведінки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часто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використовують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опитувальник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Басса-Дарки,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призначений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діагностики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агресивних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ворожих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реакцій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(див.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додаток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2).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адаптованому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варіанті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міститься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75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запитань,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"Так"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"Ні".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розподіляються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шкалами: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фізична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агресія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(застосування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фізичної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інших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осіб);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непряма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агресія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(агресія,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спрямована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обхідні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шляхи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іншу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(плітки),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взагалі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спрямована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конкретно,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скажімо,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вибух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крик,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тупотіння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ногами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ін.);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роздратування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(готовність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гарячкування,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прояву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брутальності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найменшому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збудженні);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негативізм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(опір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авторитету,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встановленим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звичаям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законам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пасивним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опором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аж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активної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боротьби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них);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образа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(заздрість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ненависть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інших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людей,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зумовлені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справжніми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зазвичай,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вигаданими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стражданнями);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підозрілість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(недовіра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обережність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людей,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ґрунтується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переконанні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готовності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заподіяти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шкоду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особі);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вербальна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агресія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(вираження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негативного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форму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(крик)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зміст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(прокльони,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погрози)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словесних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відповідей);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•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почуття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провини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(переживання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докорів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сумління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прояви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</w:t>
      </w:r>
      <w:r w:rsidR="00E26CF8" w:rsidRPr="00050CF5">
        <w:rPr>
          <w:color w:val="000000"/>
          <w:sz w:val="28"/>
          <w:szCs w:val="21"/>
          <w:lang w:val="uk-UA"/>
        </w:rPr>
        <w:t xml:space="preserve"> по</w:t>
      </w:r>
      <w:r w:rsidRPr="00050CF5">
        <w:rPr>
          <w:color w:val="000000"/>
          <w:sz w:val="28"/>
          <w:szCs w:val="21"/>
          <w:lang w:val="uk-UA"/>
        </w:rPr>
        <w:t>ведінки,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зазвичай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забороняються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нормами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суспільства,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переконання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тому,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погана,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вчиняє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зле).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результатами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вираховуються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індекси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ворожості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агресивності.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цьому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урахувати,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опитувальник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ефект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"соціальної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бажаності"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відповідей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використовувати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спільно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іншими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методиками,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зокрема,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проективними.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Стандартизовані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самозвіти,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які,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власне,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являють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собою</w:t>
      </w:r>
      <w:r w:rsidR="00E26CF8" w:rsidRPr="00050CF5">
        <w:rPr>
          <w:color w:val="000000"/>
          <w:sz w:val="28"/>
          <w:szCs w:val="21"/>
          <w:lang w:val="uk-UA"/>
        </w:rPr>
        <w:t xml:space="preserve"> опитувальники</w:t>
      </w:r>
      <w:r w:rsidRPr="00050CF5">
        <w:rPr>
          <w:color w:val="000000"/>
          <w:sz w:val="28"/>
          <w:szCs w:val="21"/>
          <w:lang w:val="uk-UA"/>
        </w:rPr>
        <w:t>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зазвичай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використовуються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прямої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самооцінки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власних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психічних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станів.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i/>
          <w:iCs/>
          <w:color w:val="000000"/>
          <w:sz w:val="28"/>
          <w:szCs w:val="21"/>
          <w:lang w:val="uk-UA"/>
        </w:rPr>
        <w:t>Проективні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методики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передбачають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створення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для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досить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невизначеної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ситуації,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коли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тлумаченні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головним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виявляється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об'єктивний,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суб'єктивний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зміст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викликає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Так,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зокрема,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використовувати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набір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малюнків,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скласти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розповідь.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аналізі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враховується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логічність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викладенні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подій,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який</w:t>
      </w:r>
      <w:r w:rsidR="00E26CF8" w:rsidRPr="00050CF5">
        <w:rPr>
          <w:color w:val="000000"/>
          <w:sz w:val="28"/>
          <w:szCs w:val="21"/>
          <w:lang w:val="uk-UA"/>
        </w:rPr>
        <w:t xml:space="preserve"> особистісний </w:t>
      </w:r>
      <w:r w:rsidRPr="00050CF5">
        <w:rPr>
          <w:color w:val="000000"/>
          <w:sz w:val="28"/>
          <w:szCs w:val="21"/>
          <w:lang w:val="uk-UA"/>
        </w:rPr>
        <w:t>смисл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вкладає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пояснення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сюжету.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1"/>
          <w:lang w:val="uk-UA"/>
        </w:rPr>
        <w:t>Широко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також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використовуються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проективні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методики,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яких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слід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намалювати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певні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зображення,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вони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називаються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"Неіснуюча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тварина",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"Дім,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дерево,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будинок",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"Намалюй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людину",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"Малюнок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сім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тощо,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дозволяють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судити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тільки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людини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загалом,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але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окремі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прояви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її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особистості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(див.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додаток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5).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Особливості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емоційного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реагування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під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час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взаємодії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іншими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людьми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перешкод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шляху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досягнення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задоволення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потреб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методикою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вивчення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фрустрації,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розробленої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Розенцвейгом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[2;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13].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основі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цієї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методики,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дитя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дорослий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варіанти,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виявити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типи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реакцій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досліджуваного: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фіксацією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перешкоді"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фіксацією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"на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самозахисті",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також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спрямованість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реакції</w:t>
      </w:r>
      <w:r w:rsidRPr="00050CF5">
        <w:rPr>
          <w:color w:val="000000"/>
          <w:sz w:val="28"/>
          <w:szCs w:val="21"/>
          <w:lang w:val="uk-UA"/>
        </w:rPr>
        <w:t>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інтропунітивну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(коли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реакція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спрямована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через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суб'єкт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бере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відповідальність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виправлення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даної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ситуації,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або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звинувачує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себе),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екстрапунітивну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(коли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реакція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спрямована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живе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неживе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оточення,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в'язання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перекладається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на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іншу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особу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чи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зовнішні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обставини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взагалі),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1"/>
          <w:lang w:val="uk-UA"/>
        </w:rPr>
        <w:t>імпунітиену</w:t>
      </w:r>
      <w:r w:rsidR="00E26CF8" w:rsidRPr="00050CF5">
        <w:rPr>
          <w:i/>
          <w:iCs/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(коли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ситуація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фрустрації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розглядається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досліджуваним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малозначуща,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як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дещо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таке,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що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бути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виправлено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само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собою,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варто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лише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зачекати).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1"/>
          <w:lang w:val="uk-UA"/>
        </w:rPr>
        <w:t>Аналіз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типу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спрямованості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реакцій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дає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можливість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визначити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ступінь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адаптованості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досліджуваного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до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власного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соціального</w:t>
      </w:r>
      <w:r w:rsidR="00E26CF8" w:rsidRPr="00050CF5">
        <w:rPr>
          <w:color w:val="000000"/>
          <w:sz w:val="28"/>
          <w:szCs w:val="21"/>
          <w:lang w:val="uk-UA"/>
        </w:rPr>
        <w:t xml:space="preserve"> </w:t>
      </w:r>
      <w:r w:rsidRPr="00050CF5">
        <w:rPr>
          <w:color w:val="000000"/>
          <w:sz w:val="28"/>
          <w:szCs w:val="21"/>
          <w:lang w:val="uk-UA"/>
        </w:rPr>
        <w:t>оточення.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Перевагою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проективних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методик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можливість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дослідити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неусвідомлювану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сферу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особистості.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Разом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тим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тлумачення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результатів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досить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суб'єктивним,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того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ж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існує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ймовірність,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що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дослідник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може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зосередитися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насамперед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даних,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що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мають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особливу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значущість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не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для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досліджуваного,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для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нього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особисто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(через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існування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власних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неусвідомлюваних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проблем).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За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допомогою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2"/>
          <w:lang w:val="uk-UA"/>
        </w:rPr>
        <w:t>соціометричної</w:t>
      </w:r>
      <w:r w:rsidR="00E26CF8" w:rsidRPr="00050CF5">
        <w:rPr>
          <w:i/>
          <w:iCs/>
          <w:color w:val="000000"/>
          <w:sz w:val="28"/>
          <w:szCs w:val="22"/>
        </w:rPr>
        <w:t xml:space="preserve"> </w:t>
      </w:r>
      <w:r w:rsidRPr="00050CF5">
        <w:rPr>
          <w:i/>
          <w:iCs/>
          <w:color w:val="000000"/>
          <w:sz w:val="28"/>
          <w:szCs w:val="22"/>
          <w:lang w:val="uk-UA"/>
        </w:rPr>
        <w:t>методики</w:t>
      </w:r>
      <w:r w:rsidR="00E26CF8" w:rsidRPr="00050CF5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можна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визначити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статус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особистості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малих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групах.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До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методів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дослідження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девіантної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поведінки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особистості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можна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також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віднести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2"/>
          <w:lang w:val="uk-UA"/>
        </w:rPr>
        <w:t>метод</w:t>
      </w:r>
      <w:r w:rsidR="00E26CF8" w:rsidRPr="00050CF5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2"/>
          <w:lang w:val="uk-UA"/>
        </w:rPr>
        <w:t>незалежних</w:t>
      </w:r>
      <w:r w:rsidR="00E26CF8" w:rsidRPr="00050CF5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/>
          <w:iCs/>
          <w:color w:val="000000"/>
          <w:sz w:val="28"/>
          <w:szCs w:val="22"/>
          <w:lang w:val="uk-UA"/>
        </w:rPr>
        <w:t>характеристик,</w:t>
      </w:r>
      <w:r w:rsidR="00E26CF8" w:rsidRPr="00050CF5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що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дозволяє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виявити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особливості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поведінки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психічні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якості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досліджуваних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різ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ситуаціях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через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сприймання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різних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осіб.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Так,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наприклад,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нові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цього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методу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Овчарова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розробила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комплексну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експрес-діагностику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соціально-педагогічної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занедбаності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дітей,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що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передбачає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надання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незалежних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характеристик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психологом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педагогом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[12].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розробці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методики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дослідниця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спиралася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те,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що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ознаками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педагогічної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занедбаності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дітей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є: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•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порушення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Я-образу,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виражене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неадекватній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самооцінці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рівні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домагань;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•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низький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соціальний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статус,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що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проявляється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через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неприйняття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однолітків,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"відкидання"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батьками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обструкцію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педагогів;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•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труднощі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неуспішність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навчанні,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пов'язані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дисгармонією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роз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витку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соціально-педагогічному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середовищі,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зокрема,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через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гіперсоціалізованість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авторитарність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педагогів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батьків;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•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неадекватна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поведінка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соціальних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ситуаціях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тощо.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050CF5">
        <w:rPr>
          <w:color w:val="000000"/>
          <w:sz w:val="28"/>
          <w:szCs w:val="22"/>
          <w:lang w:val="uk-UA"/>
        </w:rPr>
        <w:t>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результаті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були</w:t>
      </w:r>
      <w:r w:rsidR="00E26CF8" w:rsidRPr="00050CF5">
        <w:rPr>
          <w:color w:val="000000"/>
          <w:sz w:val="28"/>
          <w:szCs w:val="22"/>
          <w:lang w:val="uk-UA"/>
        </w:rPr>
        <w:t xml:space="preserve"> відокремлені </w:t>
      </w:r>
      <w:r w:rsidRPr="00050CF5">
        <w:rPr>
          <w:color w:val="000000"/>
          <w:sz w:val="28"/>
          <w:szCs w:val="22"/>
          <w:lang w:val="uk-UA"/>
        </w:rPr>
        <w:t>відповідні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шкали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властивості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самосвідомості,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особливості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спілкування,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навчальної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діяльності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інші,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які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дозволяють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подати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характеристику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дитину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контексті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важливих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характеристик,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що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можуть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свідчити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про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ступінь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її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педагогічної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занедбаності.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цій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методиці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використані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матеріали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спостереження,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аналізу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продуктів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діяльності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дитини,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бесіди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батьками,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застосовано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також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медичну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карту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тощо.</w:t>
      </w:r>
    </w:p>
    <w:p w:rsidR="00D03C35" w:rsidRPr="00050CF5" w:rsidRDefault="00D03C35" w:rsidP="00D03C35">
      <w:pPr>
        <w:spacing w:line="360" w:lineRule="auto"/>
        <w:ind w:firstLine="709"/>
        <w:jc w:val="both"/>
        <w:rPr>
          <w:color w:val="FFFFFF"/>
          <w:sz w:val="28"/>
          <w:szCs w:val="21"/>
          <w:lang w:val="uk-UA"/>
        </w:rPr>
      </w:pPr>
      <w:r w:rsidRPr="00050CF5">
        <w:rPr>
          <w:color w:val="FFFFFF"/>
          <w:sz w:val="28"/>
          <w:szCs w:val="21"/>
          <w:lang w:val="uk-UA"/>
        </w:rPr>
        <w:t>девіантний поведінка девіація агресія</w:t>
      </w:r>
    </w:p>
    <w:p w:rsidR="00A36BB3" w:rsidRPr="00050CF5" w:rsidRDefault="00A36BB3" w:rsidP="00E26CF8">
      <w:pPr>
        <w:pStyle w:val="1"/>
        <w:keepNext w:val="0"/>
        <w:widowControl/>
        <w:spacing w:before="0" w:beforeAutospacing="0" w:after="0" w:afterAutospacing="0" w:line="360" w:lineRule="auto"/>
        <w:ind w:firstLine="709"/>
        <w:jc w:val="both"/>
        <w:rPr>
          <w:rFonts w:cs="Times New Roman"/>
          <w:color w:val="000000"/>
          <w:lang w:val="uk-UA"/>
        </w:rPr>
      </w:pPr>
      <w:r w:rsidRPr="00050CF5">
        <w:rPr>
          <w:rFonts w:cs="Times New Roman"/>
          <w:color w:val="000000"/>
          <w:lang w:val="uk-UA"/>
        </w:rPr>
        <w:br w:type="page"/>
        <w:t>Список</w:t>
      </w:r>
      <w:r w:rsidR="00E26CF8" w:rsidRPr="00050CF5">
        <w:rPr>
          <w:rFonts w:cs="Times New Roman"/>
          <w:color w:val="000000"/>
          <w:lang w:val="uk-UA"/>
        </w:rPr>
        <w:t xml:space="preserve"> </w:t>
      </w:r>
      <w:r w:rsidRPr="00050CF5">
        <w:rPr>
          <w:rFonts w:cs="Times New Roman"/>
          <w:color w:val="000000"/>
          <w:lang w:val="uk-UA"/>
        </w:rPr>
        <w:t>використаної</w:t>
      </w:r>
      <w:r w:rsidR="00E26CF8" w:rsidRPr="00050CF5">
        <w:rPr>
          <w:rFonts w:cs="Times New Roman"/>
          <w:color w:val="000000"/>
          <w:lang w:val="uk-UA"/>
        </w:rPr>
        <w:t xml:space="preserve"> </w:t>
      </w:r>
      <w:r w:rsidRPr="00050CF5">
        <w:rPr>
          <w:rFonts w:cs="Times New Roman"/>
          <w:color w:val="000000"/>
          <w:lang w:val="uk-UA"/>
        </w:rPr>
        <w:t>та</w:t>
      </w:r>
      <w:r w:rsidR="00E26CF8" w:rsidRPr="00050CF5">
        <w:rPr>
          <w:rFonts w:cs="Times New Roman"/>
          <w:color w:val="000000"/>
          <w:lang w:val="uk-UA"/>
        </w:rPr>
        <w:t xml:space="preserve"> </w:t>
      </w:r>
      <w:r w:rsidRPr="00050CF5">
        <w:rPr>
          <w:rFonts w:cs="Times New Roman"/>
          <w:color w:val="000000"/>
          <w:lang w:val="uk-UA"/>
        </w:rPr>
        <w:t>рекомендованої</w:t>
      </w:r>
      <w:r w:rsidR="00E26CF8" w:rsidRPr="00050CF5">
        <w:rPr>
          <w:rFonts w:cs="Times New Roman"/>
          <w:color w:val="000000"/>
          <w:lang w:val="uk-UA"/>
        </w:rPr>
        <w:t xml:space="preserve"> </w:t>
      </w:r>
      <w:r w:rsidRPr="00050CF5">
        <w:rPr>
          <w:rFonts w:cs="Times New Roman"/>
          <w:color w:val="000000"/>
          <w:lang w:val="uk-UA"/>
        </w:rPr>
        <w:t>літератури</w:t>
      </w:r>
    </w:p>
    <w:p w:rsidR="00E26CF8" w:rsidRPr="006A3B5D" w:rsidRDefault="00E26CF8" w:rsidP="00E26CF8">
      <w:pPr>
        <w:rPr>
          <w:lang w:val="uk-UA"/>
        </w:rPr>
      </w:pP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Антонова-Турченко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А.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Г.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др.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Психологическая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диагностика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коррекция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трудновоспитуемых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детей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подростков: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Учеб.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пособие.—К.,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1997.</w:t>
      </w:r>
      <w:r w:rsidRPr="00050CF5">
        <w:rPr>
          <w:color w:val="000000"/>
          <w:sz w:val="28"/>
          <w:szCs w:val="22"/>
        </w:rPr>
        <w:t>—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312с.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2.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Бурлачук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Л.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Ф.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Словарь-справочник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психодиагностике.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СПб.: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Питер,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2000.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538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3.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Гаджиева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Н.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М.,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Никитина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Н.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Н.,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Каслинская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Н.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В.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Основы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раз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вития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самосознания.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Тренинг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самосовершенствования.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Екатеринбург: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Деловая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книга,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1998.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144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4.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Горбатов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Д.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С.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Практикум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психологическому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исследованию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личности.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М.: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БАХРАХ,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2002.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5.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Диагностика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педагогической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запущенности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учащихся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/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Под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ред.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А.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Белкина.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Свердловск,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1979.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108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6.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Змановская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Е.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В.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Девиантология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(Психология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отклоняющегося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поведения):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Учеб.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пособие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для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студ.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высш.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учеб,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заведений.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М.: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Изд.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центр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"Академия",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2003.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288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7.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Клейберг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Ю.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А.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девиантного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поведения.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М.: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ТЦ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"Сфера",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2003.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99-154.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8.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Козубовська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  <w:lang w:val="en-US"/>
        </w:rPr>
        <w:t>I</w:t>
      </w:r>
      <w:r w:rsidRPr="00050CF5">
        <w:rPr>
          <w:iCs/>
          <w:color w:val="000000"/>
          <w:sz w:val="28"/>
          <w:szCs w:val="22"/>
        </w:rPr>
        <w:t>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В.,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Товканець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Г.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В.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Соціальна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профілактика</w:t>
      </w:r>
      <w:r w:rsidR="00E26CF8" w:rsidRPr="00050CF5">
        <w:rPr>
          <w:color w:val="000000"/>
          <w:sz w:val="28"/>
          <w:szCs w:val="22"/>
          <w:lang w:val="uk-UA"/>
        </w:rPr>
        <w:t xml:space="preserve"> девіантної </w:t>
      </w:r>
      <w:r w:rsidRPr="00050CF5">
        <w:rPr>
          <w:color w:val="000000"/>
          <w:sz w:val="28"/>
          <w:szCs w:val="22"/>
          <w:lang w:val="uk-UA"/>
        </w:rPr>
        <w:t>поведінки: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корекція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відхилень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поведінці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важковиховуваних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дітей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у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процесі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професійного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педагогічного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спілкування.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Ужго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род: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Патент,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1998.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195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9.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Кочетов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А.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Й.,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Верцинская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Н.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Н.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Работа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трудными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детьми.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de-DE"/>
        </w:rPr>
        <w:t>M.:</w:t>
      </w:r>
      <w:r w:rsidR="00E26CF8" w:rsidRPr="00050CF5">
        <w:rPr>
          <w:color w:val="000000"/>
          <w:sz w:val="28"/>
          <w:szCs w:val="22"/>
          <w:lang w:val="de-DE"/>
        </w:rPr>
        <w:t xml:space="preserve"> </w:t>
      </w:r>
      <w:r w:rsidRPr="00050CF5">
        <w:rPr>
          <w:color w:val="000000"/>
          <w:sz w:val="28"/>
          <w:szCs w:val="22"/>
        </w:rPr>
        <w:t>Просвещение,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1986.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160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10.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Личко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А.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  <w:lang w:val="uk-UA"/>
        </w:rPr>
        <w:t>Е.</w:t>
      </w:r>
      <w:r w:rsidR="00E26CF8" w:rsidRPr="00050CF5">
        <w:rPr>
          <w:iCs/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Психопатия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акцентуация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характера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у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подростков.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2-е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изд.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Л.: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Медицина,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1983.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11.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Максимова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Н.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Ю.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Виховна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робота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з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соціальне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дезадаптованими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школярами: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Метод,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реком.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К.: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ІЗМН,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1997.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136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12.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Овчарова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Р.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В.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Практическая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начальной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школе.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М.: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ТЦ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Сфера,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1998.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240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13.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Практикум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личности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/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О.П.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Елисеев.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2-е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изд.,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испр.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перераб.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СПб.: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Питер,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2003.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512с.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14.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Протасова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Н.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И.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Психологическая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диагностика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девиантного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ведения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несовершеннолетних: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Метод,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реком.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Астрахань,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Изд-во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АГПУ,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2000.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26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  <w:lang w:val="uk-UA"/>
        </w:rPr>
      </w:pPr>
      <w:r w:rsidRPr="00050CF5">
        <w:rPr>
          <w:color w:val="000000"/>
          <w:sz w:val="28"/>
          <w:szCs w:val="22"/>
          <w:lang w:val="uk-UA"/>
        </w:rPr>
        <w:t>15.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Психологическая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профилактика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недисциплинированного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поведения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учащихся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/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Под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ред.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Л.Н.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Проколиенко,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В.А.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Татенко.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К.: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Вища</w:t>
      </w:r>
      <w:r w:rsidRPr="00050CF5">
        <w:rPr>
          <w:color w:val="000000"/>
          <w:sz w:val="28"/>
          <w:szCs w:val="22"/>
        </w:rPr>
        <w:t>шк.,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1989.</w:t>
      </w:r>
      <w:r w:rsidRPr="00050CF5">
        <w:rPr>
          <w:color w:val="000000"/>
          <w:sz w:val="28"/>
          <w:szCs w:val="22"/>
        </w:rPr>
        <w:t>—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254с.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16.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РеанА.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А.,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КоломинскийЯ.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Л.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Социальная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педагогическая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психология.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СПб.: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Питер,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1999.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416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17.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Рабочая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книга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школьного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психолога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/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Под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ред.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Дубровиной.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М.: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Просвещение,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1991.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303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18.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Семья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психологической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консультации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/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Под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ред.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А.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А.</w:t>
      </w:r>
      <w:r w:rsidR="00E26CF8" w:rsidRPr="00050CF5">
        <w:rPr>
          <w:color w:val="000000"/>
          <w:sz w:val="28"/>
          <w:szCs w:val="22"/>
        </w:rPr>
        <w:t xml:space="preserve"> </w:t>
      </w:r>
      <w:r w:rsidR="00543F0F" w:rsidRPr="00050CF5">
        <w:rPr>
          <w:color w:val="000000"/>
          <w:sz w:val="28"/>
          <w:szCs w:val="22"/>
        </w:rPr>
        <w:t>Бодале</w:t>
      </w:r>
      <w:r w:rsidRPr="00050CF5">
        <w:rPr>
          <w:color w:val="000000"/>
          <w:sz w:val="28"/>
          <w:szCs w:val="22"/>
        </w:rPr>
        <w:t>ва,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В.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Столина.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М.: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Педагогика,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1989.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208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19.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Степанов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В.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Г.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трудных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школьников: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Учеб.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пособие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для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учителей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родителей.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М.: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Издат.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центр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"Академия",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1998.—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320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A36BB3" w:rsidRPr="00050CF5" w:rsidRDefault="00A36BB3" w:rsidP="00E26CF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4"/>
        </w:rPr>
      </w:pPr>
      <w:r w:rsidRPr="00050CF5">
        <w:rPr>
          <w:color w:val="000000"/>
          <w:sz w:val="28"/>
          <w:szCs w:val="22"/>
          <w:lang w:val="uk-UA"/>
        </w:rPr>
        <w:t>20.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iCs/>
          <w:color w:val="000000"/>
          <w:sz w:val="28"/>
          <w:szCs w:val="22"/>
        </w:rPr>
        <w:t>Эйдемиллер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Э.,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Юстицкис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iCs/>
          <w:color w:val="000000"/>
          <w:sz w:val="28"/>
          <w:szCs w:val="22"/>
        </w:rPr>
        <w:t>В.</w:t>
      </w:r>
      <w:r w:rsidR="00E26CF8" w:rsidRPr="00050CF5">
        <w:rPr>
          <w:iCs/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Психология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психотерапия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семьи.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2-е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изд.,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расш.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и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доп.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СПб.: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</w:rPr>
        <w:t>Питер,</w:t>
      </w:r>
      <w:r w:rsidR="00E26CF8" w:rsidRPr="00050CF5">
        <w:rPr>
          <w:color w:val="000000"/>
          <w:sz w:val="28"/>
          <w:szCs w:val="22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2000.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—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  <w:lang w:val="uk-UA"/>
        </w:rPr>
        <w:t>656</w:t>
      </w:r>
      <w:r w:rsidR="00E26CF8" w:rsidRPr="00050CF5">
        <w:rPr>
          <w:color w:val="000000"/>
          <w:sz w:val="28"/>
          <w:szCs w:val="22"/>
          <w:lang w:val="uk-UA"/>
        </w:rPr>
        <w:t xml:space="preserve"> </w:t>
      </w:r>
      <w:r w:rsidRPr="00050CF5">
        <w:rPr>
          <w:color w:val="000000"/>
          <w:sz w:val="28"/>
          <w:szCs w:val="22"/>
        </w:rPr>
        <w:t>с.</w:t>
      </w:r>
    </w:p>
    <w:p w:rsidR="006A3B5D" w:rsidRDefault="006A3B5D" w:rsidP="006A3B5D">
      <w:pPr>
        <w:spacing w:line="360" w:lineRule="auto"/>
        <w:jc w:val="both"/>
        <w:rPr>
          <w:sz w:val="28"/>
          <w:szCs w:val="28"/>
        </w:rPr>
      </w:pPr>
    </w:p>
    <w:p w:rsidR="00F348F8" w:rsidRPr="00D03C35" w:rsidRDefault="00F348F8" w:rsidP="00D03C35">
      <w:pPr>
        <w:spacing w:line="360" w:lineRule="auto"/>
        <w:jc w:val="center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F348F8" w:rsidRPr="00D03C35" w:rsidSect="00E26CF8">
      <w:headerReference w:type="default" r:id="rId6"/>
      <w:pgSz w:w="11907" w:h="16840" w:code="9"/>
      <w:pgMar w:top="1134" w:right="850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F5" w:rsidRDefault="00050CF5" w:rsidP="006A3B5D">
      <w:r>
        <w:separator/>
      </w:r>
    </w:p>
  </w:endnote>
  <w:endnote w:type="continuationSeparator" w:id="0">
    <w:p w:rsidR="00050CF5" w:rsidRDefault="00050CF5" w:rsidP="006A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F5" w:rsidRDefault="00050CF5" w:rsidP="006A3B5D">
      <w:r>
        <w:separator/>
      </w:r>
    </w:p>
  </w:footnote>
  <w:footnote w:type="continuationSeparator" w:id="0">
    <w:p w:rsidR="00050CF5" w:rsidRDefault="00050CF5" w:rsidP="006A3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5D" w:rsidRPr="00B97714" w:rsidRDefault="006A3B5D" w:rsidP="006A3B5D">
    <w:pPr>
      <w:pStyle w:val="a3"/>
      <w:jc w:val="center"/>
      <w:rPr>
        <w:sz w:val="28"/>
        <w:szCs w:val="28"/>
      </w:rPr>
    </w:pPr>
  </w:p>
  <w:p w:rsidR="006A3B5D" w:rsidRDefault="006A3B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E28"/>
    <w:rsid w:val="00002C74"/>
    <w:rsid w:val="0001436F"/>
    <w:rsid w:val="000146A4"/>
    <w:rsid w:val="00025E05"/>
    <w:rsid w:val="0004676F"/>
    <w:rsid w:val="00050CF5"/>
    <w:rsid w:val="00087FAB"/>
    <w:rsid w:val="0009397B"/>
    <w:rsid w:val="000A719E"/>
    <w:rsid w:val="000B4C38"/>
    <w:rsid w:val="000C24DB"/>
    <w:rsid w:val="000C315B"/>
    <w:rsid w:val="000D4D7F"/>
    <w:rsid w:val="000F4BCB"/>
    <w:rsid w:val="000F505A"/>
    <w:rsid w:val="0011184D"/>
    <w:rsid w:val="00127F03"/>
    <w:rsid w:val="00162A95"/>
    <w:rsid w:val="00173731"/>
    <w:rsid w:val="0017480D"/>
    <w:rsid w:val="001773D5"/>
    <w:rsid w:val="00185CDD"/>
    <w:rsid w:val="0019119D"/>
    <w:rsid w:val="00192536"/>
    <w:rsid w:val="001D6E43"/>
    <w:rsid w:val="001E7AD8"/>
    <w:rsid w:val="002153D0"/>
    <w:rsid w:val="00230660"/>
    <w:rsid w:val="0024791E"/>
    <w:rsid w:val="002513DD"/>
    <w:rsid w:val="00265CC3"/>
    <w:rsid w:val="00273C92"/>
    <w:rsid w:val="00275CFF"/>
    <w:rsid w:val="002A4B7A"/>
    <w:rsid w:val="002C0D8B"/>
    <w:rsid w:val="002E618A"/>
    <w:rsid w:val="002F704B"/>
    <w:rsid w:val="00311430"/>
    <w:rsid w:val="00340F2F"/>
    <w:rsid w:val="00385B09"/>
    <w:rsid w:val="003D5E56"/>
    <w:rsid w:val="004241C9"/>
    <w:rsid w:val="00432855"/>
    <w:rsid w:val="00473FC3"/>
    <w:rsid w:val="0047421A"/>
    <w:rsid w:val="004745CB"/>
    <w:rsid w:val="00495F94"/>
    <w:rsid w:val="004B5AF5"/>
    <w:rsid w:val="004D0542"/>
    <w:rsid w:val="004E3A25"/>
    <w:rsid w:val="004E76DF"/>
    <w:rsid w:val="0051001F"/>
    <w:rsid w:val="00522E59"/>
    <w:rsid w:val="0053797F"/>
    <w:rsid w:val="00543F0F"/>
    <w:rsid w:val="0054557B"/>
    <w:rsid w:val="005821BC"/>
    <w:rsid w:val="005A2632"/>
    <w:rsid w:val="005A280C"/>
    <w:rsid w:val="005A4B67"/>
    <w:rsid w:val="005B1854"/>
    <w:rsid w:val="005E59F7"/>
    <w:rsid w:val="00641F58"/>
    <w:rsid w:val="00645AFE"/>
    <w:rsid w:val="00654C68"/>
    <w:rsid w:val="00662831"/>
    <w:rsid w:val="00663830"/>
    <w:rsid w:val="0068290E"/>
    <w:rsid w:val="006A3B5D"/>
    <w:rsid w:val="006A6263"/>
    <w:rsid w:val="006A74CA"/>
    <w:rsid w:val="006B210D"/>
    <w:rsid w:val="006B4C1A"/>
    <w:rsid w:val="006C7112"/>
    <w:rsid w:val="006C7AFD"/>
    <w:rsid w:val="006E0C5D"/>
    <w:rsid w:val="006E4608"/>
    <w:rsid w:val="00710CA4"/>
    <w:rsid w:val="00736B6E"/>
    <w:rsid w:val="00760734"/>
    <w:rsid w:val="007640A7"/>
    <w:rsid w:val="00767D68"/>
    <w:rsid w:val="00791BCB"/>
    <w:rsid w:val="007A26C0"/>
    <w:rsid w:val="007A513E"/>
    <w:rsid w:val="007C7280"/>
    <w:rsid w:val="007E51DF"/>
    <w:rsid w:val="00800DA4"/>
    <w:rsid w:val="0080251A"/>
    <w:rsid w:val="00804D4A"/>
    <w:rsid w:val="008103B8"/>
    <w:rsid w:val="00814849"/>
    <w:rsid w:val="008151C4"/>
    <w:rsid w:val="0082520E"/>
    <w:rsid w:val="00836B58"/>
    <w:rsid w:val="00860EE4"/>
    <w:rsid w:val="00873C51"/>
    <w:rsid w:val="00874CF0"/>
    <w:rsid w:val="008A1F1E"/>
    <w:rsid w:val="008B1E72"/>
    <w:rsid w:val="008C2CC9"/>
    <w:rsid w:val="00940302"/>
    <w:rsid w:val="00940A1C"/>
    <w:rsid w:val="00966846"/>
    <w:rsid w:val="00967287"/>
    <w:rsid w:val="009815F1"/>
    <w:rsid w:val="009A224C"/>
    <w:rsid w:val="009A2E31"/>
    <w:rsid w:val="009D5C77"/>
    <w:rsid w:val="009F1377"/>
    <w:rsid w:val="009F22C8"/>
    <w:rsid w:val="00A00E28"/>
    <w:rsid w:val="00A04BD2"/>
    <w:rsid w:val="00A1739F"/>
    <w:rsid w:val="00A32572"/>
    <w:rsid w:val="00A32AD7"/>
    <w:rsid w:val="00A36BB3"/>
    <w:rsid w:val="00A430AC"/>
    <w:rsid w:val="00A93F37"/>
    <w:rsid w:val="00A96C3B"/>
    <w:rsid w:val="00AA65F4"/>
    <w:rsid w:val="00AE7DAF"/>
    <w:rsid w:val="00B04DF7"/>
    <w:rsid w:val="00B144DA"/>
    <w:rsid w:val="00B216CD"/>
    <w:rsid w:val="00B2734B"/>
    <w:rsid w:val="00B301D4"/>
    <w:rsid w:val="00B43ABE"/>
    <w:rsid w:val="00B57CE5"/>
    <w:rsid w:val="00B654EE"/>
    <w:rsid w:val="00B715CD"/>
    <w:rsid w:val="00B768DC"/>
    <w:rsid w:val="00B97714"/>
    <w:rsid w:val="00BA23E1"/>
    <w:rsid w:val="00BA2799"/>
    <w:rsid w:val="00BB06A6"/>
    <w:rsid w:val="00BD4406"/>
    <w:rsid w:val="00BD624A"/>
    <w:rsid w:val="00BF1B92"/>
    <w:rsid w:val="00BF3686"/>
    <w:rsid w:val="00C14743"/>
    <w:rsid w:val="00C15033"/>
    <w:rsid w:val="00C239B3"/>
    <w:rsid w:val="00C309B7"/>
    <w:rsid w:val="00C4133E"/>
    <w:rsid w:val="00C90DB1"/>
    <w:rsid w:val="00CD2E2C"/>
    <w:rsid w:val="00CD62AA"/>
    <w:rsid w:val="00CD7878"/>
    <w:rsid w:val="00D03C35"/>
    <w:rsid w:val="00D46E94"/>
    <w:rsid w:val="00D70B18"/>
    <w:rsid w:val="00D7664C"/>
    <w:rsid w:val="00D93435"/>
    <w:rsid w:val="00DA1A4A"/>
    <w:rsid w:val="00DB797F"/>
    <w:rsid w:val="00DE046F"/>
    <w:rsid w:val="00E14B96"/>
    <w:rsid w:val="00E2045A"/>
    <w:rsid w:val="00E248E5"/>
    <w:rsid w:val="00E26CF8"/>
    <w:rsid w:val="00E356ED"/>
    <w:rsid w:val="00E60719"/>
    <w:rsid w:val="00E60A50"/>
    <w:rsid w:val="00E71AE3"/>
    <w:rsid w:val="00E77CB1"/>
    <w:rsid w:val="00E82B31"/>
    <w:rsid w:val="00E8317C"/>
    <w:rsid w:val="00E91B71"/>
    <w:rsid w:val="00E92312"/>
    <w:rsid w:val="00EA65D8"/>
    <w:rsid w:val="00ED2BD5"/>
    <w:rsid w:val="00EE4537"/>
    <w:rsid w:val="00EE569E"/>
    <w:rsid w:val="00EF13E5"/>
    <w:rsid w:val="00EF7A04"/>
    <w:rsid w:val="00F010E6"/>
    <w:rsid w:val="00F30A7A"/>
    <w:rsid w:val="00F33E1B"/>
    <w:rsid w:val="00F348F8"/>
    <w:rsid w:val="00F46926"/>
    <w:rsid w:val="00F70161"/>
    <w:rsid w:val="00F86FEE"/>
    <w:rsid w:val="00F92F5E"/>
    <w:rsid w:val="00FA2CC1"/>
    <w:rsid w:val="00FB68C3"/>
    <w:rsid w:val="00FC7F40"/>
    <w:rsid w:val="00FD3522"/>
    <w:rsid w:val="00FD4242"/>
    <w:rsid w:val="00FE65B9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B2742B-132E-4FA9-8A32-1895F9A9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B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A96C3B"/>
    <w:pPr>
      <w:keepNext/>
      <w:spacing w:before="100" w:beforeAutospacing="1" w:after="100" w:afterAutospacing="1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A96C3B"/>
    <w:pPr>
      <w:keepNext/>
      <w:spacing w:before="240" w:after="60"/>
      <w:ind w:firstLine="567"/>
      <w:jc w:val="both"/>
      <w:outlineLvl w:val="1"/>
    </w:pPr>
    <w:rPr>
      <w:rFonts w:cs="Arial"/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6A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6A3B5D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6A3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A3B5D"/>
    <w:rPr>
      <w:rFonts w:cs="Times New Roman"/>
    </w:rPr>
  </w:style>
  <w:style w:type="character" w:styleId="a7">
    <w:name w:val="Hyperlink"/>
    <w:uiPriority w:val="99"/>
    <w:rsid w:val="006A3B5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3174</Words>
  <Characters>18098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Психологічна допомога особистості з девіантною поведінкою передбачає, насамперед, її психологічну діагностику, що має на меті </vt:lpstr>
    </vt:vector>
  </TitlesOfParts>
  <Company>era</Company>
  <LinksUpToDate>false</LinksUpToDate>
  <CharactersWithSpaces>21230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Психологічна допомога особистості з девіантною поведінкою передбачає, насамперед, її психологічну діагностику, що має на меті </dc:title>
  <dc:subject/>
  <dc:creator>em</dc:creator>
  <cp:keywords/>
  <dc:description/>
  <cp:lastModifiedBy>admin</cp:lastModifiedBy>
  <cp:revision>2</cp:revision>
  <dcterms:created xsi:type="dcterms:W3CDTF">2014-03-22T19:40:00Z</dcterms:created>
  <dcterms:modified xsi:type="dcterms:W3CDTF">2014-03-22T19:40:00Z</dcterms:modified>
</cp:coreProperties>
</file>