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F4B" w:rsidRDefault="00C87F4B">
      <w:pPr>
        <w:pStyle w:val="af6"/>
        <w:rPr>
          <w:lang w:val="uk-UA"/>
        </w:rPr>
      </w:pPr>
      <w:r>
        <w:rPr>
          <w:lang w:val="uk-UA"/>
        </w:rPr>
        <w:t>НАЦИОНАЛЬНЫЙ АВИАЦИОННЫЙ УНИВЕРСИТЕТ</w:t>
      </w:r>
    </w:p>
    <w:p w:rsidR="00C87F4B" w:rsidRDefault="00C87F4B">
      <w:pPr>
        <w:pStyle w:val="af6"/>
      </w:pPr>
      <w:r>
        <w:t>ГУМАНИТАРНЫЙ ИНСТИТУТ</w:t>
      </w:r>
    </w:p>
    <w:p w:rsidR="00C87F4B" w:rsidRDefault="00C87F4B">
      <w:pPr>
        <w:pStyle w:val="af6"/>
        <w:rPr>
          <w:lang w:val="uk-UA"/>
        </w:rPr>
      </w:pPr>
    </w:p>
    <w:p w:rsidR="00C87F4B" w:rsidRDefault="00C87F4B">
      <w:pPr>
        <w:pStyle w:val="af6"/>
        <w:rPr>
          <w:lang w:val="uk-UA"/>
        </w:rPr>
      </w:pPr>
      <w:r>
        <w:rPr>
          <w:lang w:val="uk-UA"/>
        </w:rPr>
        <w:t xml:space="preserve">Кафедра </w:t>
      </w:r>
      <w:r>
        <w:t>психологии</w:t>
      </w:r>
    </w:p>
    <w:p w:rsidR="00C87F4B" w:rsidRDefault="00C87F4B">
      <w:pPr>
        <w:pStyle w:val="af6"/>
      </w:pPr>
    </w:p>
    <w:p w:rsidR="00C87F4B" w:rsidRDefault="00C87F4B">
      <w:pPr>
        <w:pStyle w:val="af6"/>
      </w:pPr>
      <w:r>
        <w:t>ДЖОН ФАУЛЗ</w:t>
      </w:r>
    </w:p>
    <w:p w:rsidR="00C87F4B" w:rsidRDefault="00C87F4B">
      <w:pPr>
        <w:pStyle w:val="af6"/>
      </w:pPr>
      <w:r>
        <w:t>"КОЛЛЕКЦИОНЕР"</w:t>
      </w:r>
    </w:p>
    <w:p w:rsidR="00C87F4B" w:rsidRDefault="00C87F4B">
      <w:pPr>
        <w:pStyle w:val="af6"/>
      </w:pPr>
    </w:p>
    <w:p w:rsidR="00C87F4B" w:rsidRDefault="00C87F4B">
      <w:pPr>
        <w:pStyle w:val="af6"/>
      </w:pPr>
    </w:p>
    <w:p w:rsidR="00C87F4B" w:rsidRDefault="00C87F4B">
      <w:pPr>
        <w:pStyle w:val="af6"/>
      </w:pPr>
    </w:p>
    <w:p w:rsidR="00C87F4B" w:rsidRDefault="00C87F4B">
      <w:pPr>
        <w:pStyle w:val="af6"/>
      </w:pPr>
    </w:p>
    <w:p w:rsidR="00C87F4B" w:rsidRDefault="00C87F4B">
      <w:pPr>
        <w:pStyle w:val="af6"/>
      </w:pPr>
    </w:p>
    <w:p w:rsidR="00C87F4B" w:rsidRDefault="00C87F4B">
      <w:pPr>
        <w:pStyle w:val="af6"/>
      </w:pPr>
    </w:p>
    <w:p w:rsidR="00C87F4B" w:rsidRDefault="00C87F4B">
      <w:pPr>
        <w:pStyle w:val="af6"/>
      </w:pPr>
    </w:p>
    <w:p w:rsidR="00C87F4B" w:rsidRDefault="00C87F4B">
      <w:pPr>
        <w:pStyle w:val="af6"/>
        <w:rPr>
          <w:lang w:val="uk-UA"/>
        </w:rPr>
      </w:pPr>
      <w:r>
        <w:rPr>
          <w:lang w:val="uk-UA"/>
        </w:rPr>
        <w:t xml:space="preserve">КОНТРОЛЬНАЯ РАБОТА </w:t>
      </w:r>
    </w:p>
    <w:p w:rsidR="00C87F4B" w:rsidRDefault="00C87F4B">
      <w:pPr>
        <w:pStyle w:val="af6"/>
        <w:ind w:left="5664"/>
        <w:jc w:val="left"/>
      </w:pPr>
    </w:p>
    <w:p w:rsidR="00C87F4B" w:rsidRDefault="00C87F4B">
      <w:pPr>
        <w:pStyle w:val="af6"/>
        <w:ind w:left="5664"/>
        <w:jc w:val="left"/>
      </w:pPr>
    </w:p>
    <w:p w:rsidR="00C87F4B" w:rsidRDefault="00C87F4B">
      <w:pPr>
        <w:pStyle w:val="af6"/>
        <w:ind w:left="5664"/>
        <w:jc w:val="left"/>
      </w:pPr>
    </w:p>
    <w:p w:rsidR="00C87F4B" w:rsidRDefault="00C87F4B">
      <w:pPr>
        <w:pStyle w:val="af6"/>
        <w:ind w:left="5664"/>
        <w:jc w:val="left"/>
      </w:pPr>
    </w:p>
    <w:p w:rsidR="00C87F4B" w:rsidRDefault="00C87F4B">
      <w:pPr>
        <w:pStyle w:val="af6"/>
        <w:ind w:left="5664"/>
        <w:jc w:val="left"/>
      </w:pPr>
    </w:p>
    <w:p w:rsidR="00C87F4B" w:rsidRDefault="00C87F4B">
      <w:pPr>
        <w:pStyle w:val="af6"/>
        <w:ind w:left="5664"/>
        <w:jc w:val="left"/>
      </w:pPr>
    </w:p>
    <w:p w:rsidR="00C87F4B" w:rsidRDefault="00C87F4B">
      <w:pPr>
        <w:pStyle w:val="af6"/>
        <w:ind w:left="5664"/>
        <w:jc w:val="left"/>
      </w:pPr>
    </w:p>
    <w:p w:rsidR="00C87F4B" w:rsidRDefault="00C87F4B">
      <w:pPr>
        <w:pStyle w:val="af6"/>
        <w:ind w:left="5664"/>
        <w:jc w:val="left"/>
      </w:pPr>
      <w:r>
        <w:t xml:space="preserve">Студента </w:t>
      </w:r>
      <w:r>
        <w:rPr>
          <w:lang w:val="uk-UA"/>
        </w:rPr>
        <w:t>ФПС 501</w:t>
      </w:r>
      <w:r>
        <w:t xml:space="preserve">гр. </w:t>
      </w:r>
    </w:p>
    <w:p w:rsidR="00C87F4B" w:rsidRDefault="00C87F4B">
      <w:pPr>
        <w:pStyle w:val="af6"/>
        <w:ind w:left="5664"/>
        <w:jc w:val="left"/>
        <w:rPr>
          <w:lang w:val="uk-UA"/>
        </w:rPr>
      </w:pPr>
      <w:r>
        <w:rPr>
          <w:lang w:val="uk-UA"/>
        </w:rPr>
        <w:t xml:space="preserve">Выхватня А. </w:t>
      </w:r>
    </w:p>
    <w:p w:rsidR="00C87F4B" w:rsidRDefault="00C87F4B">
      <w:pPr>
        <w:pStyle w:val="af6"/>
        <w:ind w:left="5664"/>
        <w:jc w:val="left"/>
        <w:rPr>
          <w:lang w:val="uk-UA"/>
        </w:rPr>
      </w:pPr>
      <w:r>
        <w:rPr>
          <w:lang w:val="uk-UA"/>
        </w:rPr>
        <w:t>Научный руководитель –</w:t>
      </w:r>
    </w:p>
    <w:p w:rsidR="00C87F4B" w:rsidRDefault="00C87F4B">
      <w:pPr>
        <w:pStyle w:val="af6"/>
        <w:ind w:left="5664"/>
        <w:jc w:val="left"/>
        <w:rPr>
          <w:lang w:val="uk-UA"/>
        </w:rPr>
      </w:pPr>
      <w:r>
        <w:rPr>
          <w:lang w:val="uk-UA"/>
        </w:rPr>
        <w:t xml:space="preserve">Вашека Т.В. </w:t>
      </w:r>
    </w:p>
    <w:p w:rsidR="00C87F4B" w:rsidRDefault="00C87F4B">
      <w:pPr>
        <w:pStyle w:val="af6"/>
        <w:rPr>
          <w:lang w:val="uk-UA"/>
        </w:rPr>
      </w:pPr>
    </w:p>
    <w:p w:rsidR="00C87F4B" w:rsidRDefault="00C87F4B">
      <w:pPr>
        <w:pStyle w:val="af6"/>
        <w:rPr>
          <w:lang w:val="uk-UA"/>
        </w:rPr>
      </w:pPr>
    </w:p>
    <w:p w:rsidR="00C87F4B" w:rsidRDefault="00C87F4B">
      <w:pPr>
        <w:pStyle w:val="af6"/>
        <w:rPr>
          <w:lang w:val="uk-UA"/>
        </w:rPr>
      </w:pPr>
    </w:p>
    <w:p w:rsidR="00C87F4B" w:rsidRDefault="00C87F4B">
      <w:pPr>
        <w:pStyle w:val="af6"/>
      </w:pPr>
      <w:r>
        <w:rPr>
          <w:lang w:val="uk-UA"/>
        </w:rPr>
        <w:t>Киев 2008</w:t>
      </w:r>
    </w:p>
    <w:p w:rsidR="00C87F4B" w:rsidRDefault="00C87F4B">
      <w:pPr>
        <w:pStyle w:val="1"/>
        <w:rPr>
          <w:kern w:val="0"/>
        </w:rPr>
      </w:pPr>
      <w:r>
        <w:rPr>
          <w:kern w:val="0"/>
        </w:rPr>
        <w:t>Джон Фаулз</w:t>
      </w:r>
    </w:p>
    <w:p w:rsidR="00C87F4B" w:rsidRDefault="00C87F4B"/>
    <w:p w:rsidR="00C87F4B" w:rsidRDefault="00C87F4B">
      <w:r>
        <w:t>Джон Фаулз родился 31 марта 1926 года в деревне Лей-он-Си на юго-востоке Англии (графство Эссекс), в семье Роберта Фаулза, преуспевающего торговца сигарами, и Гледис Ричардс Фаулз</w:t>
      </w:r>
    </w:p>
    <w:p w:rsidR="00C87F4B" w:rsidRDefault="00C87F4B">
      <w:r>
        <w:t xml:space="preserve">В 1944 году он поступает в университет Эдинбурга. В 1945-1946 годах Фаулз служит на флоте. В Оксфорде, в Нью-колледже, он изучает французский и немецкий языки и литературы. Во время учебы в Оксфорде Фаулз испытал влияние французского экзистенциализма, самого модного на тот момент философского течения. </w:t>
      </w:r>
    </w:p>
    <w:p w:rsidR="00C87F4B" w:rsidRDefault="00C87F4B">
      <w:r>
        <w:t xml:space="preserve">После получения в 1950 степени бакалавра гуманитарных наук, Фаулз работает учителем в университете г. Пуатье во Франции, а позже в гимназии для мальчиков в колледже Анаргириос на греческом острове Спетцай. Там он встретил свою будущую жену Элизабет Уиттон, они поженились в 1956 году. В Англии Фаулз преподает в колледже Эшбридж (1953-54) и в колледже Сент-Годрик (1954-63). </w:t>
      </w:r>
    </w:p>
    <w:p w:rsidR="00C87F4B" w:rsidRDefault="00C87F4B">
      <w:r>
        <w:t xml:space="preserve">Фаулз дебютировал коротким романом "Коллекционер" (1963). За обыденными, на первый взгляд, событиями ощущается присутствие зловещей силы. </w:t>
      </w:r>
    </w:p>
    <w:p w:rsidR="00C87F4B" w:rsidRDefault="00C87F4B">
      <w:r>
        <w:t xml:space="preserve">Простому клерку Фредерику Клеггу судьба подбрасывает неожиданный выигрыш на скачках. Коллекционер бабочек, он задумывает жуткий план похищения и заключения в темницу девушки Миранды Грей. </w:t>
      </w:r>
    </w:p>
    <w:p w:rsidR="00C87F4B" w:rsidRDefault="00C87F4B">
      <w:r>
        <w:t xml:space="preserve">Фаулз не случайно сделал Клегга коллекционером бабочек: у древних греков одно и то же слово обозначало бабочку и душу. Коллекционеры не любят живых бабочек. Поэтому Клегг никак не может привести созданный им идеал в соответствие с реальностью: Миранда - живая, ее мир - мир движения, поиска, творчества. Она тип "анимы" - "души" - одухотворенной красоты. Мир Клегга - мир подполья, замкнутого пространства, в котором творческая личность жить не в состоянии. Продумывая план похищения Миранды, Клегг позаимствовал его технологию из книги "Тайны гестапо". </w:t>
      </w:r>
    </w:p>
    <w:p w:rsidR="00C87F4B" w:rsidRDefault="00C87F4B">
      <w:r>
        <w:t xml:space="preserve">Автор дает глубокий социально-психологический анализ душевных порывов и поступков своих героев. Словно со стороны Дж. Фаулз наблюдает за ними, позволяя им рассуждать, рефлексировать. </w:t>
      </w:r>
    </w:p>
    <w:p w:rsidR="00C87F4B" w:rsidRDefault="00C87F4B">
      <w:r>
        <w:t>Клегг-Калибан отождествляется с темной, злой стороной человеческого естества, он ставит себе в заслугу рыцарское отношение к Миранде, лицемерит даже перед самим собой, называя себя Фердинандом [2]. Однако благородное имя Фердинанд, под которым представляется Клегг, не мешает Миранде понять его настоящую сущность – сущность Калибана: "Фердинанд …Вас надо было назвать Калибаном" [2]. Калибан Дж. Фаулза не лишен положительных качеств, однако, все благородные порывы его души гибнут из-за его ограниченности и духовной бедности. Оправданием поступкам Клегга и его "душевному уродству" могут отчасти послужить слова, вложенные автором в уста главной героини: "В этом – весь он. Он стремится выглядеть корректно, он должен вести себя прилично и поступать правильно, в соответствии с нормами, существовавшими задолго до нашего рождения…это трагедия…он – жертва убогого мещанского мирка, насквозь пропитанного затхлыми установлениями нонконформистской церкви; жалкая жертва промежуточного социального слоя, униженно и гротескно стремящегося перенять стиль жизни и манеры людей из "высшего общества"…мир Калибана – отвратительней стократ" [2]. Убогость внутреннего мира Клегга не позволяет ему представить и понять мировоззренческие принципы Миранды, не дает ему возможности следовать за ней: "…бедный Калибан, все тащится, спотыкаясь, следом за Мирандой, все не поспевает…" [2] , постигать не только внешнее проявление прекрасного, но и его внутреннюю суть: "Ему безразлично, что я говорю, что чувствую, мои чувства ничего для него не значат. Ему важно только, что он меня поймал. Словно бабочку…Ему нужна я, мой вид, моя наружность, а вовсе не мои чувства, мысли, душа, даже и не тело. Ничего, что есть во мне одушевленного, человеческого" [2]. Для Клегга вершиной прекрасного является его коллекция бабочек, любование смертью: "он – коллекционер. Коллекционерство – огромное мертвое нечто, заполняющее все его существо" [2]. Внутренняя пустота Фредерика Клегга также проявляется в общении с Мирандой, в его способности выражать свои мысли при помощи безликих фраз и выражений. Его речь неинтересна и бессодержательна, хорошим подтверждением тому могут служить слова Миранды: "Знаете, что вы делаете? Видели, как дождь размывает краски? Вы делаете тоже самое со своей речью. Вы лишаете слово цвета, как только собираетесь это слово произнести" [2]. Полным отождествлением с пустым и темным внутреннем миром Клегга может служить атмосфера полумрака, царящая в его доме, убогость обстановки: "На верху комнаты – очаровательные сами по себе, но затхлые, нежилые. Какой-то странный, мертвый воздух…</w:t>
      </w:r>
    </w:p>
    <w:p w:rsidR="00C87F4B" w:rsidRDefault="00C87F4B">
      <w:r>
        <w:t xml:space="preserve">И вся эта красота уничтожена, убита обстановкой. Фарфоровые утки над прелестным старинным камином…" [2] , "Черная черная черная тьма" [2] , "…какая здесь стоит мертвая тишина. Ни звука…Ни звука – ни внутри, ни снаружи…" [2] , "…что кажется самым странным в этом доме? В нем совершенно нет книг…" [2]. Лишенный своего духовного обличья Клегг - Калибан Дж. Фаулза изображен как "…нелюдь, пустое пространство, заключенное в человеческую оболочку…" [2] , поклоняющийся смерти – коллекции мертвых бабочек. </w:t>
      </w:r>
    </w:p>
    <w:p w:rsidR="00C87F4B" w:rsidRDefault="00C87F4B">
      <w:r>
        <w:t xml:space="preserve">Клега можно характеризовать как педанта (ананкаста от греч </w:t>
      </w:r>
      <w:r>
        <w:rPr>
          <w:lang w:val="en-US"/>
        </w:rPr>
        <w:t>anancasmus</w:t>
      </w:r>
      <w:r>
        <w:t xml:space="preserve"> – вынуждать, заставлять). Синоним обсессии. Наблюдается у больных, которым свойственно обычно скурпулезность, педантизм, склонность к формализму наряду с душевной инертностью, тревожной неуверенностью в себе. </w:t>
      </w:r>
    </w:p>
    <w:p w:rsidR="00C87F4B" w:rsidRDefault="00C87F4B">
      <w:r>
        <w:t xml:space="preserve">Педанты (ананкасты), будучи нередко страстными коллекционерами, случается, попросту навязчиво крадут важные для них предметы коллекций. Как это случилось с Мирандой. </w:t>
      </w:r>
    </w:p>
    <w:p w:rsidR="00C87F4B" w:rsidRDefault="00C87F4B">
      <w:r>
        <w:t xml:space="preserve">Отец Клегга погиб в автокатастрофе, мать бросила его тетке и уехала, тетку Мейбел он не любил "…таких как Мейбел, надо безболезненно умерщвлять…" [2]. Работая в Ратуше, отделе справок, считал себя "волком одиночкой", друзей у него не было, это его устраивало. Клегг имел негативный опыт в общении с женщинами, у него просто "ничего не вышло". Он к ней отнесся как: "… ну, вроде как экземпляр для коллекции совсем негодный, на который и глядеть не станешь, не то что накалывать. ",". . потасканная, вульгарная…". </w:t>
      </w:r>
    </w:p>
    <w:p w:rsidR="00C87F4B" w:rsidRDefault="00C87F4B">
      <w:r>
        <w:t xml:space="preserve">Таким образом, Клегг педант (ананкаст) есть человек, природой своей предрасположенный к разнообразным ананказмам, которые вместе с обострениями материнской своей основы – изначальной тревоги-тоскливости – то разрастаются, то увядают. Какая-то увлеченность жизнью, влюбленность или просто перемена места (путешествие), улучшая, оживляя настроение, нередко смягчают или выключают навязчивости. Клегг упустил свой шанс – путешествовать. </w:t>
      </w:r>
    </w:p>
    <w:p w:rsidR="00C87F4B" w:rsidRDefault="00C87F4B">
      <w:r>
        <w:t xml:space="preserve">Частые здесь ипохондрические переживания, тревожная мнительность, боязнь, боязнь воров, негодяев, сверхаккуратность, страх смерти, муки совести – все это у ананкаста также чаще всего насквозь навязчиво, то есть чуждо своим содержанием душе, не по жизненному существу. Например, не страх смерти от рака (как это случается у психастеника), а страх страха рака. Не страх обидеть человека, а страх страха кого-то обидеть. И так до бесконечности. </w:t>
      </w:r>
    </w:p>
    <w:p w:rsidR="00C87F4B" w:rsidRDefault="00C87F4B">
      <w:r>
        <w:t xml:space="preserve">Ананкаст обычно не боится смерти, но боится жизни со всеми ее возможными неприятностями, даже самыми крохотными. Боится и собственного несовершенства, своих грехов. Но это, однако, не муки совести, а, к примеру, навязчивые переживания, что совершил что-то недозволенное. </w:t>
      </w:r>
    </w:p>
    <w:p w:rsidR="00C87F4B" w:rsidRDefault="00C87F4B">
      <w:r>
        <w:t xml:space="preserve">Напремер Клегг постоянно ощущал, что все – неправильно, дискомфортно чувствовал себя в интимной сцене с Мирандой у камина, что показывает нам его как импотента. </w:t>
      </w:r>
    </w:p>
    <w:p w:rsidR="00C87F4B" w:rsidRDefault="00C87F4B">
      <w:r>
        <w:t xml:space="preserve">Что же есть самое существо ананкастического строя души? Педантически-ананкастическая личностная почва, представляющая собою, по сути дела, ослабленные ананказмы жизни. К навязчивостям (в том числе ананказмам) предрасположены люди с разными характерами, болезнями, но у педантов (ананкастов) как бы сам характер есть ананказм. </w:t>
      </w:r>
    </w:p>
    <w:p w:rsidR="00C87F4B" w:rsidRDefault="00C87F4B">
      <w:r>
        <w:t xml:space="preserve">Существо педантичного характерологического склада – в навязчивом соблюдении какой-то формы при многих жизненных обстоятельствах на основе чаще материалистического (реалистического) мироощущения. Но реалистичность здесь не синтонная, не напряженно-авторитарная, не тревожно-сомневающаяся, а тревожно-ананкастическая с навязчивым переживанием своей неполноценности, но и с обостренной чувственностью, мощными влечениями. </w:t>
      </w:r>
    </w:p>
    <w:p w:rsidR="00C87F4B" w:rsidRDefault="00C87F4B">
      <w:r>
        <w:t xml:space="preserve">Гиперкомпенсация нередко внешне искажает внутреннюю беспомощность, инертность-дефензивность педанта (ананкаста) грубоватой демонстративностью-высокомерием, авторитарной бесцеремонностью. </w:t>
      </w:r>
    </w:p>
    <w:p w:rsidR="00C87F4B" w:rsidRDefault="00C87F4B">
      <w:r>
        <w:t xml:space="preserve">Клегг зловещие безнравственнен с инфантильно-брюзгливой капризностью, морализаторской занудливостью. Он как любой ананкаст – мученик. Вот он кому-то нагрубил, принес какое-то крохотное зло – и мучается навязчивым ужасом, что ему теперь отомстят. Самый благородный ананкаст может весь день тревожно-навязчиво мучиться тем, что вот-вот случится страшное, а когда убеждается в том, что вроде бы ничего дурного-то и не случилось, то уж и день прошел. </w:t>
      </w:r>
    </w:p>
    <w:p w:rsidR="00C87F4B" w:rsidRDefault="00C87F4B">
      <w:r>
        <w:t xml:space="preserve">Многие ананкасты, дабы смягчить свою тревогу, претворяющуюся в мучительные навязчивые ритуалы бесконечного мытья одежды и тела, бесконечные притоптывания и постукивания (чтобы все было хорошо), отворачивания острых углов и другого острого (например, угол книжки, вилка) от близких людей, чтобы не принести им вреда, и т.д., и т.п. – сами устраивают себе (обычно стихийно) более интересную лечебно-навязчивую работу. Этой часто увлекательной ананкастической работой (бесконечное погружение в коллекционирование) человек заменяет-вытесняет навязчивости мучительные. Так Природа подсказывает пациентам и психотерапевтам прекрасный целебный прием. </w:t>
      </w:r>
    </w:p>
    <w:p w:rsidR="00C87F4B" w:rsidRDefault="00C87F4B">
      <w:r>
        <w:t xml:space="preserve">Вообще характерологическую педантичность свою следует научиться применять в тех жизненных полезных делах, в которых она именно требуется, чтобы не вырастали из нее тяжелые навязчивости, способные серьезно вредить людям. </w:t>
      </w:r>
    </w:p>
    <w:p w:rsidR="00C87F4B" w:rsidRDefault="00C87F4B">
      <w:r>
        <w:t xml:space="preserve">Многие педанты (ананкасты) превосходно выполняют точные, важные для человечества работы, где необходима щепетильная добросовестность. </w:t>
      </w:r>
    </w:p>
    <w:p w:rsidR="00C87F4B" w:rsidRDefault="00C87F4B">
      <w:r>
        <w:t xml:space="preserve">Миранда является полной противоположностью Клегга, она – творческая индивидуальность, ее образ сложный и многогранный. Фаулз усложняет характер героини, показывает его в динамике, что, безусловно, свидетельствует о внутреннем развитии личности главной героини. </w:t>
      </w:r>
    </w:p>
    <w:p w:rsidR="00C87F4B" w:rsidRDefault="00C87F4B">
      <w:r>
        <w:t xml:space="preserve">"…в характеристике Миранды Дж. Фаулз отдает предпочтение философско-символической интерпретации. Душевная жизнь героини в заточении представляет собой постоянную борьбу достоинства и страха, дерзкого вызова, жажды свободы и попыток компромисса…" [6]. Путь самопостижения, самоанализа и переоценки ценностей дает Миранде возможность постичь окружающий мир, раскрыть и обрести себя через искусство – искусство слова, живопись, скульптуру: "…о важных вещах, написанные людьми, которые по-настоящему чувствуют и понимают жизнь…" [2]. Она кажется единственно реальным персонажем в произведении, способным чувствовать, переживать, мечтать, отстаивать свой собственный взгляд на мир. Даже в заточении Миранда живет своим богатым миром воспоминаний, ощущений, грез: "…Не было прошлого. Не было будущего, только яркое, глубокое ощущение единственности этого мгновения в настоящем. Такое чувство, что вот сейчас кончится, исчезнет все: музыка, мы, луна, все на свете. Что вот сейчас проникнешь в саму суть вещей и обретешь печаль, вечную и неизбывную, но прекрасную, светлую, словно лик Иисуса Христа…" [2] , "…Будто лежишь на спине, как тогда в Испании, и смотришь вверх сквозь ветви олив, вглядываешься в звездные коридоры, в моря, океаны звезд. Ощущаешь себя частицей мироздания…" [2]. Она любит жизнь и полна желания жить во что бы то ни стало, она хочет жить и писать то, что дорого и близко ее внутреннему восприятию: "Люблю честность, свободолюбие, стремление отдавать. Созидание и творчество. Жизнь в захлеб. Люблю все, что противоположно пассивному наблюдательству, подражательству, омертвению души", "Хочу писать…так же просто, с таким же светом…Я хочу писать солнечный свет на детских лицах, цветы на зеленой изгороди или улицу после апрельского дождя. Суть предметов. Как на всем играет свет, даже на мельчайших деталях…" [2]. Дж. Фаулз наделяет Миранду способностью видеть и тонко чувствовать уникальность красоты природы. Она остро ощущает необходимость жить в гармонии с ней: "…чудесный, свежий воздух, воздух сада. Замечательный воздух, такой прекрасный, я не в силах его описать. Живой, наполненный запахами трав и деревьев и еще сотнями, тысячами таинственных, влажных запахов ночи…", "Неописуемой красоты и чистоты солнечный диск на кроваво-красных стволах", "Переменчивость света… Охряные стены, добела обожженные солнечным светом. Крепостные стены Авилы. Дворики Кордовы…Только свет. " [2]. Внутренний свет героини дает ей силы сохранить не только человеческие качества, но и способность размышлять, сочувствовать и желание озарить находящегося рядом Клегга, открыть дверь в иной мир: "…как печальна жизнь, которую он ведет…эти жалкие, несчастные люди…Почувствовала тяжкую, всепоглощающую безнадежность такой жизни. Словно люди на рисунках Генри Мура, в темных туннелях метро…им не надо видеть; чувствовать; танцевать; рисовать; плакать, слушая музыку; ощущать мир вокруг и западный ветер…им не надо быть в истинном смысле этого слова…" [2]. </w:t>
      </w:r>
    </w:p>
    <w:p w:rsidR="00C87F4B" w:rsidRDefault="00C87F4B">
      <w:r>
        <w:t xml:space="preserve">Автор, изображая внешнюю и внутреннюю красоту, обогащает духовные качества Миранды. </w:t>
      </w:r>
    </w:p>
    <w:p w:rsidR="00C87F4B" w:rsidRDefault="00C87F4B">
      <w:r>
        <w:t xml:space="preserve">Возможность писать, кисти и холст, книги являются для Миранды нитью Ариадны, единственно возможным способом общения с внешним миром и ощущением, что она еще живет. </w:t>
      </w:r>
    </w:p>
    <w:p w:rsidR="00C87F4B" w:rsidRDefault="00C87F4B">
      <w:r>
        <w:t xml:space="preserve">Оба героя чувствуют между собой не только идейно-мировоззренческое противостояние, они также остро ощущают социальное неравенство: "Борьба между Калибаном и мной. Он – представитель "новых", я – "Немногих"" [2]. Автор усиливает контраст в изображении Миранды и Клегга, не только для того чтобы показать межличностный конфликт, но, в большей степени, чтобы вскрыть социальный конфликт. </w:t>
      </w:r>
    </w:p>
    <w:p w:rsidR="00C87F4B" w:rsidRDefault="00C87F4B">
      <w:r>
        <w:t xml:space="preserve">"Коллекционер" Дж. Фаулза является романом, где "каждый из участвующих в нем образов развиваются на двух уровнях – жизненно-конкретном и философско-символическом. В контексте первого мы видим конфликт преступника и жертвы, который предрешен социальными антагонизмами". Дж. Фаулз в своем романе изображает так же и социально-классовый конфликт, автор меняет социальными местами героев, обнажая и усиливая этим социальную суть происходящего, а также воплощает в себе противостояние "избранных и многих". </w:t>
      </w:r>
    </w:p>
    <w:p w:rsidR="00C87F4B" w:rsidRDefault="00C87F4B">
      <w:pPr>
        <w:pStyle w:val="1"/>
        <w:rPr>
          <w:kern w:val="0"/>
        </w:rPr>
      </w:pPr>
      <w:r>
        <w:br w:type="page"/>
      </w:r>
      <w:r>
        <w:rPr>
          <w:kern w:val="0"/>
        </w:rPr>
        <w:t>ЛИТЕРАТУРА</w:t>
      </w:r>
    </w:p>
    <w:p w:rsidR="00C87F4B" w:rsidRDefault="00C87F4B"/>
    <w:p w:rsidR="00C87F4B" w:rsidRDefault="00C87F4B">
      <w:pPr>
        <w:pStyle w:val="a0"/>
      </w:pPr>
      <w:r>
        <w:t xml:space="preserve">Парамонов Б. По поводу Фаулза // Звезда. – 1999 – № 12. – С.217. </w:t>
      </w:r>
    </w:p>
    <w:p w:rsidR="00C87F4B" w:rsidRDefault="00C87F4B">
      <w:pPr>
        <w:pStyle w:val="a0"/>
      </w:pPr>
      <w:r>
        <w:t xml:space="preserve">Фаулз Дж. Коллекционер: Роман/ Пер. с англ.И. Бессмертной. – М.: Махаон, 2001. – С 43, 46, 63, 69, 75, 77, 86-87, 97, 142, 145, 148-150.165, 168-169, 179, 185-186, 217-219. </w:t>
      </w:r>
    </w:p>
    <w:p w:rsidR="00C87F4B" w:rsidRDefault="00C87F4B">
      <w:pPr>
        <w:pStyle w:val="a0"/>
      </w:pPr>
      <w:r>
        <w:t xml:space="preserve">Жлуктенко Н.Ю. Английский психологический роман ХХ века. – К., 1988. – С.137,139. </w:t>
      </w:r>
    </w:p>
    <w:p w:rsidR="00C87F4B" w:rsidRDefault="00C87F4B">
      <w:bookmarkStart w:id="0" w:name="_GoBack"/>
      <w:bookmarkEnd w:id="0"/>
    </w:p>
    <w:sectPr w:rsidR="00C87F4B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F4B" w:rsidRDefault="00C87F4B">
      <w:r>
        <w:separator/>
      </w:r>
    </w:p>
  </w:endnote>
  <w:endnote w:type="continuationSeparator" w:id="0">
    <w:p w:rsidR="00C87F4B" w:rsidRDefault="00C8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F4B" w:rsidRDefault="00C87F4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F4B" w:rsidRDefault="00C87F4B">
      <w:r>
        <w:separator/>
      </w:r>
    </w:p>
  </w:footnote>
  <w:footnote w:type="continuationSeparator" w:id="0">
    <w:p w:rsidR="00C87F4B" w:rsidRDefault="00C87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F4B" w:rsidRDefault="00CF63DE">
    <w:pPr>
      <w:pStyle w:val="ac"/>
      <w:framePr w:wrap="auto" w:vAnchor="text" w:hAnchor="margin" w:xAlign="right" w:y="1"/>
      <w:rPr>
        <w:rStyle w:val="a7"/>
      </w:rPr>
    </w:pPr>
    <w:r>
      <w:rPr>
        <w:rStyle w:val="a7"/>
      </w:rPr>
      <w:t>2</w:t>
    </w:r>
  </w:p>
  <w:p w:rsidR="00C87F4B" w:rsidRDefault="00C87F4B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4336"/>
    <w:multiLevelType w:val="singleLevel"/>
    <w:tmpl w:val="BBB83CC4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19725F4F"/>
    <w:multiLevelType w:val="hybridMultilevel"/>
    <w:tmpl w:val="5628B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1F07C5"/>
    <w:multiLevelType w:val="hybridMultilevel"/>
    <w:tmpl w:val="A38EF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9A3F29"/>
    <w:multiLevelType w:val="hybridMultilevel"/>
    <w:tmpl w:val="6F3E0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8C3C8676"/>
    <w:lvl w:ilvl="0">
      <w:start w:val="1"/>
      <w:numFmt w:val="decimal"/>
      <w:pStyle w:val="a0"/>
      <w:lvlText w:val="%1."/>
      <w:lvlJc w:val="left"/>
      <w:pPr>
        <w:tabs>
          <w:tab w:val="num" w:pos="1080"/>
        </w:tabs>
        <w:ind w:firstLine="7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3DE"/>
    <w:rsid w:val="00340A62"/>
    <w:rsid w:val="00C87F4B"/>
    <w:rsid w:val="00CF63DE"/>
    <w:rsid w:val="00FF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9D18A6-F7AA-4782-8CBA-CF5601A7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paragraph" w:styleId="a5">
    <w:name w:val="footer"/>
    <w:basedOn w:val="a1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7">
    <w:name w:val="page number"/>
    <w:uiPriority w:val="99"/>
  </w:style>
  <w:style w:type="paragraph" w:styleId="a8">
    <w:name w:val="Balloon Text"/>
    <w:basedOn w:val="a1"/>
    <w:link w:val="a9"/>
    <w:uiPriority w:val="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360"/>
      <w:jc w:val="center"/>
    </w:pPr>
    <w:rPr>
      <w:rFonts w:ascii="Arial" w:hAnsi="Arial" w:cs="Arial"/>
      <w:sz w:val="24"/>
      <w:szCs w:val="24"/>
    </w:rPr>
  </w:style>
  <w:style w:type="paragraph" w:styleId="aa">
    <w:name w:val="Title"/>
    <w:basedOn w:val="a1"/>
    <w:link w:val="ab"/>
    <w:uiPriority w:val="99"/>
    <w:qFormat/>
    <w:pPr>
      <w:jc w:val="center"/>
    </w:p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header"/>
    <w:basedOn w:val="a1"/>
    <w:next w:val="ad"/>
    <w:link w:val="ae"/>
    <w:uiPriority w:val="99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e">
    <w:name w:val="Верхний колонтитул Знак"/>
    <w:link w:val="ac"/>
    <w:uiPriority w:val="99"/>
    <w:rPr>
      <w:kern w:val="16"/>
      <w:sz w:val="24"/>
      <w:szCs w:val="24"/>
    </w:rPr>
  </w:style>
  <w:style w:type="paragraph" w:styleId="ad">
    <w:name w:val="Body Text"/>
    <w:basedOn w:val="a1"/>
    <w:link w:val="af"/>
    <w:uiPriority w:val="99"/>
  </w:style>
  <w:style w:type="character" w:customStyle="1" w:styleId="af">
    <w:name w:val="Основной текст Знак"/>
    <w:link w:val="ad"/>
    <w:uiPriority w:val="99"/>
    <w:semiHidden/>
    <w:rPr>
      <w:rFonts w:ascii="Times New Roman" w:hAnsi="Times New Roman" w:cs="Times New Roman"/>
      <w:sz w:val="28"/>
      <w:szCs w:val="28"/>
    </w:rPr>
  </w:style>
  <w:style w:type="paragraph" w:customStyle="1" w:styleId="af0">
    <w:name w:val="выделение"/>
    <w:uiPriority w:val="99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footnote reference"/>
    <w:uiPriority w:val="99"/>
    <w:rPr>
      <w:sz w:val="28"/>
      <w:szCs w:val="28"/>
      <w:vertAlign w:val="superscript"/>
    </w:rPr>
  </w:style>
  <w:style w:type="paragraph" w:styleId="11">
    <w:name w:val="toc 1"/>
    <w:basedOn w:val="a1"/>
    <w:next w:val="a1"/>
    <w:autoRedefine/>
    <w:uiPriority w:val="99"/>
    <w:pPr>
      <w:tabs>
        <w:tab w:val="right" w:leader="dot" w:pos="9345"/>
      </w:tabs>
      <w:ind w:left="737" w:hanging="17"/>
      <w:jc w:val="left"/>
    </w:pPr>
    <w:rPr>
      <w:b/>
      <w:bCs/>
      <w:caps/>
      <w:noProof/>
    </w:rPr>
  </w:style>
  <w:style w:type="paragraph" w:styleId="21">
    <w:name w:val="toc 2"/>
    <w:basedOn w:val="a1"/>
    <w:next w:val="a1"/>
    <w:autoRedefine/>
    <w:uiPriority w:val="99"/>
    <w:pPr>
      <w:tabs>
        <w:tab w:val="right" w:leader="dot" w:pos="9345"/>
      </w:tabs>
      <w:ind w:left="1005" w:hanging="7"/>
      <w:jc w:val="left"/>
    </w:pPr>
    <w:rPr>
      <w:smallCaps/>
      <w:noProof/>
    </w:rPr>
  </w:style>
  <w:style w:type="paragraph" w:styleId="31">
    <w:name w:val="toc 3"/>
    <w:basedOn w:val="a1"/>
    <w:next w:val="a1"/>
    <w:autoRedefine/>
    <w:uiPriority w:val="99"/>
    <w:pPr>
      <w:tabs>
        <w:tab w:val="right" w:leader="dot" w:pos="9345"/>
      </w:tabs>
      <w:ind w:left="1273" w:firstLine="8"/>
      <w:jc w:val="left"/>
    </w:pPr>
    <w:rPr>
      <w:i/>
      <w:iCs/>
      <w:noProof/>
    </w:rPr>
  </w:style>
  <w:style w:type="paragraph" w:styleId="41">
    <w:name w:val="toc 4"/>
    <w:basedOn w:val="a1"/>
    <w:next w:val="a1"/>
    <w:autoRedefine/>
    <w:uiPriority w:val="99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pPr>
      <w:ind w:left="958"/>
    </w:pPr>
  </w:style>
  <w:style w:type="paragraph" w:customStyle="1" w:styleId="a">
    <w:name w:val="список ненумерованный"/>
    <w:uiPriority w:val="99"/>
    <w:pPr>
      <w:numPr>
        <w:numId w:val="6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0">
    <w:name w:val="список нумерованный"/>
    <w:uiPriority w:val="99"/>
    <w:pPr>
      <w:numPr>
        <w:numId w:val="7"/>
      </w:numPr>
      <w:tabs>
        <w:tab w:val="num" w:pos="1276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af2">
    <w:name w:val="схема"/>
    <w:uiPriority w:val="99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3">
    <w:name w:val="ТАБЛИЦА"/>
    <w:uiPriority w:val="99"/>
    <w:pPr>
      <w:jc w:val="center"/>
    </w:pPr>
    <w:rPr>
      <w:rFonts w:ascii="Times New Roman" w:hAnsi="Times New Roman"/>
    </w:rPr>
  </w:style>
  <w:style w:type="paragraph" w:styleId="af4">
    <w:name w:val="footnote text"/>
    <w:basedOn w:val="a1"/>
    <w:link w:val="af5"/>
    <w:uiPriority w:val="99"/>
  </w:style>
  <w:style w:type="character" w:customStyle="1" w:styleId="af5">
    <w:name w:val="Текст сноски Знак"/>
    <w:link w:val="af4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f6">
    <w:name w:val="титут"/>
    <w:uiPriority w:val="99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2179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Фаулз дебютировал коротким романом «Коллекционер» (1963), в котором постоянно проявляются элементы фильма ужасов</vt:lpstr>
    </vt:vector>
  </TitlesOfParts>
  <Company>HOME</Company>
  <LinksUpToDate>false</LinksUpToDate>
  <CharactersWithSpaces>14575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Фаулз дебютировал коротким романом «Коллекционер» (1963), в котором постоянно проявляются элементы фильма ужасов</dc:title>
  <dc:subject/>
  <dc:creator>Alex</dc:creator>
  <cp:keywords/>
  <dc:description/>
  <cp:lastModifiedBy>admin</cp:lastModifiedBy>
  <cp:revision>2</cp:revision>
  <cp:lastPrinted>2008-12-12T16:55:00Z</cp:lastPrinted>
  <dcterms:created xsi:type="dcterms:W3CDTF">2014-03-05T14:15:00Z</dcterms:created>
  <dcterms:modified xsi:type="dcterms:W3CDTF">2014-03-05T14:15:00Z</dcterms:modified>
</cp:coreProperties>
</file>