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90D" w:rsidRDefault="00B2490D" w:rsidP="002F1CB9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2F1CB9">
        <w:rPr>
          <w:b/>
          <w:sz w:val="28"/>
          <w:szCs w:val="28"/>
        </w:rPr>
        <w:t>Введение</w:t>
      </w:r>
    </w:p>
    <w:p w:rsidR="002F1CB9" w:rsidRPr="002F1CB9" w:rsidRDefault="002F1CB9" w:rsidP="002F1CB9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B2490D" w:rsidRPr="002F1CB9" w:rsidRDefault="00B2490D" w:rsidP="002F1C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1CB9">
        <w:rPr>
          <w:sz w:val="28"/>
          <w:szCs w:val="28"/>
        </w:rPr>
        <w:t xml:space="preserve">Выбор профессии, или профессиональное самоопределение - основа самоутверждения человека в обществе, одно из главных решений в жизни. Проблема профессионального самоопределения является актуальной в социальном и в личностном аспектах. </w:t>
      </w:r>
    </w:p>
    <w:p w:rsidR="00B2490D" w:rsidRPr="002F1CB9" w:rsidRDefault="00B2490D" w:rsidP="002F1C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1CB9">
        <w:rPr>
          <w:sz w:val="28"/>
          <w:szCs w:val="28"/>
        </w:rPr>
        <w:t xml:space="preserve">Выбор профессии и профессиональное становление - это, как правило, длительный процесс, т.к. существует множество внешних и внутренних факторов, определяющих принятие решения. Выбор подразумевает анализ различных альтернатив, которые юноша или девушка вынуждены анализировать и самостоятельно, и с помощью родителей, друзей, наставников, специалистов. </w:t>
      </w:r>
    </w:p>
    <w:p w:rsidR="00B2490D" w:rsidRDefault="00B2490D" w:rsidP="002F1CB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A2FFB" w:rsidRDefault="002F1CB9" w:rsidP="002F1CB9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B2490D" w:rsidRPr="002F1CB9">
        <w:rPr>
          <w:b/>
          <w:bCs/>
          <w:sz w:val="28"/>
          <w:szCs w:val="28"/>
        </w:rPr>
        <w:t>П</w:t>
      </w:r>
      <w:r w:rsidR="005A2FFB" w:rsidRPr="002F1CB9">
        <w:rPr>
          <w:b/>
          <w:bCs/>
          <w:sz w:val="28"/>
          <w:szCs w:val="28"/>
        </w:rPr>
        <w:t>рофессиональный выбор студентов</w:t>
      </w:r>
    </w:p>
    <w:p w:rsidR="002F1CB9" w:rsidRPr="002F1CB9" w:rsidRDefault="002F1CB9" w:rsidP="002F1C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A2FFB" w:rsidRPr="002F1CB9" w:rsidRDefault="005A2FFB" w:rsidP="002F1C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1CB9">
        <w:rPr>
          <w:sz w:val="28"/>
          <w:szCs w:val="28"/>
        </w:rPr>
        <w:t xml:space="preserve">Для анализа влияния социально-психологических факторов на профессиональный выбор было проведено исследование, в котором приняли участие студенты 1-4 курсов специальностей «Психология» и «Природопользование», всего 165 человек, в возрасте от 18 до 25 лет. Из них 60,6% лиц женского пола и 39,4% - мужского, среди студентов-экологов 39% юношей и 61% девушек, а у студентов-психологов 8% юношей и 92% девушек. </w:t>
      </w:r>
    </w:p>
    <w:p w:rsidR="005A2FFB" w:rsidRPr="002F1CB9" w:rsidRDefault="005A2FFB" w:rsidP="002F1C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1CB9">
        <w:rPr>
          <w:sz w:val="28"/>
          <w:szCs w:val="28"/>
        </w:rPr>
        <w:t xml:space="preserve">Для исследования была специально разработана анкета, благодаря которой удалось выявить некоторые социально-психологические факторы, повлиявшие на сделанный профессиональный выбор и на структуру самоотношения студентов. Для более развернутой картины был также использован тест-опросник самоотношения В.В. Столина и С.Р. Пантелеева. Кроме того, в исследовании были учтены возрастные особенности, курс, место обучения до поступления на данные специальности. </w:t>
      </w:r>
    </w:p>
    <w:p w:rsidR="005A2FFB" w:rsidRPr="002F1CB9" w:rsidRDefault="005A2FFB" w:rsidP="002F1C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1CB9">
        <w:rPr>
          <w:sz w:val="28"/>
          <w:szCs w:val="28"/>
        </w:rPr>
        <w:t xml:space="preserve">Статистическая обработка полученных результатов проводилась по Т-критерию Стьюдента, Спирмена; факторного и множественного регрессионного анализа с помощью пакета программ SPSS. </w:t>
      </w:r>
    </w:p>
    <w:p w:rsidR="00B2490D" w:rsidRPr="002F1CB9" w:rsidRDefault="005A2FFB" w:rsidP="002F1C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1CB9">
        <w:rPr>
          <w:sz w:val="28"/>
          <w:szCs w:val="28"/>
        </w:rPr>
        <w:t xml:space="preserve">Проведенный анализ позволил обнаружить следующие преобладающие факторы. Эти факторы были названы определенной латинской буквой по алфавиту, а именно «А» мотивация, «F» (отношение к выбранной специальности), «K» (увлечение профессиональной литературой), «Е» (осознанность, самостоятельность выбора), «N» (профессиональное становление), «I» (семейное окружение), «С» (заинтересованность выбранной специальностью), «G» (престижность профессии). Такой фактор, как «F» (отношение к выбранной специальности), который выявлялся в предложенной анкете через категорию «Нравится, интересная, полезная» выбираемую большинством, как студентами- экологами, так и студентами-психологами. </w:t>
      </w:r>
    </w:p>
    <w:p w:rsidR="00B2490D" w:rsidRPr="002F1CB9" w:rsidRDefault="005A2FFB" w:rsidP="002F1C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1CB9">
        <w:rPr>
          <w:sz w:val="28"/>
          <w:szCs w:val="28"/>
        </w:rPr>
        <w:t xml:space="preserve">Так на 1 курсе – 84% экологов и 100% психологов, на 2курсе – 78% экологов и 90% психологов, на 3 курсе – 76% и 85%, на 4 курсе – 76% и 100% от общего числа респондентов. Причем у студентов-экологов к старшему курсу процент снижается по сравнению с 1 курсом; у студентов-психологов такой тенденции не наблюдается. Другой не менее интересный фактор «К» (увлечение профессиональной литературой) показал, несмотря на то, что половина студентов читает научную и популярную литературу по избранной специальности по необходимости, на самоинтерес студентов это влияет положительно: на 1курсе – 80%, на 2курсе – 52%, на 3 курсе – 88%, на 4 курсе – 52% исследуемых студентов-экологов. У студентов-психологов по необходимости читает только 3 курс- 55% , на остальных курсах преобладает интерес к литературе: на 1 курсе – 60%, на 2 курсе – 62%, на 4 курсе – 53% исследуемых студентов-психологов. </w:t>
      </w:r>
    </w:p>
    <w:p w:rsidR="00B2490D" w:rsidRPr="002F1CB9" w:rsidRDefault="005A2FFB" w:rsidP="002F1C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1CB9">
        <w:rPr>
          <w:sz w:val="28"/>
          <w:szCs w:val="28"/>
        </w:rPr>
        <w:t xml:space="preserve">Таким образом, как у студентов-экологов, так и у студентов-психологов чтение профессиональной литературы по необходимости ярко выражено на 3 курсе, что может быть связано с кризисом 3 курса «переломным периодом» в обучении. А вот о факторе «Е» (осознанность, самостоятельность выбора) по полученным данным можно сказать, что как студенты-психологи, так и студенты-экологи осознанно и самостоятельно сделали выбор будущей профессии. Так на вопрос «Самостоятельно ли был сделан выбор, осознанно ли?» на 1 курсе – 84% студентов-экологов ответили утвердительно и 16% - отрицательно, а у студентов-психологов 95% ответили утвердительно, на 2курсе – 76% студентов-экологов ответили утвердительно и 24% - отрицательно, у студентов-психологов 86% ответили утвердительно и 14%- отрицательно, на 3 курсе – 68% студентов-экологов ответили утвердительно и 32% -отрицательно, у студентов-психологов 70%-положительно, 30%-отрицательно; на 4 курсе – 76% студентов-экологов ответили утвердительно и 24% - отрицательно; студенты-психологи - 95% положительно. А вот при рассмотрении фактора«G» (престижность профессии) получили данные, что студенты-экологи считают избранную специальность очень престижной. </w:t>
      </w:r>
    </w:p>
    <w:p w:rsidR="00B2490D" w:rsidRPr="002F1CB9" w:rsidRDefault="005A2FFB" w:rsidP="002F1C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1CB9">
        <w:rPr>
          <w:sz w:val="28"/>
          <w:szCs w:val="28"/>
        </w:rPr>
        <w:t xml:space="preserve">Так на 1 курсе – 84% исследуемых студентов-экологов ответили утвердительно на вопрос о престижности профессии, на 2курсе – 65% студентов-экологов, на 3 курсе – 56%, на 4 курсе – 67%.Причем только поступившие,1 курс, имеют наиболее высокий показатель в сравнении со старшими курсами, особенно спорным он выглядит на 3 курсе, где мнения практически разделились, что может быть связано с «кризисом 3курса». Для студентов-экологов очень важно положительное отношение других в отношении их профессионального выбора, так как специальность довольно таки новая и не всегда ясная для большинства, «не посвященного» в данное направление. У студентов-психологов такой явной выраженности не обнаружено. </w:t>
      </w:r>
    </w:p>
    <w:p w:rsidR="005A2FFB" w:rsidRPr="002F1CB9" w:rsidRDefault="005A2FFB" w:rsidP="002F1C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1CB9">
        <w:rPr>
          <w:sz w:val="28"/>
          <w:szCs w:val="28"/>
        </w:rPr>
        <w:t xml:space="preserve">Также важно отметить, что возрастная особенность исследуемых респондентов обеих специальностей играет немаловажную роль в развитии их аутосимпатии, т.е. чем старше курс обучения, чем старше становится человек, происходит его внутреннее развитие, совершенствование, чем более он осознает свое место в существующем мире и чем ближе и вернее сделан профессиональный выбор, тем дружественность-враждебность к собственному «Я» проявляется яснее. </w:t>
      </w:r>
    </w:p>
    <w:p w:rsidR="00B2490D" w:rsidRPr="002F1CB9" w:rsidRDefault="00B2490D" w:rsidP="002F1CB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A2FFB" w:rsidRDefault="005A2FFB" w:rsidP="002F1CB9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2F1CB9">
        <w:rPr>
          <w:b/>
          <w:bCs/>
          <w:sz w:val="28"/>
          <w:szCs w:val="28"/>
        </w:rPr>
        <w:t>Взаимосвязь удовлетворенности учением и психологического благополучия у студентов психологов</w:t>
      </w:r>
    </w:p>
    <w:p w:rsidR="002F1CB9" w:rsidRPr="002F1CB9" w:rsidRDefault="002F1CB9" w:rsidP="002F1C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A2FFB" w:rsidRPr="002F1CB9" w:rsidRDefault="005A2FFB" w:rsidP="002F1C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1CB9">
        <w:rPr>
          <w:sz w:val="28"/>
          <w:szCs w:val="28"/>
        </w:rPr>
        <w:t xml:space="preserve">Время обучения в ВУЗе это не только период формирования компетентного специалиста, но это этап развития личности, время становления ценностей и от того, насколько успешным и благополучным будет ощущать себя человек, может зависеть весь жизненный путь личности. В зарубежной психологии продуктивно разрабатывается проблема психологической удовлетворенности (R.Ryan, E.Deci) и благополучия (C.Ryff, N.Bradburn, Ed.Diener). В России проблему психологического благополучия разрабатывает П.П.Фесенко, которым адаптирована методика направленная на изучение психологического благополучия. </w:t>
      </w:r>
    </w:p>
    <w:p w:rsidR="005A2FFB" w:rsidRPr="002F1CB9" w:rsidRDefault="005A2FFB" w:rsidP="002F1C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1CB9">
        <w:rPr>
          <w:sz w:val="28"/>
          <w:szCs w:val="28"/>
        </w:rPr>
        <w:t xml:space="preserve">Целью нашего исследования выступило изучение взаимосвязи удовлетворенности учением и психологического благополучия у студентов психологов. </w:t>
      </w:r>
    </w:p>
    <w:p w:rsidR="005A2FFB" w:rsidRPr="002F1CB9" w:rsidRDefault="005A2FFB" w:rsidP="002F1C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1CB9">
        <w:rPr>
          <w:sz w:val="28"/>
          <w:szCs w:val="28"/>
        </w:rPr>
        <w:t xml:space="preserve">В качестве гипотезы, выступило предположение, что психологическое благополучие, выступая как важный параметр отражающий состояние развивающейся личности, будет положительно связано с удовлетворенностью учением. </w:t>
      </w:r>
    </w:p>
    <w:p w:rsidR="005A2FFB" w:rsidRPr="002F1CB9" w:rsidRDefault="005A2FFB" w:rsidP="002F1C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1CB9">
        <w:rPr>
          <w:sz w:val="28"/>
          <w:szCs w:val="28"/>
        </w:rPr>
        <w:t xml:space="preserve">Психологическое благополучие выступает как интегральный показатель, отражающий состояние благополучия личности, субъективное ощущения счастья, удовлетворенностью жизнью и включает в себя ряд параметров: баланс аффекта, осмысленность жизни, человек как открытая система и автономия, которые соответствуют шкалам опросника «Шкалы психологического благополучия» (C.Ryff в адаптации П.П.Фесенко). Данный опросник мы использовали в исследовании, для изучения параметров психологического благополучия. </w:t>
      </w:r>
    </w:p>
    <w:p w:rsidR="005A2FFB" w:rsidRPr="002F1CB9" w:rsidRDefault="005A2FFB" w:rsidP="002F1C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1CB9">
        <w:rPr>
          <w:sz w:val="28"/>
          <w:szCs w:val="28"/>
        </w:rPr>
        <w:t xml:space="preserve">Удовлетворенность учением, рассматривается как удовлетворенность психологическим климатом учебной группы, отношениями с преподавателями, в целом удовлетворенностью процессом обучения и учебной деятельностью. В нашем исследовании мы воспользовались версией опросника R.Ryan и E.Deci «Learning Climate Questionnaire». Данный опросник представляет собой набор из 15 утверждений относительно отношений в процессе учебой деятельности, на которые предлагается ответить степенью согласия относительно семи бальной шкалы от полного несогласия к полному согласию. Наше исследование выступило как один из этапов создания русской версии опросника, и мы воспользовались согласованной версией из нескольких независимых прямых и обратных переводов. Внутренняя согласованность пунктов опросника по коэффициенту α – Кронбаха составляет 0,87. </w:t>
      </w:r>
    </w:p>
    <w:p w:rsidR="005A2FFB" w:rsidRPr="002F1CB9" w:rsidRDefault="005A2FFB" w:rsidP="002F1C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1CB9">
        <w:rPr>
          <w:sz w:val="28"/>
          <w:szCs w:val="28"/>
        </w:rPr>
        <w:t xml:space="preserve">В исследовании приняли участие 75 студентов факультета клинической психологии Курского государственного медицинского университета, 2-5 курсов. </w:t>
      </w:r>
    </w:p>
    <w:p w:rsidR="005A2FFB" w:rsidRPr="002F1CB9" w:rsidRDefault="005A2FFB" w:rsidP="002F1C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1CB9">
        <w:rPr>
          <w:sz w:val="28"/>
          <w:szCs w:val="28"/>
        </w:rPr>
        <w:t xml:space="preserve">Для статистического анализа мы использовали пакет STATISTICA 6.0, коэффициент ранговой корреляции R Спирмена и анализ достоверности элемента α – Кронбаха. </w:t>
      </w:r>
    </w:p>
    <w:p w:rsidR="005A2FFB" w:rsidRPr="002F1CB9" w:rsidRDefault="005A2FFB" w:rsidP="002F1C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1CB9">
        <w:rPr>
          <w:sz w:val="28"/>
          <w:szCs w:val="28"/>
        </w:rPr>
        <w:t xml:space="preserve">В ходе исследования были получены следующие результаты. </w:t>
      </w:r>
    </w:p>
    <w:p w:rsidR="005A2FFB" w:rsidRPr="002F1CB9" w:rsidRDefault="005A2FFB" w:rsidP="002F1C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1CB9">
        <w:rPr>
          <w:sz w:val="28"/>
          <w:szCs w:val="28"/>
        </w:rPr>
        <w:t xml:space="preserve">При нахождении корреляционных связей между шкалами опросника «Шкалы психологического благополучия» и показателем удовлетворенность учением были обнаружены значимые корреляции по следующим пунктам: </w:t>
      </w:r>
    </w:p>
    <w:p w:rsidR="005A2FFB" w:rsidRPr="002F1CB9" w:rsidRDefault="005A2FFB" w:rsidP="002F1C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1CB9">
        <w:rPr>
          <w:sz w:val="28"/>
          <w:szCs w:val="28"/>
        </w:rPr>
        <w:t xml:space="preserve">1. Удовлетворенность учением положительно связана с осмысленностью жизни (R=0,315, р=0,005). Это говорит нам о том, что если у человека имеются четко поставленные цели в жизни, прошлое и настоящее оценивается как имеющее смысл, он следует убеждениям придающим смысл жизни, то процесс обучения оценивается как позитивный. </w:t>
      </w:r>
    </w:p>
    <w:p w:rsidR="005A2FFB" w:rsidRPr="002F1CB9" w:rsidRDefault="005A2FFB" w:rsidP="002F1C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1CB9">
        <w:rPr>
          <w:sz w:val="28"/>
          <w:szCs w:val="28"/>
        </w:rPr>
        <w:t xml:space="preserve">2. Удовлетворенность учением отрицательно связана с показателем баланс аффекта (R=−0,385, р=0,0006). Это свидетельствует о том, что люди удовлетворенные учением, также эмоционально более положительно оценивают себя и свою жизнь, у них преобладает позитивная самооценка и принятие себя, высокое мнение о собственных возможностях, чувство компетентности. </w:t>
      </w:r>
    </w:p>
    <w:p w:rsidR="005A2FFB" w:rsidRPr="002F1CB9" w:rsidRDefault="005A2FFB" w:rsidP="002F1C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1CB9">
        <w:rPr>
          <w:sz w:val="28"/>
          <w:szCs w:val="28"/>
        </w:rPr>
        <w:t xml:space="preserve">3. Удовлетворенность учением положительно связана показателем человек как открытая система (R=0,323, р=0,004). Это значит, что люди в большей степени удовлетворенные учением способны адекватно воспринимать и интегрировать новый опыт, они реалистично воспринимают как позитивные, так и негативные аспекты жизни. </w:t>
      </w:r>
    </w:p>
    <w:p w:rsidR="005A2FFB" w:rsidRPr="002F1CB9" w:rsidRDefault="005A2FFB" w:rsidP="002F1C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1CB9">
        <w:rPr>
          <w:sz w:val="28"/>
          <w:szCs w:val="28"/>
        </w:rPr>
        <w:t xml:space="preserve">В общем, необходимо отметить, что удовлетворенность учением положительно связана с психологическим благополучием и может рассматриваться как важный показатель отражающий успешность личности в процессе обучения и развития. </w:t>
      </w:r>
    </w:p>
    <w:p w:rsidR="00224BC1" w:rsidRPr="002F1CB9" w:rsidRDefault="00224BC1" w:rsidP="002F1CB9">
      <w:pPr>
        <w:spacing w:line="360" w:lineRule="auto"/>
        <w:ind w:firstLine="709"/>
        <w:jc w:val="both"/>
        <w:rPr>
          <w:sz w:val="28"/>
          <w:szCs w:val="28"/>
        </w:rPr>
      </w:pPr>
    </w:p>
    <w:p w:rsidR="005A2FFB" w:rsidRDefault="005A2FFB" w:rsidP="002F1CB9">
      <w:pPr>
        <w:pStyle w:val="Default"/>
        <w:spacing w:line="360" w:lineRule="auto"/>
        <w:ind w:firstLine="709"/>
        <w:jc w:val="center"/>
        <w:rPr>
          <w:b/>
          <w:bCs/>
          <w:color w:val="auto"/>
          <w:sz w:val="28"/>
          <w:szCs w:val="28"/>
        </w:rPr>
      </w:pPr>
      <w:r w:rsidRPr="002F1CB9">
        <w:rPr>
          <w:b/>
          <w:bCs/>
          <w:color w:val="auto"/>
          <w:sz w:val="28"/>
          <w:szCs w:val="28"/>
        </w:rPr>
        <w:t>Актуализация профессиональных способностей студентов в учебной изобразительной деятельности</w:t>
      </w:r>
    </w:p>
    <w:p w:rsidR="002F1CB9" w:rsidRPr="002F1CB9" w:rsidRDefault="002F1CB9" w:rsidP="002F1CB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5A2FFB" w:rsidRPr="002F1CB9" w:rsidRDefault="005A2FFB" w:rsidP="002F1CB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F1CB9">
        <w:rPr>
          <w:color w:val="auto"/>
          <w:sz w:val="28"/>
          <w:szCs w:val="28"/>
        </w:rPr>
        <w:t xml:space="preserve">Одним из направлений модернизации содержания отечественной системы подготовки специалистов со средним профессиональным образованием является повышение качества подготовки будущих профессионалов. </w:t>
      </w:r>
    </w:p>
    <w:p w:rsidR="005A2FFB" w:rsidRPr="002F1CB9" w:rsidRDefault="005A2FFB" w:rsidP="002F1CB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F1CB9">
        <w:rPr>
          <w:color w:val="auto"/>
          <w:sz w:val="28"/>
          <w:szCs w:val="28"/>
        </w:rPr>
        <w:t xml:space="preserve">Практика показывает, что современный выпускник школы, став студентом, часто проявляет познавательную беспомощность. Одна из её причин кроется в том, что в школе не уделяется должное внимание целенаправленному развитию когнитивной сферы. Поэтому чаще всего выпускник школы оказывается не готов в условиях нового образовательного учреждения к самостоятельному определению перспектив будущей профессиональной деятельности, а также к самостоятельной работе над развитием своих профессионально важных качеств. </w:t>
      </w:r>
    </w:p>
    <w:p w:rsidR="005A2FFB" w:rsidRPr="002F1CB9" w:rsidRDefault="005A2FFB" w:rsidP="002F1CB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F1CB9">
        <w:rPr>
          <w:color w:val="auto"/>
          <w:sz w:val="28"/>
          <w:szCs w:val="28"/>
        </w:rPr>
        <w:t xml:space="preserve">Целью диссертационного исследования заключалась в разработке психологических основ целенаправленного развития профессиональных способностей студентов художественно-графического отделения педагогического училища. </w:t>
      </w:r>
    </w:p>
    <w:p w:rsidR="005A2FFB" w:rsidRPr="002F1CB9" w:rsidRDefault="005A2FFB" w:rsidP="002F1CB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F1CB9">
        <w:rPr>
          <w:color w:val="auto"/>
          <w:sz w:val="28"/>
          <w:szCs w:val="28"/>
        </w:rPr>
        <w:t xml:space="preserve">Практическая значимость работы заключается в том, что на основе выявленных профессионально-важных качеств разработана обучающая программа направленная на развитие профессиональных способностей студентов, позволяющая не только повысить общую академическую успеваемость, но и выявить проблемные зоны познавательной сферы и психомоторики студентов художественно-графического отделения педучилища, не позволяющие им в полной мере реализовать свои возможности в изобразительной деятельности. Кроме этого были определены методы коррекции существующих проблем в развитии профессиональных способностей и выявлены способы активизации творчества будущих преподавателей изобразительного искусства. </w:t>
      </w:r>
    </w:p>
    <w:p w:rsidR="005A2FFB" w:rsidRPr="002F1CB9" w:rsidRDefault="005A2FFB" w:rsidP="002F1CB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F1CB9">
        <w:rPr>
          <w:color w:val="auto"/>
          <w:sz w:val="28"/>
          <w:szCs w:val="28"/>
        </w:rPr>
        <w:t xml:space="preserve">В ходе диссертационного исследования были разработаны и апробированы методы развития профессиональных способностей студентов художественно-графического отделения педагогических училищ. Модифицированы психодиагностические методики, направленные на выявление уровня развития когнитивной сферы в корреляции с методиками диагностики специальных изобразительных способностей. </w:t>
      </w:r>
    </w:p>
    <w:p w:rsidR="005A2FFB" w:rsidRPr="002F1CB9" w:rsidRDefault="005A2FFB" w:rsidP="002F1CB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F1CB9">
        <w:rPr>
          <w:color w:val="auto"/>
          <w:sz w:val="28"/>
          <w:szCs w:val="28"/>
        </w:rPr>
        <w:t xml:space="preserve">Для решения задач развивающего эксперимента разработана и применена программа специально организованной изобразительной деятельности, направленная на активизацию и развитие профессиональных способностей студентов художественно-графического отделения педагогических училищ. </w:t>
      </w:r>
    </w:p>
    <w:p w:rsidR="005A2FFB" w:rsidRPr="002F1CB9" w:rsidRDefault="005A2FFB" w:rsidP="002F1CB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F1CB9">
        <w:rPr>
          <w:color w:val="auto"/>
          <w:sz w:val="28"/>
          <w:szCs w:val="28"/>
        </w:rPr>
        <w:t xml:space="preserve">Программа включила задания направленных на развитие восприятия, внимания, наблюдательности, зрительной памяти, художественного мышления, способности видения неповторимости во внешних, чувственно воспринимаемых характеристиках внешнего мира и освоение таких же неповторимых, особых качеств изобразительных средств и материалов. </w:t>
      </w:r>
    </w:p>
    <w:p w:rsidR="005A2FFB" w:rsidRPr="002F1CB9" w:rsidRDefault="005A2FFB" w:rsidP="002F1CB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F1CB9">
        <w:rPr>
          <w:color w:val="auto"/>
          <w:sz w:val="28"/>
          <w:szCs w:val="28"/>
        </w:rPr>
        <w:t xml:space="preserve">Сравнительный анализ данных полученных до и после проведения эксперимента по t-критерию Стьюдента показал статистически достоверные различия в экспериментальной группе. </w:t>
      </w:r>
    </w:p>
    <w:p w:rsidR="005A2FFB" w:rsidRPr="002F1CB9" w:rsidRDefault="005A2FFB" w:rsidP="002F1CB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F1CB9">
        <w:rPr>
          <w:color w:val="auto"/>
          <w:sz w:val="28"/>
          <w:szCs w:val="28"/>
        </w:rPr>
        <w:t xml:space="preserve">Был проведен анализ корреляционных связей показателей когнитивной сферы с показателями профессиональных (изобразительных и педагогических) способностей. Данные, полученные в ходе анализа, показали, что эта связь носит взаимообусловленный характер: наличие изобразительных и педагогических способностей благоприятствует проявлению и развитию тонко развитого внимание и восприятия, наглядно-образного мышления, зрительной памяти, творческого воображения, наблюдательности и представлений, креативности, интеллектуальной лабильности в изобразительной деятельности; высокий творческий потенциал служит стимулирующим фактором развития профессиональных способностей в области преподавания изобразительного искусства, так как последние необходимы для его реализации в изобразительной деятельности. </w:t>
      </w:r>
    </w:p>
    <w:p w:rsidR="005A2FFB" w:rsidRPr="002F1CB9" w:rsidRDefault="005A2FFB" w:rsidP="002F1CB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F1CB9">
        <w:rPr>
          <w:color w:val="auto"/>
          <w:sz w:val="28"/>
          <w:szCs w:val="28"/>
        </w:rPr>
        <w:t xml:space="preserve">Полученные экспериментальные данные по t-критерию Стьюдента показали, что ведущими показателями развития профессиональных способностей в учебной изобразительной деятельности являются: тонко развитое внимание и восприятие; творческое воображение, обеспечивающие возможность реализации творческого потенциала в изобразительной деятельности; креативность, обуславливающая творческую активность испытуемых, отношение к учебной изобразительной деятельности, как личностно значимой; изобразительные способности, способствующие профессиональному становлению будущего специалиста в области преподавания изобразительного искусства. </w:t>
      </w:r>
    </w:p>
    <w:p w:rsidR="005A2FFB" w:rsidRPr="002F1CB9" w:rsidRDefault="005A2FFB" w:rsidP="002F1CB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F1CB9">
        <w:rPr>
          <w:color w:val="auto"/>
          <w:sz w:val="28"/>
          <w:szCs w:val="28"/>
        </w:rPr>
        <w:t xml:space="preserve">Экспериментально подтверждено, что использование данной методики эффективно способствует развитию профессиональных способностей студентов художественно-графического отделения педагогических училищ в учебной изобразительной деятельности. </w:t>
      </w:r>
    </w:p>
    <w:p w:rsidR="005A2FFB" w:rsidRPr="002F1CB9" w:rsidRDefault="005A2FFB" w:rsidP="002F1CB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F1CB9">
        <w:rPr>
          <w:color w:val="auto"/>
          <w:sz w:val="28"/>
          <w:szCs w:val="28"/>
        </w:rPr>
        <w:t xml:space="preserve">Основными познавательными процессами, играющими важную роль в формировании и развитии профессиональных способностей являются: тонко развитое восприятие, наличие зрительной памяти, творческого воображения, способность представлять сложные композиции на основе полученных ранее информации, наблюдательности, художественного мышления. </w:t>
      </w:r>
    </w:p>
    <w:p w:rsidR="005A2FFB" w:rsidRPr="002F1CB9" w:rsidRDefault="005A2FFB" w:rsidP="002F1CB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F1CB9">
        <w:rPr>
          <w:color w:val="auto"/>
          <w:sz w:val="28"/>
          <w:szCs w:val="28"/>
        </w:rPr>
        <w:t xml:space="preserve">Данные, полученные на констатирующем этапе нашего исследования, выявили тесную связь между уровнем развития когнитивной сферы и степенью выраженности профессиональных способностей. </w:t>
      </w:r>
    </w:p>
    <w:p w:rsidR="005A2FFB" w:rsidRPr="002F1CB9" w:rsidRDefault="005A2FFB" w:rsidP="002F1CB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F1CB9">
        <w:rPr>
          <w:color w:val="auto"/>
          <w:sz w:val="28"/>
          <w:szCs w:val="28"/>
        </w:rPr>
        <w:t xml:space="preserve">Анализ связи уровня развития когнитивной сферы и степени выраженности профессиональных способностей показал, что данная взаимосвязь имеет многогранный характер: развитые познавательные процессы влияют на уровень развития профессиональных (изобразительных и педагогических) способностей студентов художественно-графического отделения, наличие креативности влияет на успешность развития изобразительных способностей в учебной изобразительной деятельности, креативность оказывает влияние на развитие педагогических способностей в активной педагогической практике. </w:t>
      </w:r>
    </w:p>
    <w:p w:rsidR="00B2490D" w:rsidRDefault="00B2490D" w:rsidP="002F1CB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</w:p>
    <w:p w:rsidR="00B2490D" w:rsidRDefault="002F1CB9" w:rsidP="002F1CB9">
      <w:pPr>
        <w:pStyle w:val="Default"/>
        <w:spacing w:line="360" w:lineRule="auto"/>
        <w:ind w:firstLine="709"/>
        <w:jc w:val="center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 w:rsidR="00B2490D" w:rsidRPr="002F1CB9">
        <w:rPr>
          <w:b/>
          <w:color w:val="auto"/>
          <w:sz w:val="28"/>
          <w:szCs w:val="28"/>
        </w:rPr>
        <w:t>Заключение</w:t>
      </w:r>
    </w:p>
    <w:p w:rsidR="002F1CB9" w:rsidRPr="002F1CB9" w:rsidRDefault="002F1CB9" w:rsidP="002F1CB9">
      <w:pPr>
        <w:pStyle w:val="Default"/>
        <w:spacing w:line="360" w:lineRule="auto"/>
        <w:ind w:firstLine="709"/>
        <w:jc w:val="both"/>
        <w:rPr>
          <w:b/>
          <w:color w:val="auto"/>
          <w:sz w:val="28"/>
          <w:szCs w:val="28"/>
        </w:rPr>
      </w:pPr>
    </w:p>
    <w:p w:rsidR="00B2490D" w:rsidRPr="002F1CB9" w:rsidRDefault="00B2490D" w:rsidP="002F1CB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F1CB9">
        <w:rPr>
          <w:sz w:val="28"/>
          <w:szCs w:val="28"/>
        </w:rPr>
        <w:t xml:space="preserve">Исходя из выше изложенного можно предложить систему мероприятий, направленных на формирование профессионального видения мира в процессе обучения в ВУЗе. В качестве таких мероприятий могут выступать психологические консультации по вопросам профессиональной ориентации, личностного самоопределения, тренинги, направленные на развитие ПВК, а также тестирование и анкетирование студентов перед выбором специализации. </w:t>
      </w:r>
    </w:p>
    <w:p w:rsidR="005A2FFB" w:rsidRPr="002F1CB9" w:rsidRDefault="005A2FFB" w:rsidP="002F1CB9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2F1CB9">
        <w:rPr>
          <w:color w:val="auto"/>
          <w:sz w:val="28"/>
          <w:szCs w:val="28"/>
        </w:rPr>
        <w:t xml:space="preserve">Сравнительный анализ результатов испытуемых экспериментальной и контрольной групп по отобранным методикам показал значимые различия показателей степени выраженности профессиональных способностей студентов художественно-графического отделения педагогического училища. </w:t>
      </w:r>
    </w:p>
    <w:p w:rsidR="005A2FFB" w:rsidRPr="002F1CB9" w:rsidRDefault="005A2FFB" w:rsidP="002F1CB9">
      <w:pPr>
        <w:spacing w:line="360" w:lineRule="auto"/>
        <w:ind w:firstLine="709"/>
        <w:jc w:val="both"/>
        <w:rPr>
          <w:sz w:val="28"/>
          <w:szCs w:val="28"/>
        </w:rPr>
      </w:pPr>
    </w:p>
    <w:p w:rsidR="00B2490D" w:rsidRDefault="002F1CB9" w:rsidP="002F1CB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180021" w:rsidRPr="002F1CB9">
        <w:rPr>
          <w:b/>
          <w:bCs/>
          <w:sz w:val="28"/>
          <w:szCs w:val="28"/>
        </w:rPr>
        <w:t>Список литературы</w:t>
      </w:r>
    </w:p>
    <w:p w:rsidR="002F1CB9" w:rsidRPr="002F1CB9" w:rsidRDefault="002F1CB9" w:rsidP="002F1CB9">
      <w:pPr>
        <w:spacing w:line="360" w:lineRule="auto"/>
        <w:ind w:firstLine="709"/>
        <w:jc w:val="both"/>
        <w:rPr>
          <w:sz w:val="28"/>
          <w:szCs w:val="28"/>
        </w:rPr>
      </w:pPr>
    </w:p>
    <w:p w:rsidR="00B2490D" w:rsidRPr="002F1CB9" w:rsidRDefault="00180021" w:rsidP="002F1CB9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F1CB9">
        <w:rPr>
          <w:sz w:val="28"/>
          <w:szCs w:val="28"/>
        </w:rPr>
        <w:t>Климов Е. А.(2009</w:t>
      </w:r>
      <w:r w:rsidR="00B2490D" w:rsidRPr="002F1CB9">
        <w:rPr>
          <w:sz w:val="28"/>
          <w:szCs w:val="28"/>
        </w:rPr>
        <w:t xml:space="preserve">) Психология профессионала: Избранные психологические труды. – М: Изд-во Московского психолого-социального института. </w:t>
      </w:r>
    </w:p>
    <w:p w:rsidR="00B2490D" w:rsidRPr="002F1CB9" w:rsidRDefault="00B2490D" w:rsidP="002F1CB9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F1CB9">
        <w:rPr>
          <w:sz w:val="28"/>
          <w:szCs w:val="28"/>
        </w:rPr>
        <w:t xml:space="preserve">Миронова Т.Е.(2005) Актуальные проблемы профессионального самоопределения студентов-психологов// Психология в ВУЗе, №6, с.36-53. </w:t>
      </w:r>
    </w:p>
    <w:p w:rsidR="00B2490D" w:rsidRPr="002F1CB9" w:rsidRDefault="00180021" w:rsidP="002F1CB9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F1CB9">
        <w:rPr>
          <w:sz w:val="28"/>
          <w:szCs w:val="28"/>
        </w:rPr>
        <w:t>Пряжников Н.С.(200</w:t>
      </w:r>
      <w:r w:rsidR="00B2490D" w:rsidRPr="002F1CB9">
        <w:rPr>
          <w:sz w:val="28"/>
          <w:szCs w:val="28"/>
        </w:rPr>
        <w:t xml:space="preserve">6) Профессиональное и личностное самоопределение. М.-Воронеж. </w:t>
      </w:r>
    </w:p>
    <w:p w:rsidR="00B2490D" w:rsidRPr="002F1CB9" w:rsidRDefault="00180021" w:rsidP="002F1CB9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F1CB9">
        <w:rPr>
          <w:sz w:val="28"/>
          <w:szCs w:val="28"/>
        </w:rPr>
        <w:t>Родина О.Н., Прудков П.Н (2007</w:t>
      </w:r>
      <w:r w:rsidR="00B2490D" w:rsidRPr="002F1CB9">
        <w:rPr>
          <w:sz w:val="28"/>
          <w:szCs w:val="28"/>
        </w:rPr>
        <w:t xml:space="preserve">) Как психологи выбирают профессию // Вестник Московского университета. Серия 14. Психология, № 3. </w:t>
      </w:r>
    </w:p>
    <w:p w:rsidR="00B2490D" w:rsidRPr="002F1CB9" w:rsidRDefault="00B2490D" w:rsidP="002F1CB9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F1CB9">
        <w:rPr>
          <w:sz w:val="28"/>
          <w:szCs w:val="28"/>
        </w:rPr>
        <w:t xml:space="preserve">Степаносова О.В., Корнилова Т.В. Мотивация и интуиция в регуляции вербальных прогнозов при принятии решений // Психологический журнал, 2007. Т. 7, №2. </w:t>
      </w:r>
    </w:p>
    <w:p w:rsidR="00B2490D" w:rsidRPr="002F1CB9" w:rsidRDefault="00B2490D" w:rsidP="002F1CB9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F1CB9">
        <w:rPr>
          <w:sz w:val="28"/>
          <w:szCs w:val="28"/>
        </w:rPr>
        <w:t xml:space="preserve">Стернберг Р., Форсайт Дж.Б., Хедланд Дж., Григоренко Е. Практический интеллект. СПб.: Питер, 2007. </w:t>
      </w:r>
    </w:p>
    <w:p w:rsidR="00B2490D" w:rsidRPr="002F1CB9" w:rsidRDefault="00B2490D" w:rsidP="002F1CB9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F1CB9">
        <w:rPr>
          <w:sz w:val="28"/>
          <w:szCs w:val="28"/>
        </w:rPr>
        <w:t xml:space="preserve">Furnham, A., Chamorro-Premuzic, T. Personality and intelligence as predictors of statistics examination grades // Personality and Individual Differences, 2008. №37. </w:t>
      </w:r>
      <w:bookmarkStart w:id="0" w:name="_GoBack"/>
      <w:bookmarkEnd w:id="0"/>
    </w:p>
    <w:sectPr w:rsidR="00B2490D" w:rsidRPr="002F1CB9" w:rsidSect="002F1CB9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FB1" w:rsidRDefault="003A4FB1">
      <w:r>
        <w:separator/>
      </w:r>
    </w:p>
  </w:endnote>
  <w:endnote w:type="continuationSeparator" w:id="0">
    <w:p w:rsidR="003A4FB1" w:rsidRDefault="003A4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FB1" w:rsidRDefault="003A4FB1">
      <w:r>
        <w:separator/>
      </w:r>
    </w:p>
  </w:footnote>
  <w:footnote w:type="continuationSeparator" w:id="0">
    <w:p w:rsidR="003A4FB1" w:rsidRDefault="003A4F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021" w:rsidRDefault="00180021" w:rsidP="00CC6237">
    <w:pPr>
      <w:pStyle w:val="a3"/>
      <w:framePr w:wrap="around" w:vAnchor="text" w:hAnchor="margin" w:xAlign="right" w:y="1"/>
      <w:rPr>
        <w:rStyle w:val="a5"/>
      </w:rPr>
    </w:pPr>
  </w:p>
  <w:p w:rsidR="00180021" w:rsidRDefault="00180021" w:rsidP="0018002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021" w:rsidRDefault="00D05D3C" w:rsidP="00CC6237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180021" w:rsidRDefault="00180021" w:rsidP="0018002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E1F4D"/>
    <w:multiLevelType w:val="hybridMultilevel"/>
    <w:tmpl w:val="22BCF7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2A23AA2"/>
    <w:multiLevelType w:val="hybridMultilevel"/>
    <w:tmpl w:val="411A0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520694A"/>
    <w:multiLevelType w:val="hybridMultilevel"/>
    <w:tmpl w:val="217EB87C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2FFB"/>
    <w:rsid w:val="00180021"/>
    <w:rsid w:val="00183649"/>
    <w:rsid w:val="00224BC1"/>
    <w:rsid w:val="00290F26"/>
    <w:rsid w:val="002F1CB9"/>
    <w:rsid w:val="003A4FB1"/>
    <w:rsid w:val="00476285"/>
    <w:rsid w:val="005A2FFB"/>
    <w:rsid w:val="00637269"/>
    <w:rsid w:val="00657DA4"/>
    <w:rsid w:val="00B2490D"/>
    <w:rsid w:val="00CC6237"/>
    <w:rsid w:val="00D05D3C"/>
    <w:rsid w:val="00E5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849FB9D-BE09-4350-A288-5D0AA29F3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FF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A2FF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header"/>
    <w:basedOn w:val="a"/>
    <w:link w:val="a4"/>
    <w:uiPriority w:val="99"/>
    <w:rsid w:val="0018002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18002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2517</Words>
  <Characters>14347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Влияние некоторых социально-психологических факторов на профессиональный выбор студентов </vt:lpstr>
    </vt:vector>
  </TitlesOfParts>
  <Company>ussr</Company>
  <LinksUpToDate>false</LinksUpToDate>
  <CharactersWithSpaces>16831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Влияние некоторых социально-психологических факторов на профессиональный выбор студентов </dc:title>
  <dc:subject/>
  <dc:creator>user</dc:creator>
  <cp:keywords/>
  <dc:description/>
  <cp:lastModifiedBy>admin</cp:lastModifiedBy>
  <cp:revision>2</cp:revision>
  <dcterms:created xsi:type="dcterms:W3CDTF">2014-03-05T01:01:00Z</dcterms:created>
  <dcterms:modified xsi:type="dcterms:W3CDTF">2014-03-05T01:01:00Z</dcterms:modified>
</cp:coreProperties>
</file>