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E7A" w:rsidRDefault="005D7924">
      <w:pPr>
        <w:pStyle w:val="1"/>
        <w:jc w:val="center"/>
      </w:pPr>
      <w:r>
        <w:t>Информационно-измерительная система для исследования процесса электрохимического осаждения покрытий</w:t>
      </w:r>
    </w:p>
    <w:p w:rsidR="000B3E7A" w:rsidRPr="005D7924" w:rsidRDefault="005D7924">
      <w:pPr>
        <w:pStyle w:val="a3"/>
      </w:pPr>
      <w:r>
        <w:t> </w:t>
      </w:r>
    </w:p>
    <w:p w:rsidR="000B3E7A" w:rsidRDefault="005D7924">
      <w:pPr>
        <w:pStyle w:val="a3"/>
      </w:pPr>
      <w:r>
        <w:t>А.Р. Галлямов, С.Ю. Ганигин, С.С. Кретов, А.С. Марков, В.С. Марков</w:t>
      </w:r>
    </w:p>
    <w:p w:rsidR="000B3E7A" w:rsidRDefault="005D7924">
      <w:pPr>
        <w:pStyle w:val="a3"/>
      </w:pPr>
      <w:r>
        <w:t>Самарский государственный технический университет</w:t>
      </w:r>
    </w:p>
    <w:p w:rsidR="000B3E7A" w:rsidRDefault="005D7924">
      <w:pPr>
        <w:pStyle w:val="a3"/>
      </w:pPr>
      <w:r>
        <w:t>Описана наукоемкая автоматизированная система управления технологическим процессом электрохимического серебрения, осуществляющей функции сбора информации о параметрах процесса, контроля и регистрации технологических режимов, формирования управляющих воздействий для достижения требуемых показателей качества серебряно-алмазных покрытий, обеспечивающих существенное повышение эксплуатационных характеристик ответственных элементов тяжелона- груженных узлов трения.</w:t>
      </w:r>
    </w:p>
    <w:p w:rsidR="000B3E7A" w:rsidRDefault="005D7924">
      <w:pPr>
        <w:pStyle w:val="a3"/>
      </w:pPr>
      <w:r>
        <w:t>Структурная схема автоматизированной информационной и управляющей системы приведена на рис. 1 (система управления током выделена штриховой линией).</w:t>
      </w:r>
    </w:p>
    <w:p w:rsidR="000B3E7A" w:rsidRDefault="005D7924">
      <w:pPr>
        <w:pStyle w:val="a3"/>
      </w:pPr>
      <w:r>
        <w:t>В автоматизированной системе выделены следующие структурные элементы и влияющие величины:</w:t>
      </w:r>
    </w:p>
    <w:p w:rsidR="000B3E7A" w:rsidRDefault="005D7924">
      <w:pPr>
        <w:pStyle w:val="a3"/>
      </w:pPr>
      <w:r>
        <w:t> безцианистый дицианоаргентатный электролит с добавление УДА. Непрерывному измерению подлежат такие величины как температура, показатель PH, проводимость. Состав электролита определяется периодическим отбором проб;</w:t>
      </w:r>
    </w:p>
    <w:p w:rsidR="000B3E7A" w:rsidRDefault="005D7924">
      <w:pPr>
        <w:pStyle w:val="a3"/>
      </w:pPr>
      <w:r>
        <w:t> процесс формирования функциональных серебряных покрытий характеризуется функциональными свойствами получаемых покрытий, таких как износостойкость, твердость, блеск, адгезия, шероховатость, пористость и показателями производительности процесса, такими как скорость осаждения, расход электролита, потребляемая мощность;</w:t>
      </w:r>
    </w:p>
    <w:p w:rsidR="000B3E7A" w:rsidRDefault="005D7924">
      <w:pPr>
        <w:pStyle w:val="a3"/>
      </w:pPr>
      <w:r>
        <w:t> источник технологического тока, формирующий управляющие воздействия (амплитуда тока нанесения и коэффициент асимметрии);</w:t>
      </w:r>
    </w:p>
    <w:p w:rsidR="000B3E7A" w:rsidRDefault="005D7924">
      <w:pPr>
        <w:pStyle w:val="a3"/>
      </w:pPr>
      <w:r>
        <w:t> исполнительная часть автоматической системы управления технологическим процессом, осуществляющая формирование сигнала формы технологического тока;</w:t>
      </w:r>
    </w:p>
    <w:p w:rsidR="000B3E7A" w:rsidRDefault="005D7924">
      <w:pPr>
        <w:pStyle w:val="a3"/>
      </w:pPr>
      <w:r>
        <w:t> автоматизированная информационноизмерительная экспертная система, осуществляющая сбор данных и передачу этой информации в автоматическую систему управления для принятия решений о коррекции процесса, индикацию и регистрацию основных параметров.</w:t>
      </w:r>
    </w:p>
    <w:p w:rsidR="000B3E7A" w:rsidRDefault="005D7924">
      <w:pPr>
        <w:pStyle w:val="a3"/>
      </w:pPr>
      <w:r>
        <w:t>Покрытия с заранее заданными эксплуатационными свойствами за последнее время приобретают значительный удельный вес в современной промышленности. Одновременно повышаются требования, предъявляемые к технологии электроосаждения серебра и физико-химическим свойствам получаемых осадков. В лаборатории «Наноструктурированных покрытий»</w:t>
      </w:r>
    </w:p>
    <w:p w:rsidR="000B3E7A" w:rsidRDefault="005D7924">
      <w:pPr>
        <w:pStyle w:val="a3"/>
      </w:pPr>
      <w:r>
        <w:t>СамГТУ была разработана и внедрена в производство автоматизированная система управления технологическим процессом электрохимического серебрения. Основные свойства формируемых покрытий при заданном составе электролита определяются параметрами и формой технологического тока, которые рассчитываются и задаются на основе анализа показателей процесса и полученной модели, связывающей их со свойствами покрытий. Разработанная система используется вместе с автоматизированной информационно-измерительной экспертной системой. В этом случае измерительная система корректирует параметры тока и напряжения в соответствии с реальной ситуацией в ванне с электролитом. При разработке системы необходимо предусмотреть режимы ручного управления. В этом случае параметры процесса задаются с клавиатуры или внешнего генератора управляющего сигнала.</w:t>
      </w:r>
    </w:p>
    <w:p w:rsidR="000B3E7A" w:rsidRDefault="00934112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95.25pt;height:309pt">
            <v:imagedata r:id="rId4" o:title=""/>
          </v:shape>
        </w:pict>
      </w:r>
    </w:p>
    <w:p w:rsidR="000B3E7A" w:rsidRDefault="005D7924">
      <w:pPr>
        <w:pStyle w:val="a3"/>
      </w:pPr>
      <w:r>
        <w:t>Рис. 1. Информационно-измерительная и управляющая система</w:t>
      </w:r>
    </w:p>
    <w:p w:rsidR="000B3E7A" w:rsidRDefault="005D7924">
      <w:pPr>
        <w:pStyle w:val="a3"/>
      </w:pPr>
      <w:r>
        <w:t>Используемый в разработанной системе источник тока обладает следующими характеристиками, показанные в таблице 1. Исполнительная часть системы управления обеспечивает возможность задания параметров типовых силовых сигналов, формируемых источником тока по интерфейсу RS-232. При этом осуществляется включение / выключение источника, определение режима (ток / напряжение), определяется форма тока (постоянный уровень, меандр, гармонический сигнал с постоянной составляющей, асимметричный синус) и задаются такие параметры как:</w:t>
      </w:r>
    </w:p>
    <w:p w:rsidR="000B3E7A" w:rsidRDefault="005D7924">
      <w:pPr>
        <w:pStyle w:val="a3"/>
      </w:pPr>
      <w:r>
        <w:t>Таблица 1. Характеристики источника технологического тока</w:t>
      </w:r>
    </w:p>
    <w:p w:rsidR="000B3E7A" w:rsidRDefault="005D7924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</w:tblGrid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максимальная частота выходного сигнала, Г ц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200</w:t>
            </w:r>
          </w:p>
        </w:tc>
      </w:tr>
      <w:tr w:rsidR="000B3E7A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тип задания выходного сигнала</w:t>
            </w:r>
          </w:p>
        </w:tc>
        <w:tc>
          <w:tcPr>
            <w:tcW w:w="0" w:type="auto"/>
            <w:vAlign w:val="center"/>
            <w:hideMark/>
          </w:tcPr>
          <w:p w:rsidR="000B3E7A" w:rsidRPr="005D7924" w:rsidRDefault="005D7924">
            <w:pPr>
              <w:pStyle w:val="a3"/>
            </w:pPr>
            <w:r w:rsidRPr="005D7924">
              <w:t>ШИМ-</w:t>
            </w:r>
          </w:p>
          <w:p w:rsidR="000B3E7A" w:rsidRPr="005D7924" w:rsidRDefault="005D7924">
            <w:pPr>
              <w:pStyle w:val="a3"/>
            </w:pPr>
            <w:r w:rsidRPr="005D7924">
              <w:t>последовательность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частота управляющего сигнала, кГц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5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максимальная амплитуда выходного сигнала, В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24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максимальная амплитуда тока, А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50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режимы стабилизации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напряжение / ток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напряжение питания источника тока, В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220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частота питающего напряжения, Гц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50-60</w:t>
            </w:r>
          </w:p>
        </w:tc>
      </w:tr>
      <w:tr w:rsidR="000B3E7A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уровень подавления частоты ШИП на выходе, при сопротивлении нагрузки 0,5 Ом. дБ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не менее 40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температура эксплуатации, °С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от -10 до +40</w:t>
            </w:r>
          </w:p>
        </w:tc>
      </w:tr>
      <w:tr w:rsidR="000B3E7A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габариты, см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13x22x45</w:t>
            </w:r>
          </w:p>
        </w:tc>
      </w:tr>
      <w:tr w:rsidR="000B3E7A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0B3E7A" w:rsidRDefault="005D7924">
            <w:r>
              <w:t>масса, кг</w:t>
            </w:r>
          </w:p>
        </w:tc>
        <w:tc>
          <w:tcPr>
            <w:tcW w:w="0" w:type="auto"/>
            <w:vAlign w:val="center"/>
            <w:hideMark/>
          </w:tcPr>
          <w:p w:rsidR="000B3E7A" w:rsidRDefault="005D7924">
            <w:r>
              <w:t>18</w:t>
            </w:r>
          </w:p>
        </w:tc>
      </w:tr>
    </w:tbl>
    <w:p w:rsidR="000B3E7A" w:rsidRPr="005D7924" w:rsidRDefault="005D7924">
      <w:pPr>
        <w:pStyle w:val="a3"/>
      </w:pPr>
      <w:r>
        <w:t>- постоянный уровень (в систему управления</w:t>
      </w:r>
    </w:p>
    <w:p w:rsidR="000B3E7A" w:rsidRDefault="005D7924">
      <w:pPr>
        <w:pStyle w:val="a3"/>
      </w:pPr>
      <w:r>
        <w:t>от внешней ЭВМ передается значение напряжения / тока);</w:t>
      </w:r>
    </w:p>
    <w:p w:rsidR="000B3E7A" w:rsidRDefault="005D7924">
      <w:pPr>
        <w:pStyle w:val="a3"/>
      </w:pPr>
      <w:r>
        <w:t> меандр (от внешней ЭВМ передается значение амплитуды, частоты и постоянной составляющей напряжения / тока);</w:t>
      </w:r>
    </w:p>
    <w:p w:rsidR="000B3E7A" w:rsidRDefault="005D7924">
      <w:pPr>
        <w:pStyle w:val="a3"/>
      </w:pPr>
      <w:r>
        <w:t> гармонический сигнал с постоянной составляющей (от внешней ЭВМ передается значение амплитуды, частоты и постоянной составляющей напряжения / тока);</w:t>
      </w:r>
    </w:p>
    <w:p w:rsidR="000B3E7A" w:rsidRDefault="005D7924">
      <w:pPr>
        <w:pStyle w:val="a3"/>
      </w:pPr>
      <w:r>
        <w:t> асимметричный синус (от внешней ЭВМ передается значение частоты амплитуды верхней полуволны и амплитуды нижней полуволны).</w:t>
      </w:r>
    </w:p>
    <w:p w:rsidR="000B3E7A" w:rsidRDefault="005D7924">
      <w:pPr>
        <w:pStyle w:val="a3"/>
      </w:pPr>
      <w:r>
        <w:t>Параметры протокола обмена данными: скорость передачи данных 9600 бит/с, количество бит данных 8, стоп-бит - 1, старт бит - 1, контроль четности отсутствует, управление потоком отсутствует. Система даёт возможность задания мгновенных значений выходного силового сигнала, формируемого источником тока, отсчетами входного управляющего аналогового сигнала с учетом заданного масштаба. Предельные значения входного аналогового сигнала составляют ±10 В. Граничная частота в спектре сигнала 200 Гц. Таким образом, в рассматриваемом режиме управления от входного аналогового сигнала за один период управляющего ШИМ- сигнала (частота 5 кГц, период 0,2 мс) система совершает аналого-цифровое преобразование, вычисляет соответствующую полученному значению отсчета ширину импульса или скважность и далее формирует импульс ШИМ- сигнала. Указанные особенности функционирования системы определяют ее быстродействие и тот факт, что в рассматриваемом режиме выходной сигнал будет запаздывать относительно входного минимум на 0,2 мс. Система управления имеет возможность работать в автономном режиме, т.е. без входных управляющих сигналов. В этом режиме форма и параметры тока задаются с панели управления системы посредством элементов ввода и отображения информации. В автономном режиме также задается последовательность изменения амплитуды тока верхней и нижней полуволны и длительность их действия для получения градиентных покрытий с параметрами, меняющимися по толщине. Информационно-измерительная система предназначена для первичного преобразования. Структурная схема, разрабатываемая ИИС, приведена на рис. 2.</w:t>
      </w:r>
    </w:p>
    <w:p w:rsidR="000B3E7A" w:rsidRDefault="00934112">
      <w:pPr>
        <w:pStyle w:val="a3"/>
      </w:pPr>
      <w:r>
        <w:rPr>
          <w:noProof/>
        </w:rPr>
        <w:pict>
          <v:shape id="_x0000_i1032" type="#_x0000_t75" style="width:396pt;height:230.25pt">
            <v:imagedata r:id="rId5" o:title=""/>
          </v:shape>
        </w:pict>
      </w:r>
    </w:p>
    <w:p w:rsidR="000B3E7A" w:rsidRDefault="005D7924">
      <w:pPr>
        <w:pStyle w:val="a3"/>
      </w:pPr>
      <w:r>
        <w:t>Рис. 2. Структурная схема информационно-измерительной системы</w:t>
      </w:r>
    </w:p>
    <w:p w:rsidR="000B3E7A" w:rsidRDefault="005D7924">
      <w:pPr>
        <w:pStyle w:val="a3"/>
      </w:pPr>
      <w:r>
        <w:t> </w:t>
      </w:r>
    </w:p>
    <w:p w:rsidR="000B3E7A" w:rsidRDefault="005D7924">
      <w:pPr>
        <w:pStyle w:val="a3"/>
      </w:pPr>
      <w:r>
        <w:t>В рассматриваемой схеме выделены следующие структурные элементы: Д1 - датчик температуры, служит для преобразования температуры электролита в ванне в электрические сигналы; Ди.ист - датчик напряжения на источнике технологического тока; Ди.в. - датчик напряжения на клеммах электродов ванны; Д1 - датчик тока цепи; У1 - У4 - усилители сигнала. Данные усилители выполняют две функции: масштабирование сигнала с датчиков и согласование сопротивлений датчиков и входных сопротивлению АЦП; АЦП - аналогово-цифровой преобразователь для преобразования аналоговых сигналов в цифровой код; ИОН - источник опорного напряжения, необходим для высокоточной работы АЦП; дисплей - жидкокристаллический индикатор, который служит для вывода информации для пользователя; клавиатура - кнопочный блок для ввода параметров и управление меню ИИС; МК - микроконтроллер, управляет работой АЦП и дисплея, обрабатывает поступающую информацию, подает управляющие сигналы на исполнительную часть; RS- 485 - преобразователь интерфейса UART микроконтроллера в RS-485; RS-232 - преобразователь интерфейса UART микроконтроллера в RS- 232.</w:t>
      </w:r>
    </w:p>
    <w:p w:rsidR="000B3E7A" w:rsidRDefault="005D7924">
      <w:pPr>
        <w:pStyle w:val="a3"/>
      </w:pPr>
      <w:r>
        <w:t>Подключение периферийных устройств, таких как, клавиатура, дисплей, внешняя ЭВМ, исполнительная часть системы управления подразумевает разработки или использования стандартных протоколов обмена данными. Для записи, визуализации, обработки и хранения сигналов, отображающих технологические параметры гальванического осаждения покрытий, разработан пакет прикладных программ, имеющий возможность формирования отчетного протокола технологической обработки деталей, регистрируемых с помощью аналого-цифровых преобразователей. Рабочей программе присвоено имя «Galvanic sedimentation». Программа работает в среде Windows XP-Windows 7. Программа представляться в виде дистрибутива исполняемого файла и содержит средство защиты, ограничивающих ее применение (по сроку использования, по функциям и т.п.). На рис. 3 представлен внешний вид всего комплекса. Аппаратный комплекс состоит из блоков управления режимами работы источника тока серебрения в соответствии с описанием приведенным выше.</w:t>
      </w:r>
    </w:p>
    <w:p w:rsidR="000B3E7A" w:rsidRDefault="00934112">
      <w:pPr>
        <w:pStyle w:val="a3"/>
      </w:pPr>
      <w:r>
        <w:rPr>
          <w:noProof/>
        </w:rPr>
        <w:pict>
          <v:shape id="_x0000_i1035" type="#_x0000_t75" style="width:425.25pt;height:254.25pt">
            <v:imagedata r:id="rId6" o:title=""/>
          </v:shape>
        </w:pict>
      </w:r>
    </w:p>
    <w:p w:rsidR="000B3E7A" w:rsidRDefault="005D7924">
      <w:pPr>
        <w:pStyle w:val="a3"/>
      </w:pPr>
      <w:r>
        <w:t>Рис. 3. Внешний вид аппаратного комплекса системы управления процессом серебрения</w:t>
      </w:r>
    </w:p>
    <w:p w:rsidR="000B3E7A" w:rsidRDefault="005D7924">
      <w:pPr>
        <w:pStyle w:val="a3"/>
      </w:pPr>
      <w:r>
        <w:t> </w:t>
      </w:r>
    </w:p>
    <w:p w:rsidR="000B3E7A" w:rsidRDefault="005D7924">
      <w:pPr>
        <w:pStyle w:val="a3"/>
      </w:pPr>
      <w:r>
        <w:t>Выводы: в результате разработки информационно-измерительной и управляющей системы появилась возможность промышленного использования технологического экологически- безопасного процесса получения электрохимических серебряных покрытий с использованием бесцианистого электролита на асимметричном переменном токе. Это стало возможным путем выполнения следующих условий:</w:t>
      </w:r>
    </w:p>
    <w:p w:rsidR="000B3E7A" w:rsidRDefault="005D7924">
      <w:pPr>
        <w:pStyle w:val="a3"/>
      </w:pPr>
      <w:r>
        <w:t> повышение точности стабилизации температуры, электрической проводимости и показателя pH электролита, а также введение в процесс серебрения соответствующих указанным величинам информационных каналов контроля, управления и регистрации;</w:t>
      </w:r>
    </w:p>
    <w:p w:rsidR="000B3E7A" w:rsidRDefault="005D7924">
      <w:pPr>
        <w:pStyle w:val="a3"/>
      </w:pPr>
      <w:r>
        <w:t> обеспечение возможности управления частотой асимметричного тока. До этого в процессе серебрения использовался ток промышленной частоты 50 Гц. При этом невозможно было получать покрытия с требуемой шероховатостью, а также возникали поверхностные дефекты. В результате внедрения системы появилась возможность управлять плотностью покрытий, обеспечивая градиент механических свойств;</w:t>
      </w:r>
    </w:p>
    <w:p w:rsidR="000B3E7A" w:rsidRDefault="005D7924">
      <w:pPr>
        <w:pStyle w:val="a3"/>
      </w:pPr>
      <w:r>
        <w:t> повышение точности установки тока серебрения, что обеспечило равномерность покрытий по толщине и прогнозирование свойств покрытий;</w:t>
      </w:r>
    </w:p>
    <w:p w:rsidR="000B3E7A" w:rsidRDefault="005D7924">
      <w:pPr>
        <w:pStyle w:val="a3"/>
      </w:pPr>
      <w:r>
        <w:t> обеспечение возможности независимого изменения коэффициентов асимметрии тока в широких пределах, что позволило гибко управлять показателями механической прочности получаемых покрытий;</w:t>
      </w:r>
    </w:p>
    <w:p w:rsidR="000B3E7A" w:rsidRDefault="005D7924">
      <w:pPr>
        <w:pStyle w:val="a3"/>
      </w:pPr>
      <w:r>
        <w:t> автоматизация процесса управления технологическими режимами, определяемыми током, напряжением, частотой;</w:t>
      </w:r>
    </w:p>
    <w:p w:rsidR="000B3E7A" w:rsidRDefault="005D7924">
      <w:pPr>
        <w:pStyle w:val="a3"/>
      </w:pPr>
      <w:r>
        <w:t> внедрение программного обеспечения, позволяющего регулировать технологические режимы в процессе осаждения путем программного изменения тока, коэффициента асимметрии и частоты во времени. Это позволяет уменьшить количество работников, повысить производительность и снизить требования к квалификации оператора линии (при этом уменьшается влияние человеческого фактора).</w:t>
      </w:r>
    </w:p>
    <w:p w:rsidR="000B3E7A" w:rsidRDefault="005D7924">
      <w:pPr>
        <w:pStyle w:val="a3"/>
      </w:pPr>
      <w:r>
        <w:t>Работа проводилась при финансовой поддержке Министерства образования и науки Российской Федерации, в рамках выполнения ФЦП «Исследования и разработки по приоритетным направлениям развития научно-технологического комплекса России на 20072013 годы», госконтракт № 14.518.11.7023.</w:t>
      </w:r>
      <w:bookmarkStart w:id="0" w:name="_GoBack"/>
      <w:bookmarkEnd w:id="0"/>
    </w:p>
    <w:sectPr w:rsidR="000B3E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924"/>
    <w:rsid w:val="000B3E7A"/>
    <w:rsid w:val="005D7924"/>
    <w:rsid w:val="0093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D12B1E7-E787-455C-BF8C-5C72934D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9075</Characters>
  <Application>Microsoft Office Word</Application>
  <DocSecurity>0</DocSecurity>
  <Lines>75</Lines>
  <Paragraphs>21</Paragraphs>
  <ScaleCrop>false</ScaleCrop>
  <Company>diakov.net</Company>
  <LinksUpToDate>false</LinksUpToDate>
  <CharactersWithSpaces>10646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Информационно-измерительная система для исследования процесса электрохимического осаждения покрытий</dc:title>
  <dc:subject/>
  <dc:creator>Irina</dc:creator>
  <cp:keywords/>
  <dc:description/>
  <cp:lastModifiedBy>Irina</cp:lastModifiedBy>
  <cp:revision>2</cp:revision>
  <dcterms:created xsi:type="dcterms:W3CDTF">2014-08-02T19:56:00Z</dcterms:created>
  <dcterms:modified xsi:type="dcterms:W3CDTF">2014-08-02T19:56:00Z</dcterms:modified>
</cp:coreProperties>
</file>