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D85" w:rsidRDefault="00A15ED7">
      <w:pPr>
        <w:pStyle w:val="1"/>
        <w:jc w:val="center"/>
      </w:pPr>
      <w:r>
        <w:t>Влияние насекомых-опылителеи на структуру урожая гречихи в зависимости от способов посева</w:t>
      </w:r>
    </w:p>
    <w:p w:rsidR="00104D85" w:rsidRPr="00A15ED7" w:rsidRDefault="00A15ED7">
      <w:pPr>
        <w:pStyle w:val="a3"/>
      </w:pPr>
      <w:r>
        <w:t> </w:t>
      </w:r>
    </w:p>
    <w:p w:rsidR="00104D85" w:rsidRDefault="00A15ED7">
      <w:pPr>
        <w:pStyle w:val="a3"/>
      </w:pPr>
      <w:r>
        <w:t>В.В. Филин</w:t>
      </w:r>
    </w:p>
    <w:p w:rsidR="00104D85" w:rsidRDefault="00A15ED7">
      <w:pPr>
        <w:pStyle w:val="a3"/>
      </w:pPr>
      <w:r>
        <w:t>Введение. Известно, что гречиха является важнейшим медоносным растением и нуждается в перекрёстном опылении насекомыми и ветром. Эта необходимость обуславливается особенностями строения её репродуктивных органов. Культура имеет разное строение цветков, у одних длинные столбики и короткие тычинки, у других длинные тычинки и короткие столбики. Наилучшее завязывание семян получается тогда, когда пыльца с коротких тычинок попадает на рыльца коротких столбиков или с длинных тычинок на рыльца длинных столбиков, но обязательно с другого растения [1,3].</w:t>
      </w:r>
    </w:p>
    <w:p w:rsidR="00104D85" w:rsidRDefault="00A15ED7">
      <w:pPr>
        <w:pStyle w:val="a3"/>
      </w:pPr>
      <w:r>
        <w:t>Каждый цветок гречихи цветет один день и если не опылить его, то он не образует семян. На одном растении гречихи раскрывается в среднем 500 цветков, но встречаются растения с 2—3 тыс. цветков. Однако успешно завязываются лишь 4-6% цветков, а остальные опадают. Это главная причина неустойчивых и низких урожаев гречихи [2,5].</w:t>
      </w:r>
    </w:p>
    <w:p w:rsidR="00104D85" w:rsidRDefault="00A15ED7">
      <w:pPr>
        <w:pStyle w:val="a3"/>
      </w:pPr>
      <w:r>
        <w:t>В опылении гречихи участвуют более 80 видов насекомых, но основная роль принадлежит медоносным пчёлам, на долю которых приходится до 90% опылённых цветков. Установлено, что цветки гречихи пчелы должны посетить не менее двух раз</w:t>
      </w:r>
    </w:p>
    <w:p w:rsidR="00104D85" w:rsidRDefault="00A15ED7">
      <w:pPr>
        <w:pStyle w:val="a3"/>
      </w:pPr>
      <w:r>
        <w:t>Гречиха - хороший медонос, привлекающий пчел, дающий основной взяток меда в летние месяцы в нашей зоне. Культура обильно выделяет нектар и запах в теплую, влажную погоду. Но при повышении температуры и уменьшении влажности воздуха нектар и запах растение практически не выделяет. При таких условиях пчелы переориентируются на другие растения, которые выделяют нектар при более высоких температурах, чем гречиха.</w:t>
      </w:r>
    </w:p>
    <w:p w:rsidR="00104D85" w:rsidRDefault="00A15ED7">
      <w:pPr>
        <w:pStyle w:val="a3"/>
      </w:pPr>
      <w:r>
        <w:t>Одним из таких растений является люпин. Период цветения люпина продолжительный и может длиться до одного месяца за счет цветения боковых ветвей. Выделение нектара и запаха у люпина обильное даже при неблагоприятных метеоусловиях. В жару, во время суховеев культура не снижает выделение нектара и запаха, кроме того, растение имеет яркий окрас цветков [4].</w:t>
      </w:r>
    </w:p>
    <w:p w:rsidR="00104D85" w:rsidRDefault="00A15ED7">
      <w:pPr>
        <w:pStyle w:val="a3"/>
      </w:pPr>
      <w:r>
        <w:t>Материал и методы исследования. Полевые опыты закладывались в соответствии с методическими указа-ниями (Доспехов Б.А., 1985) и Методики Государственного испытания сель-скохозяйственных культур (1972). Повторность опытов трехкратная, размещение систематическое, площадь делянок от 180 (3,6x50) до 270 м" (5,4x50).</w:t>
      </w:r>
    </w:p>
    <w:p w:rsidR="00104D85" w:rsidRDefault="00A15ED7">
      <w:pPr>
        <w:pStyle w:val="a3"/>
      </w:pPr>
      <w:r>
        <w:t>Наблюдения за динамикой численности опылителей в посевах сор-тов гречихи осуществлялось в фазу массового цветения с 8 -12 16-18 часов мето-дом кошения сачком.</w:t>
      </w:r>
    </w:p>
    <w:p w:rsidR="00104D85" w:rsidRDefault="00A15ED7">
      <w:pPr>
        <w:pStyle w:val="a3"/>
      </w:pPr>
      <w:r>
        <w:t>Определение влажности зерна проводили согласно ГОСТ13586.5-93; массы 1000 зерна ГОСТ 10842-89; пленчатости ГОСТ 10843-76.</w:t>
      </w:r>
    </w:p>
    <w:p w:rsidR="00104D85" w:rsidRDefault="00A15ED7">
      <w:pPr>
        <w:pStyle w:val="a3"/>
      </w:pPr>
      <w:r>
        <w:t>Учёт фактического урожая проводили раздельно по каждой повторности и каждому варианту опыта с пересчётом на стандартную влажность.</w:t>
      </w:r>
    </w:p>
    <w:p w:rsidR="00104D85" w:rsidRDefault="00A15ED7">
      <w:pPr>
        <w:pStyle w:val="a3"/>
      </w:pPr>
      <w:r>
        <w:t>Опыты проводились на землях к/х «Филиной А.В.». Крестьянское расположено на территории хутора Шакин, Кумылжен- ского района Волгоградской области на участках черноземного типа. Почвы опытного участка по механическому составу - суглинок средний, гумусовый горизонт, не превышает 0,2...0,30 м, содержание гумуса 3,0-3,8%, плотный остаток водной вытяжки в верхнем полуметровом слое почвы не более 0,09, рН в верхнем слое почвы 6,6.</w:t>
      </w:r>
    </w:p>
    <w:p w:rsidR="00104D85" w:rsidRDefault="00A15ED7">
      <w:pPr>
        <w:pStyle w:val="a3"/>
      </w:pPr>
      <w:r>
        <w:t>Основная задача наших исследований состояла в совершенствовании технологических приёмов возделывания гречихи, способствующих реализации потенциальной продуктивности, за счет совмещения особенностей растений люпина и гречихи в смешанном посеве.</w:t>
      </w:r>
    </w:p>
    <w:p w:rsidR="00104D85" w:rsidRDefault="00A15ED7">
      <w:pPr>
        <w:pStyle w:val="a3"/>
      </w:pPr>
      <w:r>
        <w:t>Целью исследований являлось определение оптимальной агротехники, а также влияния на структуру урожая гречихи дополнительной культуры люпина желтого в зависимости от способов посева. Агротехника в опытах состояла в предпосевной обработке почвы, одновидовом и смешанном посевах семян гречихи широкорядном и рядовом способах с нормой высева гречихи - 1.5-2 млн. всхожих семян/га. Норму для посева рассчитывали, исходя из пропорции: 1 массовую долю люпина на 20-30 долей гречихи. Масса 1000 семян люпина сорта Пересвет, который использовался для проведения опыта, в среднем со- стасляет 100 г, а масса 1000 семян гречихи сорта Саулык- 35 г. В смешанных посевах использовали подсевную культуру люпин желтый в соотношениях 20:1, 25:1, 30:1. За контроль был взят одновидовой рядовой посев. Рядом с посевами располагали пасеку с расчетом 1 пчелосемья на 1 га.</w:t>
      </w:r>
    </w:p>
    <w:p w:rsidR="00104D85" w:rsidRDefault="00A15ED7">
      <w:pPr>
        <w:pStyle w:val="a3"/>
      </w:pPr>
      <w:r>
        <w:t>Решение поставленных задач осуществлялось проведением полевых опытов и опытнопроизводственных экспериментов, сопровождающихся со-ответствующими наблюдениями и исследованиями.</w:t>
      </w:r>
    </w:p>
    <w:p w:rsidR="00104D85" w:rsidRDefault="00A15ED7">
      <w:pPr>
        <w:pStyle w:val="a3"/>
      </w:pPr>
      <w:r>
        <w:t>Таблица 1. Обеспеченность гречихи насекомыми опылителями в зависимости от способов посева сорта гречихи Саулык по периодам цветения пчел (шт./100 взмахов сачка)</w:t>
      </w:r>
    </w:p>
    <w:p w:rsidR="00104D85" w:rsidRDefault="00A15ED7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160"/>
        <w:gridCol w:w="160"/>
        <w:gridCol w:w="160"/>
        <w:gridCol w:w="480"/>
      </w:tblGrid>
      <w:tr w:rsidR="00104D85">
        <w:trPr>
          <w:trHeight w:val="240"/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104D85" w:rsidRDefault="00A15ED7">
            <w:r>
              <w:t>Фазы цветения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04D85" w:rsidRDefault="00A15ED7">
            <w:r>
              <w:t>Способ посева*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04D85" w:rsidRDefault="00A15ED7">
            <w:r>
              <w:t>Годы исследований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04D85" w:rsidRDefault="00A15ED7">
            <w:r>
              <w:t>Среднее за три года</w:t>
            </w:r>
          </w:p>
        </w:tc>
      </w:tr>
      <w:tr w:rsidR="00104D85">
        <w:trPr>
          <w:trHeight w:val="225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104D85" w:rsidRDefault="00104D85"/>
        </w:tc>
        <w:tc>
          <w:tcPr>
            <w:tcW w:w="0" w:type="auto"/>
            <w:vMerge/>
            <w:vAlign w:val="center"/>
            <w:hideMark/>
          </w:tcPr>
          <w:p w:rsidR="00104D85" w:rsidRDefault="00104D85"/>
        </w:tc>
        <w:tc>
          <w:tcPr>
            <w:tcW w:w="0" w:type="auto"/>
            <w:vAlign w:val="center"/>
            <w:hideMark/>
          </w:tcPr>
          <w:p w:rsidR="00104D85" w:rsidRDefault="00A15ED7">
            <w:r>
              <w:t>2009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2010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2011</w:t>
            </w:r>
          </w:p>
        </w:tc>
        <w:tc>
          <w:tcPr>
            <w:tcW w:w="0" w:type="auto"/>
            <w:vMerge/>
            <w:vAlign w:val="center"/>
            <w:hideMark/>
          </w:tcPr>
          <w:p w:rsidR="00104D85" w:rsidRDefault="00104D85"/>
        </w:tc>
      </w:tr>
      <w:tr w:rsidR="00104D85">
        <w:trPr>
          <w:trHeight w:val="225"/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104D85" w:rsidRDefault="00A15ED7">
            <w:r>
              <w:t>начало цветения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55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38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25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39,3</w:t>
            </w:r>
          </w:p>
        </w:tc>
      </w:tr>
      <w:tr w:rsidR="00104D85">
        <w:trPr>
          <w:trHeight w:val="225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104D85" w:rsidRDefault="00104D85"/>
        </w:tc>
        <w:tc>
          <w:tcPr>
            <w:tcW w:w="0" w:type="auto"/>
            <w:vAlign w:val="center"/>
            <w:hideMark/>
          </w:tcPr>
          <w:p w:rsidR="00104D85" w:rsidRDefault="00A15ED7">
            <w:r>
              <w:t>1,1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60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55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62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59</w:t>
            </w:r>
          </w:p>
        </w:tc>
      </w:tr>
      <w:tr w:rsidR="00104D85">
        <w:trPr>
          <w:trHeight w:val="225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104D85" w:rsidRDefault="00104D85"/>
        </w:tc>
        <w:tc>
          <w:tcPr>
            <w:tcW w:w="0" w:type="auto"/>
            <w:vAlign w:val="center"/>
            <w:hideMark/>
          </w:tcPr>
          <w:p w:rsidR="00104D85" w:rsidRDefault="00A15ED7">
            <w:r>
              <w:t>2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50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38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21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36,3</w:t>
            </w:r>
          </w:p>
        </w:tc>
      </w:tr>
      <w:tr w:rsidR="00104D85">
        <w:trPr>
          <w:trHeight w:val="225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104D85" w:rsidRDefault="00104D85"/>
        </w:tc>
        <w:tc>
          <w:tcPr>
            <w:tcW w:w="0" w:type="auto"/>
            <w:vAlign w:val="center"/>
            <w:hideMark/>
          </w:tcPr>
          <w:p w:rsidR="00104D85" w:rsidRDefault="00A15ED7">
            <w:r>
              <w:t>2,1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54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35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24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37,6</w:t>
            </w:r>
          </w:p>
        </w:tc>
      </w:tr>
      <w:tr w:rsidR="00104D85">
        <w:trPr>
          <w:trHeight w:val="225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104D85" w:rsidRDefault="00104D85"/>
        </w:tc>
        <w:tc>
          <w:tcPr>
            <w:tcW w:w="0" w:type="auto"/>
            <w:vAlign w:val="center"/>
            <w:hideMark/>
          </w:tcPr>
          <w:p w:rsidR="00104D85" w:rsidRDefault="00A15ED7">
            <w:r>
              <w:t>2,2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70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76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81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75,6</w:t>
            </w:r>
          </w:p>
        </w:tc>
      </w:tr>
      <w:tr w:rsidR="00104D85">
        <w:trPr>
          <w:trHeight w:val="225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104D85" w:rsidRDefault="00104D85"/>
        </w:tc>
        <w:tc>
          <w:tcPr>
            <w:tcW w:w="0" w:type="auto"/>
            <w:vAlign w:val="center"/>
            <w:hideMark/>
          </w:tcPr>
          <w:p w:rsidR="00104D85" w:rsidRDefault="00A15ED7">
            <w:r>
              <w:t>2,3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72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77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82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77</w:t>
            </w:r>
          </w:p>
        </w:tc>
      </w:tr>
      <w:tr w:rsidR="00104D85">
        <w:trPr>
          <w:trHeight w:val="225"/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104D85" w:rsidRDefault="00A15ED7">
            <w:r>
              <w:t>полное цветение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124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103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93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106,6</w:t>
            </w:r>
          </w:p>
        </w:tc>
      </w:tr>
      <w:tr w:rsidR="00104D85">
        <w:trPr>
          <w:trHeight w:val="225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104D85" w:rsidRDefault="00104D85"/>
        </w:tc>
        <w:tc>
          <w:tcPr>
            <w:tcW w:w="0" w:type="auto"/>
            <w:vAlign w:val="center"/>
            <w:hideMark/>
          </w:tcPr>
          <w:p w:rsidR="00104D85" w:rsidRDefault="00A15ED7">
            <w:r>
              <w:t>1,1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140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135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118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131</w:t>
            </w:r>
          </w:p>
        </w:tc>
      </w:tr>
      <w:tr w:rsidR="00104D85">
        <w:trPr>
          <w:trHeight w:val="225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104D85" w:rsidRDefault="00104D85"/>
        </w:tc>
        <w:tc>
          <w:tcPr>
            <w:tcW w:w="0" w:type="auto"/>
            <w:vAlign w:val="center"/>
            <w:hideMark/>
          </w:tcPr>
          <w:p w:rsidR="00104D85" w:rsidRDefault="00A15ED7">
            <w:r>
              <w:t>2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120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101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90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103,6</w:t>
            </w:r>
          </w:p>
        </w:tc>
      </w:tr>
      <w:tr w:rsidR="00104D85">
        <w:trPr>
          <w:trHeight w:val="225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104D85" w:rsidRDefault="00104D85"/>
        </w:tc>
        <w:tc>
          <w:tcPr>
            <w:tcW w:w="0" w:type="auto"/>
            <w:vAlign w:val="center"/>
            <w:hideMark/>
          </w:tcPr>
          <w:p w:rsidR="00104D85" w:rsidRDefault="00A15ED7">
            <w:r>
              <w:t>2,1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123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103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92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106</w:t>
            </w:r>
          </w:p>
        </w:tc>
      </w:tr>
      <w:tr w:rsidR="00104D85">
        <w:trPr>
          <w:trHeight w:val="225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104D85" w:rsidRDefault="00104D85"/>
        </w:tc>
        <w:tc>
          <w:tcPr>
            <w:tcW w:w="0" w:type="auto"/>
            <w:vAlign w:val="center"/>
            <w:hideMark/>
          </w:tcPr>
          <w:p w:rsidR="00104D85" w:rsidRDefault="00A15ED7">
            <w:r>
              <w:t>2,2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150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140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121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136,8</w:t>
            </w:r>
          </w:p>
        </w:tc>
      </w:tr>
      <w:tr w:rsidR="00104D85">
        <w:trPr>
          <w:trHeight w:val="225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104D85" w:rsidRDefault="00104D85"/>
        </w:tc>
        <w:tc>
          <w:tcPr>
            <w:tcW w:w="0" w:type="auto"/>
            <w:vAlign w:val="center"/>
            <w:hideMark/>
          </w:tcPr>
          <w:p w:rsidR="00104D85" w:rsidRDefault="00A15ED7">
            <w:r>
              <w:t>2,3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155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142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125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140,6</w:t>
            </w:r>
          </w:p>
        </w:tc>
      </w:tr>
      <w:tr w:rsidR="00104D85">
        <w:trPr>
          <w:trHeight w:val="225"/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104D85" w:rsidRDefault="00A15ED7">
            <w:r>
              <w:t>конец цветения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22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13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18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17</w:t>
            </w:r>
          </w:p>
        </w:tc>
      </w:tr>
      <w:tr w:rsidR="00104D85">
        <w:trPr>
          <w:trHeight w:val="225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104D85" w:rsidRDefault="00104D85"/>
        </w:tc>
        <w:tc>
          <w:tcPr>
            <w:tcW w:w="0" w:type="auto"/>
            <w:vAlign w:val="center"/>
            <w:hideMark/>
          </w:tcPr>
          <w:p w:rsidR="00104D85" w:rsidRDefault="00A15ED7">
            <w:r>
              <w:t>1,1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21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13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17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17</w:t>
            </w:r>
          </w:p>
        </w:tc>
      </w:tr>
      <w:tr w:rsidR="00104D85">
        <w:trPr>
          <w:trHeight w:val="225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104D85" w:rsidRDefault="00104D85"/>
        </w:tc>
        <w:tc>
          <w:tcPr>
            <w:tcW w:w="0" w:type="auto"/>
            <w:vAlign w:val="center"/>
            <w:hideMark/>
          </w:tcPr>
          <w:p w:rsidR="00104D85" w:rsidRDefault="00A15ED7">
            <w:r>
              <w:t>2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20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10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15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15</w:t>
            </w:r>
          </w:p>
        </w:tc>
      </w:tr>
      <w:tr w:rsidR="00104D85">
        <w:trPr>
          <w:trHeight w:val="225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104D85" w:rsidRDefault="00104D85"/>
        </w:tc>
        <w:tc>
          <w:tcPr>
            <w:tcW w:w="0" w:type="auto"/>
            <w:vAlign w:val="center"/>
            <w:hideMark/>
          </w:tcPr>
          <w:p w:rsidR="00104D85" w:rsidRDefault="00A15ED7">
            <w:r>
              <w:t>2,1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21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12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17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16,6</w:t>
            </w:r>
          </w:p>
        </w:tc>
      </w:tr>
      <w:tr w:rsidR="00104D85">
        <w:trPr>
          <w:trHeight w:val="225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104D85" w:rsidRDefault="00104D85"/>
        </w:tc>
        <w:tc>
          <w:tcPr>
            <w:tcW w:w="0" w:type="auto"/>
            <w:vAlign w:val="center"/>
            <w:hideMark/>
          </w:tcPr>
          <w:p w:rsidR="00104D85" w:rsidRDefault="00A15ED7">
            <w:r>
              <w:t>2,2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22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12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19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17,6</w:t>
            </w:r>
          </w:p>
        </w:tc>
      </w:tr>
      <w:tr w:rsidR="00104D85">
        <w:trPr>
          <w:trHeight w:val="24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104D85" w:rsidRDefault="00104D85"/>
        </w:tc>
        <w:tc>
          <w:tcPr>
            <w:tcW w:w="0" w:type="auto"/>
            <w:vAlign w:val="center"/>
            <w:hideMark/>
          </w:tcPr>
          <w:p w:rsidR="00104D85" w:rsidRDefault="00A15ED7">
            <w:r>
              <w:t>2,3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23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13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20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18,6</w:t>
            </w:r>
          </w:p>
        </w:tc>
      </w:tr>
    </w:tbl>
    <w:p w:rsidR="00104D85" w:rsidRPr="00A15ED7" w:rsidRDefault="00A15ED7">
      <w:pPr>
        <w:pStyle w:val="a3"/>
      </w:pPr>
      <w:r>
        <w:t>*1 - рядовой одновидовой посев, 1,1- рядовой смешанный посев, 2-широкорядный одновидовой посев, 2,1 - широкорядный посев с подсевом люпина 30:1, 2,2 - широкорядный посев с подсевом люпина 25:1, 2,3 - широкорядный посев с подсевом люпина 20:1.</w:t>
      </w:r>
    </w:p>
    <w:p w:rsidR="00104D85" w:rsidRDefault="00A15ED7">
      <w:pPr>
        <w:pStyle w:val="a3"/>
      </w:pPr>
      <w:r>
        <w:t>Установлено, что люпин в посевах гречихи стимулирует привлечение пчел за счет запаха, яркого цвета и обильного выделения нектара в цветах. Для повышения эффекта опыления гречихи на пасеке применялась «дрессировка» пчел, путем постановки на ночь в улей емкостей с сахарным сиропом или медом, в который добавлялись цветы и пыльца гречихи и люпина.</w:t>
      </w:r>
    </w:p>
    <w:p w:rsidR="00104D85" w:rsidRDefault="00A15ED7">
      <w:pPr>
        <w:pStyle w:val="a3"/>
      </w:pPr>
      <w:r>
        <w:t>Раскрытие цветков гречихи в наших исследованиях начиналось с 6 - 7 часов утра и к 9 часам в основном заканчивалось. Наибольшее количество нектара цветки гречихи выделяли в основном с утра до обеда. Выделение нектара и активность насекомых опылителей на одновидовых посевах наблюдалось с 8 до 10:30 и с 17 до 18часов. В пасмурные дни этот период смещался приблизительно на один час - с 8:30 до 11 и с 16 до 18 часов. При повышенных температурах выше 29 °С нектар гречихи активно испарялся или вовсе не выделялся, при этом наблюдалось резкое уменьшение активности насекомых опылителей и пчел на одновидовых посевах. Это происходит из-за особенностей нектарников соцветий гречихи, которые всегда открытые и при сильном ветре, в жару нектар высушивается, и пчёлы перестают посещать гречишное поле.</w:t>
      </w:r>
    </w:p>
    <w:p w:rsidR="00104D85" w:rsidRDefault="00A15ED7">
      <w:pPr>
        <w:pStyle w:val="a3"/>
      </w:pPr>
      <w:r>
        <w:t>Таблица 2. Влияние способов посева на элементы структуры урожая у сорта гречихи Саулык</w:t>
      </w:r>
    </w:p>
    <w:p w:rsidR="00104D85" w:rsidRDefault="00A15ED7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104D85">
        <w:trPr>
          <w:trHeight w:val="660"/>
          <w:tblCellSpacing w:w="0" w:type="dxa"/>
        </w:trPr>
        <w:tc>
          <w:tcPr>
            <w:tcW w:w="0" w:type="auto"/>
            <w:vAlign w:val="center"/>
            <w:hideMark/>
          </w:tcPr>
          <w:p w:rsidR="00104D85" w:rsidRPr="00A15ED7" w:rsidRDefault="00A15ED7">
            <w:pPr>
              <w:pStyle w:val="a3"/>
            </w:pPr>
            <w:r w:rsidRPr="00A15ED7">
              <w:t>Годы</w:t>
            </w:r>
          </w:p>
          <w:p w:rsidR="00104D85" w:rsidRPr="00A15ED7" w:rsidRDefault="00A15ED7">
            <w:pPr>
              <w:pStyle w:val="a3"/>
            </w:pPr>
            <w:r w:rsidRPr="00A15ED7">
              <w:t>исследо</w:t>
            </w:r>
          </w:p>
          <w:p w:rsidR="00104D85" w:rsidRPr="00A15ED7" w:rsidRDefault="00A15ED7">
            <w:pPr>
              <w:pStyle w:val="a3"/>
            </w:pPr>
            <w:r w:rsidRPr="00A15ED7">
              <w:t>ваний</w:t>
            </w:r>
          </w:p>
        </w:tc>
        <w:tc>
          <w:tcPr>
            <w:tcW w:w="0" w:type="auto"/>
            <w:vAlign w:val="center"/>
            <w:hideMark/>
          </w:tcPr>
          <w:p w:rsidR="00104D85" w:rsidRPr="00A15ED7" w:rsidRDefault="00A15ED7">
            <w:pPr>
              <w:pStyle w:val="a3"/>
            </w:pPr>
            <w:r w:rsidRPr="00A15ED7">
              <w:t>Спо</w:t>
            </w:r>
          </w:p>
          <w:p w:rsidR="00104D85" w:rsidRPr="00A15ED7" w:rsidRDefault="00A15ED7">
            <w:pPr>
              <w:pStyle w:val="a3"/>
            </w:pPr>
            <w:r w:rsidRPr="00A15ED7">
              <w:t>собы</w:t>
            </w:r>
          </w:p>
          <w:p w:rsidR="00104D85" w:rsidRPr="00A15ED7" w:rsidRDefault="00A15ED7">
            <w:pPr>
              <w:pStyle w:val="a3"/>
            </w:pPr>
            <w:r w:rsidRPr="00A15ED7">
              <w:t>посева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Полевая всхожесть %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Количество растений к уборке, шт./м2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Высота растений, см.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Длина генеративной зоны, см.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Число соцветий на растении, шт.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Масса семян с од-ного растения, г.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Уро- жайност ь, т/га.</w:t>
            </w:r>
          </w:p>
        </w:tc>
      </w:tr>
      <w:tr w:rsidR="00104D85">
        <w:trPr>
          <w:trHeight w:val="225"/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104D85" w:rsidRDefault="00A15ED7">
            <w:r>
              <w:t>2009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85,0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158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80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19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13,1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1,31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1,45</w:t>
            </w:r>
          </w:p>
        </w:tc>
      </w:tr>
      <w:tr w:rsidR="00104D85">
        <w:trPr>
          <w:trHeight w:val="225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104D85" w:rsidRDefault="00104D85"/>
        </w:tc>
        <w:tc>
          <w:tcPr>
            <w:tcW w:w="0" w:type="auto"/>
            <w:vAlign w:val="center"/>
            <w:hideMark/>
          </w:tcPr>
          <w:p w:rsidR="00104D85" w:rsidRDefault="00A15ED7">
            <w:r>
              <w:t>1,1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85,0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158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80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19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13,6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1,35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1,45</w:t>
            </w:r>
          </w:p>
        </w:tc>
      </w:tr>
      <w:tr w:rsidR="00104D85">
        <w:trPr>
          <w:trHeight w:val="225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104D85" w:rsidRDefault="00104D85"/>
        </w:tc>
        <w:tc>
          <w:tcPr>
            <w:tcW w:w="0" w:type="auto"/>
            <w:vAlign w:val="center"/>
            <w:hideMark/>
          </w:tcPr>
          <w:p w:rsidR="00104D85" w:rsidRDefault="00A15ED7">
            <w:r>
              <w:t>2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87,3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117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82,3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23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13,9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2,40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1,55</w:t>
            </w:r>
          </w:p>
        </w:tc>
      </w:tr>
      <w:tr w:rsidR="00104D85">
        <w:trPr>
          <w:trHeight w:val="225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104D85" w:rsidRDefault="00104D85"/>
        </w:tc>
        <w:tc>
          <w:tcPr>
            <w:tcW w:w="0" w:type="auto"/>
            <w:vAlign w:val="center"/>
            <w:hideMark/>
          </w:tcPr>
          <w:p w:rsidR="00104D85" w:rsidRDefault="00A15ED7">
            <w:r>
              <w:t>2,1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87,3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116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82,3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23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13,9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2,40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1,58</w:t>
            </w:r>
          </w:p>
        </w:tc>
      </w:tr>
      <w:tr w:rsidR="00104D85">
        <w:trPr>
          <w:trHeight w:val="225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104D85" w:rsidRDefault="00104D85"/>
        </w:tc>
        <w:tc>
          <w:tcPr>
            <w:tcW w:w="0" w:type="auto"/>
            <w:vAlign w:val="center"/>
            <w:hideMark/>
          </w:tcPr>
          <w:p w:rsidR="00104D85" w:rsidRDefault="00A15ED7">
            <w:r>
              <w:t>2,2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89,3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121,2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82,3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23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15,9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2,45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1,70</w:t>
            </w:r>
          </w:p>
        </w:tc>
      </w:tr>
      <w:tr w:rsidR="00104D85">
        <w:trPr>
          <w:trHeight w:val="225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104D85" w:rsidRDefault="00104D85"/>
        </w:tc>
        <w:tc>
          <w:tcPr>
            <w:tcW w:w="0" w:type="auto"/>
            <w:vAlign w:val="center"/>
            <w:hideMark/>
          </w:tcPr>
          <w:p w:rsidR="00104D85" w:rsidRDefault="00A15ED7">
            <w:r>
              <w:t>2,3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88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117,7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82,3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23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15,1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2,38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1,62</w:t>
            </w:r>
          </w:p>
        </w:tc>
      </w:tr>
      <w:tr w:rsidR="00104D85">
        <w:trPr>
          <w:trHeight w:val="225"/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104D85" w:rsidRDefault="00A15ED7">
            <w:r>
              <w:t>2010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82,5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148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75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18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10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1,20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1,20</w:t>
            </w:r>
          </w:p>
        </w:tc>
      </w:tr>
      <w:tr w:rsidR="00104D85">
        <w:trPr>
          <w:trHeight w:val="225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104D85" w:rsidRDefault="00104D85"/>
        </w:tc>
        <w:tc>
          <w:tcPr>
            <w:tcW w:w="0" w:type="auto"/>
            <w:vAlign w:val="center"/>
            <w:hideMark/>
          </w:tcPr>
          <w:p w:rsidR="00104D85" w:rsidRDefault="00A15ED7">
            <w:r>
              <w:t>1,1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82,5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148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75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18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11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1,22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1,25</w:t>
            </w:r>
          </w:p>
        </w:tc>
      </w:tr>
      <w:tr w:rsidR="00104D85">
        <w:trPr>
          <w:trHeight w:val="225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104D85" w:rsidRDefault="00104D85"/>
        </w:tc>
        <w:tc>
          <w:tcPr>
            <w:tcW w:w="0" w:type="auto"/>
            <w:vAlign w:val="center"/>
            <w:hideMark/>
          </w:tcPr>
          <w:p w:rsidR="00104D85" w:rsidRDefault="00A15ED7">
            <w:r>
              <w:t>2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83,3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106,2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76,1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22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13,6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2,30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1,25</w:t>
            </w:r>
          </w:p>
        </w:tc>
      </w:tr>
      <w:tr w:rsidR="00104D85">
        <w:trPr>
          <w:trHeight w:val="225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104D85" w:rsidRDefault="00104D85"/>
        </w:tc>
        <w:tc>
          <w:tcPr>
            <w:tcW w:w="0" w:type="auto"/>
            <w:vAlign w:val="center"/>
            <w:hideMark/>
          </w:tcPr>
          <w:p w:rsidR="00104D85" w:rsidRDefault="00A15ED7">
            <w:r>
              <w:t>2,1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83,3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105,7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76,1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22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13,6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2,30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1,32</w:t>
            </w:r>
          </w:p>
        </w:tc>
      </w:tr>
      <w:tr w:rsidR="00104D85">
        <w:trPr>
          <w:trHeight w:val="225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104D85" w:rsidRDefault="00104D85"/>
        </w:tc>
        <w:tc>
          <w:tcPr>
            <w:tcW w:w="0" w:type="auto"/>
            <w:vAlign w:val="center"/>
            <w:hideMark/>
          </w:tcPr>
          <w:p w:rsidR="00104D85" w:rsidRDefault="00A15ED7">
            <w:r>
              <w:t>2,2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84,6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108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76,1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22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15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2,35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1,51</w:t>
            </w:r>
          </w:p>
        </w:tc>
      </w:tr>
      <w:tr w:rsidR="00104D85">
        <w:trPr>
          <w:trHeight w:val="225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104D85" w:rsidRDefault="00104D85"/>
        </w:tc>
        <w:tc>
          <w:tcPr>
            <w:tcW w:w="0" w:type="auto"/>
            <w:vAlign w:val="center"/>
            <w:hideMark/>
          </w:tcPr>
          <w:p w:rsidR="00104D85" w:rsidRDefault="00A15ED7">
            <w:r>
              <w:t>2,3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84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104,4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76,1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22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14,4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2,30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1,39</w:t>
            </w:r>
          </w:p>
        </w:tc>
      </w:tr>
      <w:tr w:rsidR="00104D85">
        <w:trPr>
          <w:trHeight w:val="225"/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104D85" w:rsidRDefault="00A15ED7">
            <w:r>
              <w:t>2011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87,5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139,8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78,3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20,2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11,4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1,16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1,00</w:t>
            </w:r>
          </w:p>
        </w:tc>
      </w:tr>
      <w:tr w:rsidR="00104D85">
        <w:trPr>
          <w:trHeight w:val="225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104D85" w:rsidRDefault="00104D85"/>
        </w:tc>
        <w:tc>
          <w:tcPr>
            <w:tcW w:w="0" w:type="auto"/>
            <w:vAlign w:val="center"/>
            <w:hideMark/>
          </w:tcPr>
          <w:p w:rsidR="00104D85" w:rsidRDefault="00A15ED7">
            <w:r>
              <w:t>1,1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87,5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139,8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78,3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20,2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12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1,18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1,10</w:t>
            </w:r>
          </w:p>
        </w:tc>
      </w:tr>
      <w:tr w:rsidR="00104D85">
        <w:trPr>
          <w:trHeight w:val="225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104D85" w:rsidRDefault="00104D85"/>
        </w:tc>
        <w:tc>
          <w:tcPr>
            <w:tcW w:w="0" w:type="auto"/>
            <w:vAlign w:val="center"/>
            <w:hideMark/>
          </w:tcPr>
          <w:p w:rsidR="00104D85" w:rsidRDefault="00A15ED7">
            <w:r>
              <w:t>2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81,3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101,2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81,2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24,2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14,8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2,25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1,20</w:t>
            </w:r>
          </w:p>
        </w:tc>
      </w:tr>
      <w:tr w:rsidR="00104D85">
        <w:trPr>
          <w:trHeight w:val="225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104D85" w:rsidRDefault="00104D85"/>
        </w:tc>
        <w:tc>
          <w:tcPr>
            <w:tcW w:w="0" w:type="auto"/>
            <w:vAlign w:val="center"/>
            <w:hideMark/>
          </w:tcPr>
          <w:p w:rsidR="00104D85" w:rsidRDefault="00A15ED7">
            <w:r>
              <w:t>2,1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80,6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99,2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81,2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24,2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14,8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2,25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1,30</w:t>
            </w:r>
          </w:p>
        </w:tc>
      </w:tr>
      <w:tr w:rsidR="00104D85">
        <w:trPr>
          <w:trHeight w:val="225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104D85" w:rsidRDefault="00104D85"/>
        </w:tc>
        <w:tc>
          <w:tcPr>
            <w:tcW w:w="0" w:type="auto"/>
            <w:vAlign w:val="center"/>
            <w:hideMark/>
          </w:tcPr>
          <w:p w:rsidR="00104D85" w:rsidRDefault="00A15ED7">
            <w:r>
              <w:t>2,2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82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106,5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81,2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24,2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16,3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2,30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1,53</w:t>
            </w:r>
          </w:p>
        </w:tc>
      </w:tr>
      <w:tr w:rsidR="00104D85">
        <w:trPr>
          <w:trHeight w:val="24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104D85" w:rsidRDefault="00104D85"/>
        </w:tc>
        <w:tc>
          <w:tcPr>
            <w:tcW w:w="0" w:type="auto"/>
            <w:vAlign w:val="center"/>
            <w:hideMark/>
          </w:tcPr>
          <w:p w:rsidR="00104D85" w:rsidRDefault="00A15ED7">
            <w:r>
              <w:t>2,3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80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101,1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81,2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24,2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14,9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2,28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1,34</w:t>
            </w:r>
          </w:p>
        </w:tc>
      </w:tr>
    </w:tbl>
    <w:p w:rsidR="00104D85" w:rsidRPr="00A15ED7" w:rsidRDefault="00A15ED7">
      <w:pPr>
        <w:pStyle w:val="a3"/>
      </w:pPr>
      <w:r>
        <w:t>Таблица 3. Технологические показатели зерна гречихи в зависимости от способов посева.</w:t>
      </w:r>
    </w:p>
    <w:p w:rsidR="00104D85" w:rsidRDefault="00A15ED7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120"/>
        <w:gridCol w:w="120"/>
        <w:gridCol w:w="120"/>
        <w:gridCol w:w="120"/>
        <w:gridCol w:w="480"/>
        <w:gridCol w:w="480"/>
        <w:gridCol w:w="480"/>
        <w:gridCol w:w="480"/>
      </w:tblGrid>
      <w:tr w:rsidR="00104D85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104D85" w:rsidRDefault="00A15ED7">
            <w:r>
              <w:t>Спосо-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104D85" w:rsidRDefault="00A15ED7">
            <w:r>
              <w:t>Масса 1000 шт./г.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104D85" w:rsidRDefault="00A15ED7">
            <w:r>
              <w:t>Выравненность зерна, %</w:t>
            </w:r>
          </w:p>
        </w:tc>
      </w:tr>
      <w:tr w:rsidR="00104D85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104D85" w:rsidRDefault="00A15ED7">
            <w:r>
              <w:t>бы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2009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2010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2011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Среднее за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2009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2010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2011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Среднее за</w:t>
            </w:r>
          </w:p>
        </w:tc>
      </w:tr>
      <w:tr w:rsidR="00104D85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104D85" w:rsidRDefault="00A15ED7">
            <w:r>
              <w:t>посева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год.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год.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год.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три года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год.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год.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год.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три года</w:t>
            </w:r>
          </w:p>
        </w:tc>
      </w:tr>
      <w:tr w:rsidR="00104D85">
        <w:trPr>
          <w:trHeight w:val="225"/>
          <w:tblCellSpacing w:w="0" w:type="dxa"/>
        </w:trPr>
        <w:tc>
          <w:tcPr>
            <w:tcW w:w="0" w:type="auto"/>
            <w:vAlign w:val="center"/>
            <w:hideMark/>
          </w:tcPr>
          <w:p w:rsidR="00104D85" w:rsidRDefault="00A15ED7">
            <w:r>
              <w:t>1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35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33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34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34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82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81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83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82</w:t>
            </w:r>
          </w:p>
        </w:tc>
      </w:tr>
      <w:tr w:rsidR="00104D85">
        <w:trPr>
          <w:trHeight w:val="225"/>
          <w:tblCellSpacing w:w="0" w:type="dxa"/>
        </w:trPr>
        <w:tc>
          <w:tcPr>
            <w:tcW w:w="0" w:type="auto"/>
            <w:vAlign w:val="center"/>
            <w:hideMark/>
          </w:tcPr>
          <w:p w:rsidR="00104D85" w:rsidRDefault="00A15ED7">
            <w:r>
              <w:t>1,1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35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34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35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34,6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82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81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83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82</w:t>
            </w:r>
          </w:p>
        </w:tc>
      </w:tr>
      <w:tr w:rsidR="00104D85">
        <w:trPr>
          <w:trHeight w:val="225"/>
          <w:tblCellSpacing w:w="0" w:type="dxa"/>
        </w:trPr>
        <w:tc>
          <w:tcPr>
            <w:tcW w:w="0" w:type="auto"/>
            <w:vAlign w:val="center"/>
            <w:hideMark/>
          </w:tcPr>
          <w:p w:rsidR="00104D85" w:rsidRDefault="00A15ED7">
            <w:r>
              <w:t>2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36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35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37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36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84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83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85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84</w:t>
            </w:r>
          </w:p>
        </w:tc>
      </w:tr>
      <w:tr w:rsidR="00104D85">
        <w:trPr>
          <w:trHeight w:val="225"/>
          <w:tblCellSpacing w:w="0" w:type="dxa"/>
        </w:trPr>
        <w:tc>
          <w:tcPr>
            <w:tcW w:w="0" w:type="auto"/>
            <w:vAlign w:val="center"/>
            <w:hideMark/>
          </w:tcPr>
          <w:p w:rsidR="00104D85" w:rsidRDefault="00A15ED7">
            <w:r>
              <w:t>2,1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37,5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36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37,5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37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85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84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86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85</w:t>
            </w:r>
          </w:p>
        </w:tc>
      </w:tr>
      <w:tr w:rsidR="00104D85">
        <w:trPr>
          <w:trHeight w:val="225"/>
          <w:tblCellSpacing w:w="0" w:type="dxa"/>
        </w:trPr>
        <w:tc>
          <w:tcPr>
            <w:tcW w:w="0" w:type="auto"/>
            <w:vAlign w:val="center"/>
            <w:hideMark/>
          </w:tcPr>
          <w:p w:rsidR="00104D85" w:rsidRDefault="00A15ED7">
            <w:r>
              <w:t>2,2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38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37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38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37,6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85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84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86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85</w:t>
            </w:r>
          </w:p>
        </w:tc>
      </w:tr>
      <w:tr w:rsidR="00104D85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104D85" w:rsidRDefault="00A15ED7">
            <w:r>
              <w:t>2,3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38,1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37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38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37,7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85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84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86</w:t>
            </w:r>
          </w:p>
        </w:tc>
        <w:tc>
          <w:tcPr>
            <w:tcW w:w="0" w:type="auto"/>
            <w:vAlign w:val="center"/>
            <w:hideMark/>
          </w:tcPr>
          <w:p w:rsidR="00104D85" w:rsidRDefault="00A15ED7">
            <w:r>
              <w:t>85</w:t>
            </w:r>
          </w:p>
        </w:tc>
      </w:tr>
    </w:tbl>
    <w:p w:rsidR="00104D85" w:rsidRPr="00A15ED7" w:rsidRDefault="00A15ED7">
      <w:pPr>
        <w:pStyle w:val="a3"/>
      </w:pPr>
      <w:r>
        <w:t>В то же время в цветах люпина нектар присутствовал даже при температурах выше 35 °С и пчелы активно переключались с одновидовых посевов на посевы гречихи с люпином. В смешанных посевах период активности пчел был более продолжительный. В утреннее время с 8 до 11:30 часов, в вечерние с 16:30 до 18 часов. В пасмурные дни активность пчел и насекомых на протяжении всего дня практически не снижалась. Наибольшая посещаемость гречихи пчелами отмечена в фазу полного цветения гречихи и люпина. В это время гречиха развивала большее количество цветков и ветвей. Цветки обладали более сильной нектаропродуктивностью, кроме того, температурный режим способствовал хорошему опылению.</w:t>
      </w:r>
    </w:p>
    <w:p w:rsidR="00104D85" w:rsidRDefault="00A15ED7">
      <w:pPr>
        <w:pStyle w:val="a3"/>
      </w:pPr>
      <w:r>
        <w:t>В ходе исследований установлено влияние люпина на посещаемость посевов гречихи насекомыми-опылителями. Более высокие показатели активности насекомых наблюдались на смешанных посевах с наибольшим соотношением люпина. Наивысшая посещаемость посевов пчелами отмечалась в 2009 году( таб.1), в фазе полного цветения на широкорядном посеве гречихи с люпином в соотношении 20:1 и составила 155 шт./100 взмахов сачка. В среднем за три года, самый высокий показатель активности пчел отмечен на посевах гречихи с люпином в соотношении 20:1 в фазу полного цветения. Самая низкая активность пчел наблюдалась на широкорядном одновидовом посеве в фазу конца цветения и насчитывала всего 10 шт./100 взмахов сачка.</w:t>
      </w:r>
    </w:p>
    <w:p w:rsidR="00104D85" w:rsidRDefault="00A15ED7">
      <w:pPr>
        <w:pStyle w:val="a3"/>
      </w:pPr>
      <w:r>
        <w:t>Во все годы исследований на смешанных посевах показатели урожайности массы одного семени были выше, чем в одновидовых.</w:t>
      </w:r>
    </w:p>
    <w:p w:rsidR="00104D85" w:rsidRDefault="00A15ED7">
      <w:pPr>
        <w:pStyle w:val="a3"/>
      </w:pPr>
      <w:r>
        <w:t>Самый высокий урожай был достигнут в 2009 году на широкорядном смешанном посеве и составил 1,70 т/га (таб.2). Наименьшие показатели урожайности установлены в 2011 на одновидовом рядовом посеве - 1 т/га зерна.</w:t>
      </w:r>
    </w:p>
    <w:p w:rsidR="00104D85" w:rsidRDefault="00A15ED7">
      <w:pPr>
        <w:pStyle w:val="a3"/>
      </w:pPr>
      <w:r>
        <w:t>В результате исследований масса 1000 семян сорта Саулык изменялась в зависимости от способов посева и метеоусловий года исследований. Самые крупные плоды были получены в широкорядных посевах с люпином, средняя масса семян с одного растения варьировала от 2,25 до 2,45г Выравненность зерна определялась при сходе с решет 3,6-4 мм с треугольными отверстиями.. Более высокий показатель характерен для урожая полученного от смешанных широкорядных посевов, в среднем за три года он составил 85%, на рядовом- 82 %. (таб. 3).</w:t>
      </w:r>
    </w:p>
    <w:p w:rsidR="00104D85" w:rsidRDefault="00A15ED7">
      <w:pPr>
        <w:pStyle w:val="a3"/>
      </w:pPr>
      <w:r>
        <w:t>Заключение. В условиях зоны неустойчивого увлажнения на чернозёмах Волгоградской области в неблагоприятные годы широкорядные посевы гречихи с люпином в соотношении 25:1 обеспечили наивысшую посещаемость насекомыми- опылителями цветов гречихи, высокую завя- зываемость, выравненность семян, что способствовало повышению урожайности гречихи сорта Сау- лык от 1,5 до 1,7 т/га. Разработанный способ позволяет раскрыть биологический потенциал растений гречихи , получать запланированный урожай.</w:t>
      </w:r>
    </w:p>
    <w:p w:rsidR="00104D85" w:rsidRDefault="00A15ED7">
      <w:pPr>
        <w:pStyle w:val="a3"/>
      </w:pPr>
      <w:r>
        <w:t>Список литературы</w:t>
      </w:r>
    </w:p>
    <w:p w:rsidR="00104D85" w:rsidRDefault="00A15ED7">
      <w:pPr>
        <w:pStyle w:val="a3"/>
      </w:pPr>
      <w:r>
        <w:t>Глухов М.М. Медоносные растения. - М. Издательство «Колос». 1974. -295 с.</w:t>
      </w:r>
    </w:p>
    <w:p w:rsidR="00104D85" w:rsidRDefault="00A15ED7">
      <w:pPr>
        <w:pStyle w:val="a3"/>
      </w:pPr>
      <w:r>
        <w:t>Ефименко Д.Я. Гречиха / Д.Я. Ефименко, Г.И. Барабаш. М.: Агропромиздат, 1990. - 192 с.</w:t>
      </w:r>
    </w:p>
    <w:p w:rsidR="00104D85" w:rsidRDefault="00A15ED7">
      <w:pPr>
        <w:pStyle w:val="a3"/>
      </w:pPr>
      <w:r>
        <w:t>Колосова Е.Н. Совместный посев гречихи и проса / Е.Н. Колосова, М.; Земледелие. 2003. - № 3. - С. 19-20.</w:t>
      </w:r>
    </w:p>
    <w:p w:rsidR="00104D85" w:rsidRDefault="00A15ED7">
      <w:pPr>
        <w:pStyle w:val="a3"/>
      </w:pPr>
      <w:r>
        <w:t>Кротов А.С. Гречиха / А.С. Кротов. М.: Сельхозиздат, 1963. - 254 с.</w:t>
      </w:r>
    </w:p>
    <w:p w:rsidR="00104D85" w:rsidRDefault="00A15ED7">
      <w:pPr>
        <w:pStyle w:val="a3"/>
      </w:pPr>
      <w:r>
        <w:t>Шарапов Н.И. Люпин. / Н.И. Шарапов М.: Сельхозиздат, 1949. - 232с.</w:t>
      </w:r>
    </w:p>
    <w:p w:rsidR="00104D85" w:rsidRDefault="00A15ED7">
      <w:pPr>
        <w:pStyle w:val="a3"/>
      </w:pPr>
      <w:r>
        <w:t>Якименко А.Ф. О способах посева гречихи / А.Ф. Якименко, Зерновые культуры. 1991. - № 2. С. 1718.</w:t>
      </w:r>
    </w:p>
    <w:p w:rsidR="00104D85" w:rsidRDefault="00A15ED7">
      <w:pPr>
        <w:pStyle w:val="a3"/>
      </w:pPr>
      <w:r>
        <w:t>Чугреев М.К., Тормосина Т.Т. Сравнительное изучение работы карпатских пчел на опылении клевера лугового в условиях Ярославской области//Достижения науки и техники АПК. 2011. № 5. С. 70-71.</w:t>
      </w:r>
      <w:bookmarkStart w:id="0" w:name="_GoBack"/>
      <w:bookmarkEnd w:id="0"/>
    </w:p>
    <w:sectPr w:rsidR="00104D8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5ED7"/>
    <w:rsid w:val="00104D85"/>
    <w:rsid w:val="008D75C5"/>
    <w:rsid w:val="00A15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238D4D-78B7-4AF1-B0EA-45A351297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1685</Words>
  <Characters>9611</Characters>
  <Application>Microsoft Office Word</Application>
  <DocSecurity>0</DocSecurity>
  <Lines>80</Lines>
  <Paragraphs>22</Paragraphs>
  <ScaleCrop>false</ScaleCrop>
  <Company>diakov.net</Company>
  <LinksUpToDate>false</LinksUpToDate>
  <CharactersWithSpaces>11274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Влияние насекомых-опылителеи на структуру урожая гречихи в зависимости от способов посева</dc:title>
  <dc:subject/>
  <dc:creator>Irina</dc:creator>
  <cp:keywords/>
  <dc:description/>
  <cp:lastModifiedBy>Irina</cp:lastModifiedBy>
  <cp:revision>2</cp:revision>
  <dcterms:created xsi:type="dcterms:W3CDTF">2014-08-02T19:55:00Z</dcterms:created>
  <dcterms:modified xsi:type="dcterms:W3CDTF">2014-08-02T19:55:00Z</dcterms:modified>
</cp:coreProperties>
</file>