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CBD" w:rsidRDefault="005D1CBD">
      <w:pPr>
        <w:pStyle w:val="a3"/>
      </w:pPr>
      <w:r>
        <w:t xml:space="preserve">ОСОБЕННОСТИ БУХГАЛТЕРСКОГО УЧЕТА В ТОРГОВЫХ ОРГАНИЗАЦИЯХ </w:t>
      </w:r>
    </w:p>
    <w:p w:rsidR="005D1CBD" w:rsidRDefault="005D1CBD">
      <w:pPr>
        <w:jc w:val="center"/>
        <w:rPr>
          <w:sz w:val="28"/>
        </w:rPr>
      </w:pPr>
    </w:p>
    <w:p w:rsidR="005D1CBD" w:rsidRDefault="005D1CB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Товар как объект бухучета, задачи и принципы учета товарных операций</w:t>
      </w:r>
    </w:p>
    <w:p w:rsidR="005D1CBD" w:rsidRDefault="005D1CB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Государственное регулирование торговой деятельности</w:t>
      </w:r>
    </w:p>
    <w:p w:rsidR="005D1CBD" w:rsidRDefault="005D1CB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Виды торговли</w:t>
      </w:r>
    </w:p>
    <w:p w:rsidR="005D1CBD" w:rsidRDefault="005D1CB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Цена товара и ее контроль</w:t>
      </w:r>
    </w:p>
    <w:p w:rsidR="005D1CBD" w:rsidRDefault="005D1CBD">
      <w:pPr>
        <w:tabs>
          <w:tab w:val="num" w:pos="720"/>
        </w:tabs>
        <w:ind w:left="360" w:hanging="360"/>
        <w:jc w:val="both"/>
        <w:rPr>
          <w:sz w:val="28"/>
        </w:rPr>
      </w:pPr>
    </w:p>
    <w:p w:rsidR="005D1CBD" w:rsidRDefault="005D1CBD">
      <w:pPr>
        <w:numPr>
          <w:ilvl w:val="1"/>
          <w:numId w:val="1"/>
        </w:numPr>
        <w:tabs>
          <w:tab w:val="clear" w:pos="720"/>
          <w:tab w:val="num" w:pos="180"/>
        </w:tabs>
        <w:ind w:left="360" w:firstLine="0"/>
        <w:jc w:val="both"/>
        <w:rPr>
          <w:sz w:val="28"/>
        </w:rPr>
      </w:pPr>
      <w:r>
        <w:rPr>
          <w:sz w:val="28"/>
        </w:rPr>
        <w:t>Торговля представляет собой отрасль народного хозяйства, объектом которой является товарообмен, купля-продажа товаров, а также обслуживание покупателей в процессе продажи товаров и их доставки, хранение товаров и их подготовка к продаже.</w:t>
      </w:r>
    </w:p>
    <w:p w:rsidR="005D1CBD" w:rsidRDefault="005D1CBD">
      <w:pPr>
        <w:ind w:left="360"/>
        <w:jc w:val="both"/>
        <w:rPr>
          <w:sz w:val="28"/>
        </w:rPr>
      </w:pPr>
      <w:r>
        <w:rPr>
          <w:sz w:val="28"/>
        </w:rPr>
        <w:t xml:space="preserve">      Основным объектом бухучета в торговле является товар. Поэтому в составе хозяйственных операций торговых организаций преобладают товарные операции.</w:t>
      </w:r>
    </w:p>
    <w:p w:rsidR="005D1CBD" w:rsidRDefault="005D1CBD">
      <w:pPr>
        <w:ind w:left="360"/>
        <w:jc w:val="both"/>
        <w:rPr>
          <w:sz w:val="28"/>
        </w:rPr>
      </w:pPr>
      <w:r>
        <w:rPr>
          <w:sz w:val="28"/>
        </w:rPr>
        <w:t xml:space="preserve">    Согласно ПБУ 5/01 «Учет материально-производственных запасов», товары – это часть материально-производственных запасов (МПЗ) организации, приобретенная или полученная от других юридических и/или физических лиц и предназначенная для продажи.</w:t>
      </w:r>
    </w:p>
    <w:p w:rsidR="005D1CBD" w:rsidRDefault="005D1CBD">
      <w:pPr>
        <w:ind w:left="360"/>
        <w:jc w:val="both"/>
        <w:rPr>
          <w:sz w:val="28"/>
        </w:rPr>
      </w:pPr>
      <w:r>
        <w:rPr>
          <w:sz w:val="28"/>
        </w:rPr>
        <w:t xml:space="preserve">      Для целей налогообложения товаром признается любое имущество, реализуемое либо предназначенное для реализации (п.3 ст.38 НК РФ). Таким образом, все, что организация продает или имеет возможность продать, НК РФ называет товаром.</w:t>
      </w:r>
    </w:p>
    <w:p w:rsidR="005D1CBD" w:rsidRDefault="005D1CBD">
      <w:pPr>
        <w:ind w:left="360"/>
        <w:jc w:val="both"/>
        <w:rPr>
          <w:sz w:val="28"/>
        </w:rPr>
      </w:pPr>
      <w:r>
        <w:rPr>
          <w:sz w:val="28"/>
        </w:rPr>
        <w:t xml:space="preserve">      В бухгалтерском учете к товарам относится не все, что продается, а лишь то, что специально приобретено для продажи.</w:t>
      </w:r>
    </w:p>
    <w:p w:rsidR="005D1CBD" w:rsidRDefault="005D1CBD">
      <w:pPr>
        <w:ind w:left="720"/>
        <w:jc w:val="both"/>
        <w:rPr>
          <w:sz w:val="28"/>
        </w:rPr>
      </w:pPr>
      <w:r>
        <w:rPr>
          <w:sz w:val="28"/>
        </w:rPr>
        <w:t>Главными задачами бухгалтерского учета в торговой организации являются:</w:t>
      </w:r>
    </w:p>
    <w:p w:rsidR="005D1CBD" w:rsidRDefault="005D1CB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предоставлять наиболее полную и точную информацию заинтересованным лицам о финансово-экономическом состоянии организации;</w:t>
      </w:r>
    </w:p>
    <w:p w:rsidR="005D1CBD" w:rsidRDefault="005D1CB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осуществлять и регулировать расчетные взаимоотношения с дебиторами и кредиторами;</w:t>
      </w:r>
    </w:p>
    <w:p w:rsidR="005D1CBD" w:rsidRDefault="005D1CB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контролировать работу материально-ответственных и подотчетных лиц;</w:t>
      </w:r>
    </w:p>
    <w:p w:rsidR="005D1CBD" w:rsidRDefault="005D1CB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отвечать за выполнение своевременно и в полном объеме обязательств торговой организации по платежам в бюджет и внебюджетные фонды;</w:t>
      </w:r>
    </w:p>
    <w:p w:rsidR="005D1CBD" w:rsidRDefault="005D1CB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нести ответственность за полноту и правильность выполнения операций по наличному и безналичному обороту торговой организации;</w:t>
      </w:r>
    </w:p>
    <w:p w:rsidR="005D1CBD" w:rsidRDefault="005D1CB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выполнять в срок и предоставлять в государственные контролирующие органы полный и точный баланс, другую финансовую отчетность организации</w:t>
      </w:r>
    </w:p>
    <w:p w:rsidR="005D1CBD" w:rsidRDefault="005D1CBD">
      <w:pPr>
        <w:ind w:left="720"/>
        <w:jc w:val="both"/>
        <w:rPr>
          <w:sz w:val="28"/>
        </w:rPr>
      </w:pPr>
      <w:r>
        <w:rPr>
          <w:sz w:val="28"/>
        </w:rPr>
        <w:t>В основе решения этих задач лежат следующие принципы учета товаров:</w:t>
      </w:r>
    </w:p>
    <w:p w:rsidR="005D1CBD" w:rsidRDefault="005D1CBD">
      <w:pPr>
        <w:numPr>
          <w:ilvl w:val="0"/>
          <w:numId w:val="4"/>
        </w:numPr>
        <w:tabs>
          <w:tab w:val="clear" w:pos="1440"/>
        </w:tabs>
        <w:ind w:left="1080"/>
        <w:jc w:val="both"/>
        <w:rPr>
          <w:sz w:val="28"/>
        </w:rPr>
      </w:pPr>
      <w:r>
        <w:rPr>
          <w:sz w:val="28"/>
        </w:rPr>
        <w:t>учет товаров по каждому материально-ответственному лицу;</w:t>
      </w:r>
    </w:p>
    <w:p w:rsidR="005D1CBD" w:rsidRDefault="005D1CBD">
      <w:pPr>
        <w:numPr>
          <w:ilvl w:val="0"/>
          <w:numId w:val="4"/>
        </w:numPr>
        <w:tabs>
          <w:tab w:val="clear" w:pos="1440"/>
        </w:tabs>
        <w:ind w:left="1080"/>
        <w:jc w:val="both"/>
        <w:rPr>
          <w:sz w:val="28"/>
        </w:rPr>
      </w:pPr>
      <w:r>
        <w:rPr>
          <w:sz w:val="28"/>
        </w:rPr>
        <w:t>выбор схемы учета товаров, которая наиболее целесообразна в условиях работы данной  организации. В практической работе торговых организаций используются в основном 3 схемы учета товаров:</w:t>
      </w:r>
    </w:p>
    <w:p w:rsidR="005D1CBD" w:rsidRDefault="005D1CBD">
      <w:pPr>
        <w:ind w:left="1080"/>
        <w:jc w:val="both"/>
        <w:rPr>
          <w:sz w:val="28"/>
        </w:rPr>
      </w:pPr>
      <w:r>
        <w:rPr>
          <w:sz w:val="28"/>
        </w:rPr>
        <w:t>- индивидуальная (попредметная), когда фиксируется движение каждой единицы       товара. Материально-ответственные лица отчитываются за каждую товарную единицу (например, в комиссионной торговле);</w:t>
      </w:r>
    </w:p>
    <w:p w:rsidR="005D1CBD" w:rsidRDefault="005D1CBD">
      <w:pPr>
        <w:ind w:left="1080"/>
        <w:jc w:val="both"/>
        <w:rPr>
          <w:sz w:val="28"/>
        </w:rPr>
      </w:pPr>
      <w:r>
        <w:rPr>
          <w:sz w:val="28"/>
        </w:rPr>
        <w:t>- натурально-стоимостная, когда фиксируется движение товаров по отдельным наименованиям в натуральном и стоимостном выражениях. Материально-ответственные лица отчитываются по каждому наименованию товара. Схема применяется в оптовой торговле, а также в розничной торговле, оснащенной сканирующими устройствами;</w:t>
      </w:r>
    </w:p>
    <w:p w:rsidR="005D1CBD" w:rsidRDefault="005D1CBD">
      <w:pPr>
        <w:ind w:left="1080"/>
        <w:jc w:val="both"/>
        <w:rPr>
          <w:sz w:val="28"/>
        </w:rPr>
      </w:pPr>
      <w:r>
        <w:rPr>
          <w:sz w:val="28"/>
        </w:rPr>
        <w:t>-стоимостная, когда фиксируется общая стоимость товаров в денежном выражении. Материально-ответственные лица отчитываются за весь объем товарных ценностей. Применяется на большинстве предприятий розничной торговли;</w:t>
      </w:r>
    </w:p>
    <w:p w:rsidR="005D1CBD" w:rsidRDefault="005D1CBD">
      <w:pPr>
        <w:numPr>
          <w:ilvl w:val="0"/>
          <w:numId w:val="6"/>
        </w:numPr>
        <w:tabs>
          <w:tab w:val="clear" w:pos="1788"/>
          <w:tab w:val="num" w:pos="1080"/>
        </w:tabs>
        <w:ind w:left="1080" w:hanging="348"/>
        <w:jc w:val="both"/>
        <w:rPr>
          <w:sz w:val="28"/>
        </w:rPr>
      </w:pPr>
      <w:r>
        <w:rPr>
          <w:sz w:val="28"/>
        </w:rPr>
        <w:t>единство оценки товаров при их оприходовании и выбытии;</w:t>
      </w:r>
    </w:p>
    <w:p w:rsidR="005D1CBD" w:rsidRDefault="005D1CBD">
      <w:pPr>
        <w:numPr>
          <w:ilvl w:val="0"/>
          <w:numId w:val="6"/>
        </w:numPr>
        <w:tabs>
          <w:tab w:val="clear" w:pos="1788"/>
          <w:tab w:val="num" w:pos="1080"/>
        </w:tabs>
        <w:ind w:left="1080" w:hanging="348"/>
        <w:jc w:val="both"/>
        <w:rPr>
          <w:sz w:val="28"/>
        </w:rPr>
      </w:pPr>
      <w:r>
        <w:rPr>
          <w:sz w:val="28"/>
        </w:rPr>
        <w:t>отчетность материально-ответственных лиц о наличии и движении товаров</w:t>
      </w:r>
      <w:r w:rsidR="00D46F5C">
        <w:rPr>
          <w:sz w:val="28"/>
        </w:rPr>
        <w:t>,</w:t>
      </w:r>
      <w:r>
        <w:rPr>
          <w:sz w:val="28"/>
        </w:rPr>
        <w:t xml:space="preserve"> представляе</w:t>
      </w:r>
      <w:r w:rsidR="00D46F5C">
        <w:rPr>
          <w:sz w:val="28"/>
        </w:rPr>
        <w:t>мая</w:t>
      </w:r>
      <w:r>
        <w:rPr>
          <w:sz w:val="28"/>
        </w:rPr>
        <w:t xml:space="preserve"> в установленные сроки;</w:t>
      </w:r>
    </w:p>
    <w:p w:rsidR="005D1CBD" w:rsidRDefault="005D1CBD">
      <w:pPr>
        <w:numPr>
          <w:ilvl w:val="0"/>
          <w:numId w:val="6"/>
        </w:numPr>
        <w:tabs>
          <w:tab w:val="clear" w:pos="1788"/>
          <w:tab w:val="num" w:pos="1080"/>
        </w:tabs>
        <w:ind w:left="1080" w:hanging="348"/>
        <w:jc w:val="both"/>
        <w:rPr>
          <w:sz w:val="28"/>
        </w:rPr>
      </w:pPr>
      <w:r>
        <w:rPr>
          <w:sz w:val="28"/>
        </w:rPr>
        <w:t>периодическая проверка путем проведения инвентаризации фактических остатков товаров и их сравнение с данными бухучета с целью проверки обеспечения сохранности ценностей;</w:t>
      </w:r>
    </w:p>
    <w:p w:rsidR="005D1CBD" w:rsidRDefault="005D1CBD">
      <w:pPr>
        <w:numPr>
          <w:ilvl w:val="0"/>
          <w:numId w:val="6"/>
        </w:numPr>
        <w:tabs>
          <w:tab w:val="clear" w:pos="1788"/>
          <w:tab w:val="num" w:pos="1080"/>
        </w:tabs>
        <w:ind w:left="1080" w:hanging="348"/>
        <w:jc w:val="both"/>
        <w:rPr>
          <w:sz w:val="28"/>
        </w:rPr>
      </w:pPr>
      <w:r>
        <w:rPr>
          <w:sz w:val="28"/>
        </w:rPr>
        <w:t>контроль за деятельностью материально-ответственных лиц путем проведения встречных сверок.</w:t>
      </w:r>
    </w:p>
    <w:p w:rsidR="005D1CBD" w:rsidRDefault="005D1CBD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Государственное регулирование в сфере торговой деятельности определяется следующими основными направлениями: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</w:rPr>
      </w:pPr>
      <w:r>
        <w:rPr>
          <w:sz w:val="28"/>
          <w:u w:val="single"/>
        </w:rPr>
        <w:t>Контроль за внутренними и внешними рынками</w:t>
      </w:r>
      <w:r>
        <w:rPr>
          <w:sz w:val="28"/>
        </w:rPr>
        <w:t xml:space="preserve"> – это защита со стороны    государства отраслей российской экономики, отдельных хозяйствующих субъектов РФ и населения при  осуществлении внешней торговли товарами, а также путем ограничения монополистической деятельности.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</w:rPr>
      </w:pPr>
      <w:r>
        <w:rPr>
          <w:sz w:val="28"/>
          <w:u w:val="single"/>
        </w:rPr>
        <w:t>Аттестация торговых организаций.</w:t>
      </w:r>
      <w:r>
        <w:rPr>
          <w:sz w:val="28"/>
        </w:rPr>
        <w:t xml:space="preserve"> Под аттестацией понимается обследование соответствия возможности юридических и физических лиц, осуществляющих предпринимательскую деятельность в сфере торговли и общественного питания, выполнять функции, указанные в заявке. Согласно письма Роскомторга (от 11.07.95 г. № 1 – 952/32 – 9 «Об аттестации предприятий торговли и общественного питания»)  аттестации подлежат хозяйствующие субъекты, осуществляющие: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 xml:space="preserve">  -стационарную розничную торговлю, за исключением мелкорозничной;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 xml:space="preserve">  -производство и реализацию продукции (услуг) общественного питания, за исключением мелкорозничной передвижной и переносной сети. 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 xml:space="preserve">   По результатам аттестации выдается свидетельство, в котором в зависимости от типа предприятия и уровня обслуживания определяются: - для розничной торговли – категории «высшая», «первая» или «вторая»;</w:t>
      </w:r>
    </w:p>
    <w:p w:rsidR="005D1CBD" w:rsidRDefault="005D1CB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 xml:space="preserve">для общественного питания - столовых, закусочных, кафе – класс; а для баров и ресторанов – категория «люкс», «высшая», «первая». </w:t>
      </w:r>
    </w:p>
    <w:p w:rsidR="005D1CBD" w:rsidRDefault="005D1CBD">
      <w:pPr>
        <w:ind w:left="720"/>
        <w:jc w:val="both"/>
        <w:rPr>
          <w:sz w:val="28"/>
        </w:rPr>
      </w:pPr>
      <w:r>
        <w:rPr>
          <w:sz w:val="28"/>
        </w:rPr>
        <w:t xml:space="preserve">     Срок действия свидетельства – бессрочный, при условии обеспечения хозяйствующим субъектом взятых на себя функций и до внесения изменений в нормативные акты, на основании которых выдается свидетельство.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</w:rPr>
      </w:pPr>
      <w:r>
        <w:rPr>
          <w:sz w:val="28"/>
          <w:u w:val="single"/>
        </w:rPr>
        <w:t>Сертификация торговой деятельности и товаров.</w:t>
      </w:r>
      <w:r>
        <w:rPr>
          <w:sz w:val="28"/>
        </w:rPr>
        <w:t xml:space="preserve"> Сертификация может быть обязательной и добровольной. Обязательную сертификацию проводят органы исполнительной власти (например, Госстандарт России), а добровольную – организации, получившие аккредитацию Госстандарта России. На сертифицированную продукцию выдается сертификат соответствия. В некоторых случаях результаты сертификации подтверждаются знаком соответствия. Обязательная сертификация подтверждает соответствие товаров (работ, услуг) требованиям безопасности жизни и здоровья людей, их имущества и окружающей среды. Перечень товаров и услуг, подлежащих обязательной сертификации, приведен в постановлении Правительства РФ от 13.08.97 г. № 1013  «Об утверждении </w:t>
      </w:r>
      <w:r w:rsidR="00D46F5C">
        <w:rPr>
          <w:sz w:val="28"/>
        </w:rPr>
        <w:t>П</w:t>
      </w:r>
      <w:r>
        <w:rPr>
          <w:sz w:val="28"/>
        </w:rPr>
        <w:t>еречня товаров, подлежащих обязательной сертификации</w:t>
      </w:r>
      <w:r w:rsidR="00D46F5C">
        <w:rPr>
          <w:sz w:val="28"/>
        </w:rPr>
        <w:t>,</w:t>
      </w:r>
      <w:r>
        <w:rPr>
          <w:sz w:val="28"/>
        </w:rPr>
        <w:t xml:space="preserve"> и перечня работ и услуг, подлежащих обязательной сертификации» (например, розничная торговля продовольственными товарами отнесена к услугам, сертифицируемым в обязательном порядке наряду с услугами общественного питания и многими видами услуг по бытовому обслуживанию населения). Добровольная сертификация проводится по инициативе производителей или продавцов товаров (работ, услуг). Как правило, такую сертификацию проводят для повышения конкурентоспособности товаров. 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</w:rPr>
      </w:pPr>
      <w:r>
        <w:rPr>
          <w:sz w:val="28"/>
          <w:u w:val="single"/>
        </w:rPr>
        <w:t xml:space="preserve">Лицензирование отдельных видов деятельности. </w:t>
      </w:r>
      <w:r>
        <w:rPr>
          <w:sz w:val="28"/>
        </w:rPr>
        <w:t>В соответствии с Федеральным законом от 8.08.01 г. № 128 под лицензирование попадают более 100 видов деятельности, в том числе и некоторые виды торговли например, торговля патронами, оружием и его частями, алкогольными напитками, реализация продуктов переработки нефти и газа. Срок действия лицензии не может быть больше 5 лет, он может быть продлен по заявлению лицензиата.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</w:rPr>
      </w:pPr>
      <w:r>
        <w:rPr>
          <w:sz w:val="28"/>
          <w:u w:val="single"/>
        </w:rPr>
        <w:t>Использование контрольно-кассовой техники</w:t>
      </w:r>
      <w:r>
        <w:rPr>
          <w:sz w:val="28"/>
        </w:rPr>
        <w:t xml:space="preserve"> при наличных денежных  расчетах и (или) расчетов с применением платежных карт.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  <w:u w:val="single"/>
        </w:rPr>
      </w:pPr>
      <w:r>
        <w:rPr>
          <w:sz w:val="28"/>
          <w:u w:val="single"/>
        </w:rPr>
        <w:t>Порядок ведения кассовых операций.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</w:rPr>
      </w:pPr>
      <w:r>
        <w:rPr>
          <w:sz w:val="28"/>
          <w:u w:val="single"/>
        </w:rPr>
        <w:t>Разработка правил осуществления розничной торговли</w:t>
      </w:r>
      <w:r>
        <w:rPr>
          <w:sz w:val="28"/>
        </w:rPr>
        <w:t>. Порядок осуществления розничной торговли определяется «Правилами продажи отдельных видов товаров», утвержденными Постановлением Правительства РФ от19.01.98 г. № 55. Ответственность за нарушение Правил устанавливается кодексом РФ «Об административных правонарушениях».</w:t>
      </w:r>
    </w:p>
    <w:p w:rsidR="005D1CBD" w:rsidRDefault="005D1CBD">
      <w:pPr>
        <w:numPr>
          <w:ilvl w:val="0"/>
          <w:numId w:val="7"/>
        </w:numPr>
        <w:tabs>
          <w:tab w:val="num" w:pos="1260"/>
        </w:tabs>
        <w:ind w:left="900" w:firstLine="0"/>
        <w:jc w:val="both"/>
        <w:rPr>
          <w:sz w:val="28"/>
        </w:rPr>
      </w:pPr>
      <w:r>
        <w:rPr>
          <w:sz w:val="28"/>
          <w:u w:val="single"/>
        </w:rPr>
        <w:t>Государственное регулирование цен</w:t>
      </w:r>
      <w:r>
        <w:rPr>
          <w:sz w:val="28"/>
        </w:rPr>
        <w:t xml:space="preserve"> осуществляется в основном только на продукцию естественных монополий. Тем не менее, в утвержденном Постановлении Правительства РФ от 7.03.95 г. № 239 «О мерах по упорядочению государственного регулирования цен (тарифов)»  приведен перечень товаров народного потребления и продукции производственно-технического назначения, цены и тарифы на которые, подлежат государственному регулированию. По ряду товаров и услуг регулирование торговых надбавок осуществляется органами исполнительной власти субъектов РФ (например, цены на лекарственные препараты, ритуальные услуги, перевозки пассажиров и т.д.).</w:t>
      </w:r>
    </w:p>
    <w:p w:rsidR="005D1CBD" w:rsidRDefault="005D1CBD">
      <w:pPr>
        <w:ind w:left="900"/>
        <w:jc w:val="both"/>
        <w:rPr>
          <w:sz w:val="28"/>
        </w:rPr>
      </w:pPr>
    </w:p>
    <w:p w:rsidR="005D1CBD" w:rsidRDefault="005D1CBD">
      <w:pPr>
        <w:numPr>
          <w:ilvl w:val="1"/>
          <w:numId w:val="1"/>
        </w:numPr>
        <w:ind w:hanging="720"/>
        <w:jc w:val="both"/>
        <w:rPr>
          <w:sz w:val="28"/>
        </w:rPr>
      </w:pPr>
      <w:r>
        <w:rPr>
          <w:sz w:val="28"/>
        </w:rPr>
        <w:t xml:space="preserve">Товарный рынок делят на оптовый и розничный. Соответственно и в составе торговых организаций выделяются организации розничной, оптовой  и оптово-розничной торговли. </w:t>
      </w:r>
    </w:p>
    <w:p w:rsidR="005D1CBD" w:rsidRDefault="005D1CBD" w:rsidP="00F87D75">
      <w:pPr>
        <w:ind w:left="360" w:hanging="360"/>
        <w:jc w:val="both"/>
        <w:rPr>
          <w:sz w:val="28"/>
        </w:rPr>
      </w:pPr>
      <w:r>
        <w:rPr>
          <w:sz w:val="28"/>
        </w:rPr>
        <w:t xml:space="preserve"> Оптовая торговля может осуществляться через оптовые склады и базы, оптовые рынки, оптовые торговые центры. В розничной торговле можно выделить такие ее виды:</w:t>
      </w:r>
    </w:p>
    <w:p w:rsidR="005D1CBD" w:rsidRDefault="005D1CBD" w:rsidP="00F87D75">
      <w:pPr>
        <w:ind w:left="360" w:hanging="360"/>
        <w:jc w:val="both"/>
        <w:rPr>
          <w:sz w:val="28"/>
        </w:rPr>
      </w:pPr>
      <w:r>
        <w:rPr>
          <w:sz w:val="28"/>
        </w:rPr>
        <w:t>-торговля через стационарную торговую сеть;</w:t>
      </w:r>
    </w:p>
    <w:p w:rsidR="005D1CBD" w:rsidRDefault="005D1CBD" w:rsidP="00F87D75">
      <w:pPr>
        <w:ind w:left="360" w:hanging="360"/>
        <w:jc w:val="both"/>
        <w:rPr>
          <w:sz w:val="28"/>
        </w:rPr>
      </w:pPr>
      <w:r>
        <w:rPr>
          <w:sz w:val="28"/>
        </w:rPr>
        <w:t>-мелкорозничная торговля (стационарная и передвижная);</w:t>
      </w:r>
    </w:p>
    <w:p w:rsidR="005D1CBD" w:rsidRDefault="005D1CBD" w:rsidP="00F87D75">
      <w:pPr>
        <w:ind w:left="360" w:hanging="360"/>
        <w:jc w:val="both"/>
        <w:rPr>
          <w:sz w:val="28"/>
        </w:rPr>
      </w:pPr>
      <w:r>
        <w:rPr>
          <w:sz w:val="28"/>
        </w:rPr>
        <w:t>-торговля по почте, через интернет.</w:t>
      </w:r>
    </w:p>
    <w:p w:rsidR="005D1CBD" w:rsidRDefault="00D46F5C" w:rsidP="00F87D75">
      <w:pPr>
        <w:ind w:left="-360" w:firstLine="1068"/>
        <w:jc w:val="both"/>
        <w:rPr>
          <w:sz w:val="28"/>
        </w:rPr>
      </w:pPr>
      <w:r>
        <w:rPr>
          <w:sz w:val="28"/>
        </w:rPr>
        <w:t xml:space="preserve">Рассмотрим как определяют понятия оптовой и розничной торговли разные </w:t>
      </w:r>
      <w:r w:rsidR="00F87D75">
        <w:rPr>
          <w:sz w:val="28"/>
        </w:rPr>
        <w:t xml:space="preserve">            </w:t>
      </w:r>
      <w:r>
        <w:rPr>
          <w:sz w:val="28"/>
        </w:rPr>
        <w:t>нормативно-законодательные акты.</w:t>
      </w:r>
    </w:p>
    <w:p w:rsidR="005D1CBD" w:rsidRDefault="005D1CBD" w:rsidP="00F87D75">
      <w:pPr>
        <w:pStyle w:val="3"/>
        <w:ind w:left="0" w:firstLine="720"/>
      </w:pPr>
      <w:r>
        <w:t xml:space="preserve">  </w:t>
      </w:r>
      <w:r>
        <w:rPr>
          <w:u w:val="single"/>
        </w:rPr>
        <w:t>С позиции Госстандарта РФ.</w:t>
      </w:r>
      <w:r>
        <w:t xml:space="preserve"> Согласно Государственного стандарта РФ (ГОСТ Р 51303-99) «Торговля. Термины и определения» (принят и введен в действие постановлением Госстандарта РФ от 11.08.1999г. № 242-ст.) розничной торговлей является торговля товарами и оказание услуг покупателям для личного, семейного, домашнего использования, не связанного с предпринимательской деятельностью. Оптовая торговля – торговля товарами с последующей их перепродажей или профессиональным использованием.</w:t>
      </w:r>
    </w:p>
    <w:p w:rsidR="00D46F5C" w:rsidRDefault="00D46F5C" w:rsidP="00F87D75">
      <w:pPr>
        <w:pStyle w:val="2"/>
        <w:rPr>
          <w:u w:val="single"/>
        </w:rPr>
      </w:pPr>
      <w:r>
        <w:rPr>
          <w:u w:val="single"/>
        </w:rPr>
        <w:t>С позиции Гражданского Кодекса РФ</w:t>
      </w:r>
    </w:p>
    <w:p w:rsidR="005D1CBD" w:rsidRDefault="005D1CBD" w:rsidP="00F87D75">
      <w:pPr>
        <w:pStyle w:val="2"/>
        <w:ind w:left="0" w:firstLine="360"/>
      </w:pPr>
      <w:r>
        <w:t xml:space="preserve">Отличие оптовой торговли от розничной заложены в отличиях договоров, приведенных в Гражданском кодексе РФ и регулирующим оптовую и розничную торговлю: договор поставки, применяющийся в оптовой торговле, и договор розничной купли-продажи. </w:t>
      </w:r>
    </w:p>
    <w:p w:rsidR="005D1CBD" w:rsidRDefault="005D1CBD" w:rsidP="00F87D75">
      <w:pPr>
        <w:pStyle w:val="2"/>
        <w:ind w:left="0" w:firstLine="360"/>
      </w:pPr>
      <w:r>
        <w:t>Статьей 492 Гражданского кодекса РФ определено, что «по договору розничной купли-продажи продавец, осуществляющий предпринимательскую деятельность по продаже товаров в розницу, обязуется передать покупателю товар, предназначенный для личного, семейного, домашнего или иного использования, не связанного с предпринимательской деятельностью». Следует также подчеркнуть, что договор розничной купли-продажи является публичным договором и к отношениям по этому договору с участием гражданина-покупателя применяются нормы Закона РФ «О защите прав потребителей» от 07.02.92 № 2300-1.</w:t>
      </w:r>
    </w:p>
    <w:p w:rsidR="005D1CBD" w:rsidRDefault="005D1CBD">
      <w:pPr>
        <w:numPr>
          <w:ilvl w:val="0"/>
          <w:numId w:val="18"/>
        </w:numPr>
        <w:tabs>
          <w:tab w:val="clear" w:pos="1230"/>
          <w:tab w:val="num" w:pos="360"/>
        </w:tabs>
        <w:ind w:left="0" w:firstLine="720"/>
        <w:jc w:val="both"/>
        <w:rPr>
          <w:sz w:val="28"/>
        </w:rPr>
      </w:pPr>
      <w:r>
        <w:rPr>
          <w:sz w:val="28"/>
        </w:rPr>
        <w:t>статьей 506 Гражданского кодекса РФ предусмотрено, что «по договору поставки поставщик-продавец, осуществляющий предпринимательскую деятельность,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целях, не связанных с личным,  семейным, домашним или иным подобным использованием».</w:t>
      </w:r>
    </w:p>
    <w:p w:rsidR="00D46F5C" w:rsidRDefault="00D46F5C" w:rsidP="00D46F5C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С позиции Налогового Кодекса</w:t>
      </w:r>
      <w:r w:rsidR="001119A3">
        <w:rPr>
          <w:sz w:val="28"/>
          <w:u w:val="single"/>
        </w:rPr>
        <w:t xml:space="preserve"> РФ</w:t>
      </w:r>
      <w:r w:rsidR="00A026EC">
        <w:rPr>
          <w:sz w:val="28"/>
          <w:u w:val="single"/>
        </w:rPr>
        <w:t>.</w:t>
      </w:r>
      <w:r>
        <w:rPr>
          <w:sz w:val="28"/>
        </w:rPr>
        <w:t xml:space="preserve">  В Налоговом кодексе РФ в главе 26.</w:t>
      </w:r>
      <w:r w:rsidR="00A026EC">
        <w:rPr>
          <w:sz w:val="28"/>
        </w:rPr>
        <w:t>3</w:t>
      </w:r>
      <w:r>
        <w:rPr>
          <w:sz w:val="28"/>
        </w:rPr>
        <w:t xml:space="preserve"> «Система налогообложения в виде единого налога на вмененный доход для отдельных видов деятельности» дано определение понятия «розничная торговля» для целей ЕНВД. В соответствии со статьей 346.27 НК РФ розничная торговля – это </w:t>
      </w:r>
      <w:r w:rsidR="00A026EC">
        <w:rPr>
          <w:sz w:val="28"/>
        </w:rPr>
        <w:t xml:space="preserve">предпринимательская деятельность, связанная с </w:t>
      </w:r>
      <w:r>
        <w:rPr>
          <w:sz w:val="28"/>
        </w:rPr>
        <w:t>торговл</w:t>
      </w:r>
      <w:r w:rsidR="00A026EC">
        <w:rPr>
          <w:sz w:val="28"/>
        </w:rPr>
        <w:t>ей</w:t>
      </w:r>
      <w:r>
        <w:rPr>
          <w:sz w:val="28"/>
        </w:rPr>
        <w:t xml:space="preserve"> товарами</w:t>
      </w:r>
      <w:r w:rsidR="00A026EC">
        <w:rPr>
          <w:sz w:val="28"/>
        </w:rPr>
        <w:t xml:space="preserve"> (в т.ч.</w:t>
      </w:r>
      <w:r>
        <w:rPr>
          <w:sz w:val="28"/>
        </w:rPr>
        <w:t xml:space="preserve"> </w:t>
      </w:r>
      <w:r w:rsidR="00A026EC">
        <w:rPr>
          <w:sz w:val="28"/>
        </w:rPr>
        <w:t>за наличный расчет, а также с использованием платежных карт) на основе договоров розничной купли-продажи</w:t>
      </w:r>
      <w:r>
        <w:rPr>
          <w:sz w:val="28"/>
        </w:rPr>
        <w:t xml:space="preserve"> (кроме реализации подакцизных товаров, </w:t>
      </w:r>
      <w:r w:rsidR="00A026EC">
        <w:rPr>
          <w:sz w:val="28"/>
        </w:rPr>
        <w:t>продукции собственного производства</w:t>
      </w:r>
      <w:r>
        <w:rPr>
          <w:sz w:val="28"/>
        </w:rPr>
        <w:t>, продуктов и напитков в организациях общественного питания).</w:t>
      </w:r>
      <w:r w:rsidR="00A026EC">
        <w:rPr>
          <w:sz w:val="28"/>
        </w:rPr>
        <w:t xml:space="preserve"> Для целей настоящей главы необходимо помнить, что </w:t>
      </w:r>
      <w:r w:rsidR="00F815CF">
        <w:rPr>
          <w:sz w:val="28"/>
        </w:rPr>
        <w:t xml:space="preserve">розничная торговля должна осуществляться через магазины и павильоны с площадью торгового зала не более </w:t>
      </w:r>
      <w:smartTag w:uri="urn:schemas-microsoft-com:office:smarttags" w:element="metricconverter">
        <w:smartTagPr>
          <w:attr w:name="ProductID" w:val="150 кв. м"/>
        </w:smartTagPr>
        <w:r w:rsidR="00F815CF">
          <w:rPr>
            <w:sz w:val="28"/>
          </w:rPr>
          <w:t>150 кв.</w:t>
        </w:r>
        <w:r w:rsidR="005D1CBD">
          <w:rPr>
            <w:sz w:val="28"/>
          </w:rPr>
          <w:t xml:space="preserve"> </w:t>
        </w:r>
        <w:r w:rsidR="00F815CF">
          <w:rPr>
            <w:sz w:val="28"/>
          </w:rPr>
          <w:t>м</w:t>
        </w:r>
      </w:smartTag>
      <w:r w:rsidR="00F815CF">
        <w:rPr>
          <w:sz w:val="28"/>
        </w:rPr>
        <w:t xml:space="preserve"> по каждому объекту организации торговли.</w:t>
      </w:r>
    </w:p>
    <w:p w:rsidR="00F815CF" w:rsidRPr="00F815CF" w:rsidRDefault="00F815CF" w:rsidP="005D1CBD">
      <w:pPr>
        <w:ind w:firstLine="708"/>
        <w:jc w:val="both"/>
        <w:rPr>
          <w:sz w:val="28"/>
          <w:szCs w:val="28"/>
        </w:rPr>
      </w:pPr>
      <w:r w:rsidRPr="00F815CF">
        <w:rPr>
          <w:sz w:val="28"/>
          <w:szCs w:val="28"/>
        </w:rPr>
        <w:t xml:space="preserve">Исходя из смысла приведенных определений видно, что единственным критерием, позволяющим отличить розничную торговлю от оптовой, является </w:t>
      </w:r>
      <w:r w:rsidRPr="00F815CF">
        <w:rPr>
          <w:i/>
          <w:sz w:val="28"/>
          <w:szCs w:val="28"/>
        </w:rPr>
        <w:t>цель дальнейшего использования приобретенного покупателем товара.</w:t>
      </w:r>
      <w:r w:rsidRPr="00F815CF">
        <w:rPr>
          <w:sz w:val="28"/>
          <w:szCs w:val="28"/>
        </w:rPr>
        <w:t xml:space="preserve"> Способ оплаты и количество приобретаемого товара значения не имеют.</w:t>
      </w:r>
    </w:p>
    <w:p w:rsidR="00F815CF" w:rsidRPr="00F815CF" w:rsidRDefault="00F815CF" w:rsidP="00F815CF">
      <w:pPr>
        <w:pStyle w:val="3"/>
        <w:ind w:left="0" w:firstLine="708"/>
        <w:rPr>
          <w:i/>
        </w:rPr>
      </w:pPr>
    </w:p>
    <w:p w:rsidR="005D1CBD" w:rsidRPr="00F815CF" w:rsidRDefault="005D1CBD">
      <w:pPr>
        <w:jc w:val="both"/>
        <w:rPr>
          <w:i/>
          <w:sz w:val="28"/>
        </w:rPr>
      </w:pPr>
    </w:p>
    <w:p w:rsidR="005D1CBD" w:rsidRDefault="005D1CBD">
      <w:pPr>
        <w:jc w:val="both"/>
        <w:rPr>
          <w:sz w:val="28"/>
        </w:rPr>
      </w:pPr>
      <w:r>
        <w:rPr>
          <w:sz w:val="28"/>
        </w:rPr>
        <w:t xml:space="preserve">  Р.</w:t>
      </w:r>
      <w:r>
        <w:rPr>
          <w:sz w:val="28"/>
          <w:lang w:val="en-US"/>
        </w:rPr>
        <w:t>S</w:t>
      </w:r>
      <w:r>
        <w:rPr>
          <w:sz w:val="28"/>
        </w:rPr>
        <w:t>. Не трудно заметить, что большинство товаров может быть использовано как для личного потребления, так и для предпринимательских целей. В этом случае для отнесения торговли к оптовой необходимо иметь в наличии:</w:t>
      </w:r>
    </w:p>
    <w:p w:rsidR="005D1CBD" w:rsidRDefault="005D1CBD">
      <w:pPr>
        <w:numPr>
          <w:ilvl w:val="0"/>
          <w:numId w:val="10"/>
        </w:numPr>
        <w:ind w:left="0" w:firstLine="540"/>
        <w:jc w:val="both"/>
        <w:rPr>
          <w:sz w:val="28"/>
        </w:rPr>
      </w:pPr>
      <w:r>
        <w:rPr>
          <w:sz w:val="28"/>
        </w:rPr>
        <w:t>Доверенность от покупателя на получение ТМЦ</w:t>
      </w:r>
    </w:p>
    <w:p w:rsidR="005D1CBD" w:rsidRDefault="005D1CBD">
      <w:pPr>
        <w:numPr>
          <w:ilvl w:val="0"/>
          <w:numId w:val="10"/>
        </w:numPr>
        <w:ind w:left="0" w:firstLine="540"/>
        <w:jc w:val="both"/>
        <w:rPr>
          <w:sz w:val="28"/>
        </w:rPr>
      </w:pPr>
      <w:r>
        <w:rPr>
          <w:sz w:val="28"/>
        </w:rPr>
        <w:t>Накладную на отпуск товаров или материалов</w:t>
      </w:r>
    </w:p>
    <w:p w:rsidR="005D1CBD" w:rsidRDefault="005D1CBD">
      <w:pPr>
        <w:numPr>
          <w:ilvl w:val="0"/>
          <w:numId w:val="10"/>
        </w:numPr>
        <w:ind w:left="0" w:firstLine="540"/>
        <w:jc w:val="both"/>
        <w:rPr>
          <w:sz w:val="28"/>
        </w:rPr>
      </w:pPr>
      <w:r>
        <w:rPr>
          <w:sz w:val="28"/>
        </w:rPr>
        <w:t>Выставленную покупателю счет-фактуру, если предприятие является плательщиком НДС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В случае отсутствия доверенности у представителя покупателя факт  получения товаров уполномоченным лицом должен подтверждаться печатью покупателя на экземпляре накладной, остающейся у продавца.</w:t>
      </w:r>
    </w:p>
    <w:p w:rsidR="00462E46" w:rsidRDefault="00462E46">
      <w:pPr>
        <w:ind w:firstLine="540"/>
        <w:jc w:val="both"/>
        <w:rPr>
          <w:sz w:val="28"/>
        </w:rPr>
      </w:pP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4.В основе формирования цены товара лежит денежное выражение стоимости товара и услуг по его реализации.</w:t>
      </w:r>
    </w:p>
    <w:p w:rsidR="00462E46" w:rsidRDefault="005D1CBD">
      <w:pPr>
        <w:ind w:firstLine="540"/>
        <w:jc w:val="both"/>
        <w:rPr>
          <w:sz w:val="28"/>
        </w:rPr>
      </w:pPr>
      <w:r>
        <w:rPr>
          <w:sz w:val="28"/>
        </w:rPr>
        <w:t xml:space="preserve">Цена складывается из себестоимости производителя, прибыли производителя, акцизов (в случае подакцизных товаров), </w:t>
      </w:r>
      <w:r w:rsidR="00462E46">
        <w:rPr>
          <w:sz w:val="28"/>
        </w:rPr>
        <w:t>НДС, торговой надбавки.</w:t>
      </w:r>
      <w:r>
        <w:rPr>
          <w:sz w:val="28"/>
        </w:rPr>
        <w:t xml:space="preserve"> 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Величина торговой надбавки устанавливается на таком уровне, чтобы покрыть расходы на продажу, уплату налогов и обеспечить торговой организации получение прибыли.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На практике применяются разные названия цен, действующих на разных стадиях товарного обращения.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Оптовая цена- цена, по которой предприятие-изготовитель (поставщик) продает свою продукцию оптовым покупателям. Оптовая цена складывается из цены предприятия-изготовителя (себестоимость плюс прибыль) и наценки в пользу сбытовой организации для покрытия сбытовых расходов и получения прибыли.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Розничная (продажная) цена – цена, по которой товар продается населению в розницу. Розничная цена включает в себя оптовую цену и наценку для покрытия торговых расходов розничной торговой организации, уплаты установленных налогов и получения прибыли.</w:t>
      </w:r>
    </w:p>
    <w:p w:rsidR="00462E46" w:rsidRDefault="00462E46" w:rsidP="00462E46">
      <w:pPr>
        <w:ind w:left="900"/>
        <w:jc w:val="both"/>
        <w:rPr>
          <w:sz w:val="28"/>
        </w:rPr>
      </w:pPr>
      <w:r>
        <w:rPr>
          <w:sz w:val="28"/>
        </w:rPr>
        <w:t>Цены так же, как и возможность их изменения, при купле-продаже, оговариваются при заключении соответствующих договоров.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Договорная цена – цена, устанавливаемая соглашением сторон.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Договорная цена может быть:</w:t>
      </w:r>
    </w:p>
    <w:p w:rsidR="005D1CBD" w:rsidRDefault="005D1CB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  <w:u w:val="single"/>
        </w:rPr>
        <w:t xml:space="preserve">Твердой ценой, </w:t>
      </w:r>
      <w:r>
        <w:rPr>
          <w:sz w:val="28"/>
        </w:rPr>
        <w:t>которая не подлежит изменению в течение всего срока действия договора.</w:t>
      </w:r>
    </w:p>
    <w:p w:rsidR="005D1CBD" w:rsidRDefault="005D1CBD">
      <w:pPr>
        <w:ind w:left="1020"/>
        <w:jc w:val="both"/>
        <w:rPr>
          <w:sz w:val="28"/>
        </w:rPr>
      </w:pPr>
      <w:r>
        <w:rPr>
          <w:sz w:val="28"/>
        </w:rPr>
        <w:t>Твердая цена в условиях инфляции выгодна покупателю, но у продавца и в данном случае существуют способы себя обезопасить:</w:t>
      </w:r>
    </w:p>
    <w:p w:rsidR="005D1CBD" w:rsidRDefault="005D1CB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стопроцентная предоплата товаров;</w:t>
      </w:r>
    </w:p>
    <w:p w:rsidR="005D1CBD" w:rsidRDefault="005D1CB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установление цены в условных единицах (валютная оговорка).</w:t>
      </w:r>
    </w:p>
    <w:p w:rsidR="005D1CBD" w:rsidRDefault="005D1CB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  <w:u w:val="single"/>
        </w:rPr>
        <w:t>Ценой с последующей фиксацией, у</w:t>
      </w:r>
      <w:r>
        <w:rPr>
          <w:sz w:val="28"/>
        </w:rPr>
        <w:t xml:space="preserve">станавливаемой в назначенные в договоре сроки на основании указанных источников. Например, может быть предусмотрено, что цена на товар будет устанавливаться на дату его отгрузки продавцом </w:t>
      </w:r>
      <w:r>
        <w:rPr>
          <w:sz w:val="28"/>
          <w:u w:val="single"/>
        </w:rPr>
        <w:t>на уровне рыночных цен</w:t>
      </w:r>
      <w:r>
        <w:rPr>
          <w:sz w:val="28"/>
        </w:rPr>
        <w:t xml:space="preserve"> на эту дату.</w:t>
      </w:r>
    </w:p>
    <w:p w:rsidR="005D1CBD" w:rsidRDefault="005D1CB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  <w:u w:val="single"/>
        </w:rPr>
        <w:t>Скользящей ценой</w:t>
      </w:r>
      <w:r>
        <w:rPr>
          <w:sz w:val="28"/>
        </w:rPr>
        <w:t xml:space="preserve"> (разновидность предыдущей цены). Применяется в договорах с длительным периодом действия, в течение которого могут существенно изменяться экономические условия производства товара. Чаще всего эти цены применяются при торговле машинно-технической продукцией со сроком выполнения больших по срокам и объему подрядных работ. Скользящая цена состоит из двух частей:</w:t>
      </w:r>
    </w:p>
    <w:p w:rsidR="005D1CBD" w:rsidRDefault="005D1CBD">
      <w:pPr>
        <w:numPr>
          <w:ilvl w:val="1"/>
          <w:numId w:val="12"/>
        </w:numPr>
        <w:jc w:val="both"/>
        <w:rPr>
          <w:sz w:val="28"/>
        </w:rPr>
      </w:pPr>
      <w:r>
        <w:rPr>
          <w:sz w:val="28"/>
        </w:rPr>
        <w:t>базисной,  установленной в договоре;</w:t>
      </w:r>
    </w:p>
    <w:p w:rsidR="005D1CBD" w:rsidRDefault="005D1CBD">
      <w:pPr>
        <w:numPr>
          <w:ilvl w:val="1"/>
          <w:numId w:val="12"/>
        </w:numPr>
        <w:jc w:val="both"/>
        <w:rPr>
          <w:sz w:val="28"/>
        </w:rPr>
      </w:pPr>
      <w:r>
        <w:rPr>
          <w:sz w:val="28"/>
        </w:rPr>
        <w:t>переменной, которая будет рассчитываться во время оплаты покупателем с ориентацией на какой-то источник.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Договорные цены устанавливаются на основе изучения текущих рыночных цен на аналогичные товары с учетом скидок, надбавок.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. В настоящее время наиболее полное определение рыночной цены товара содержится в статье 40 НК РФ.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Рыночной ценой товара признается цена, сложившаяся при взаимодействии  спроса и предложения на рынке идентичных (а при их отсутствии – однородных) товаров в сопоставимых экономических (коммерческих) условиях.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Вопрос правильного определения цены очень важен для торговой организации. Во-первых, от этого зависит финансовое состояние организации: сможет ли она покрыть свои расходы и получить прибыль, продавая товары по установленным ценам. Во-вторых, уровень цен в торговой организации в определенных случаях является предметом интереса налоговой инспекции. Остановимся на этом более подробно.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 xml:space="preserve"> Согласно статье 40 НК РФ для целей налогообложения принимается цена товаров, указанная сторонами сделки. Здесь же предусмотрено, что налоговые органы вправе контролировать правильность применения цен лишь в следующих случаях:</w:t>
      </w:r>
    </w:p>
    <w:p w:rsidR="005D1CBD" w:rsidRDefault="005D1CBD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Совершена внешнеторговая операция.</w:t>
      </w:r>
    </w:p>
    <w:p w:rsidR="005D1CBD" w:rsidRDefault="005D1CBD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Сделка совершена в рамках товарообменной операции.</w:t>
      </w:r>
    </w:p>
    <w:p w:rsidR="005D1CBD" w:rsidRDefault="005D1CBD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Сделка совершена между  взаимозависимыми лицами. Понятие «взаимозависимые лица» приведено в статье 20 НК  РФ. Взаимозависимыми признаются физические и (или) юридические лица в случаях, когда:</w:t>
      </w:r>
    </w:p>
    <w:p w:rsidR="005D1CBD" w:rsidRDefault="005D1CB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одна организация непосредственно или косвенно участвует в другой организации и суммарная доля этого участия составляет более 20 процентов. Например, организация А входит в состав учредителей организации В и доля А в уставном капитале В составляет 21 процент. Под косвенным участием понимают участие одной организации в другой через последовательность иных организаций;</w:t>
      </w:r>
    </w:p>
    <w:p w:rsidR="005D1CBD" w:rsidRDefault="005D1CB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одно физическое лицо подчиняется другому физическому лицу по должностному положению;</w:t>
      </w:r>
    </w:p>
    <w:p w:rsidR="005D1CBD" w:rsidRDefault="005D1CB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лица состоят в брачных отношениях, отношениях родства или свойства, усыновителя или усыновленного, попечителя и опекаемого;</w:t>
      </w:r>
    </w:p>
    <w:p w:rsidR="005D1CBD" w:rsidRDefault="005D1CB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суд признал лица взаимозависимыми по другим основаниям.</w:t>
      </w:r>
    </w:p>
    <w:p w:rsidR="005D1CBD" w:rsidRDefault="00462E46" w:rsidP="00462E46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И</w:t>
      </w:r>
      <w:r w:rsidR="005D1CBD">
        <w:rPr>
          <w:sz w:val="28"/>
        </w:rPr>
        <w:t>мели место отклонения более чем на 20 процентов в сторону повышения или понижения уровня цен, применяемых налогоплательщиком (продавцом товара) по идентичным (однородным) товарам в пределах непродолжительного времени.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>При этом не рассматриваются случаи, когда снижение цен вызвано следующими факторами: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>-сезонными или иными колебаниями потребительского спроса  на товары;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>-потерей товарами качества или иных потребительских свойств;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>-истечением (приближением даты истечения) сроков годности или реализации товаров;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>-маркетинговой политикой (в том числе при продвижении на рынки новых товаров, не имеющих аналогов; при продвижении товаров на новые рынки);</w:t>
      </w:r>
    </w:p>
    <w:p w:rsidR="005D1CBD" w:rsidRDefault="005D1CBD">
      <w:pPr>
        <w:ind w:left="900"/>
        <w:jc w:val="both"/>
        <w:rPr>
          <w:sz w:val="28"/>
        </w:rPr>
      </w:pPr>
      <w:r>
        <w:rPr>
          <w:sz w:val="28"/>
        </w:rPr>
        <w:t>-продажей опытных моделей и образцов товаров в целях ознакомления с ними потребителей.</w:t>
      </w:r>
    </w:p>
    <w:p w:rsidR="005D1CBD" w:rsidRDefault="005D1CBD">
      <w:pPr>
        <w:jc w:val="both"/>
        <w:rPr>
          <w:sz w:val="28"/>
        </w:rPr>
      </w:pPr>
      <w:r>
        <w:rPr>
          <w:sz w:val="28"/>
        </w:rPr>
        <w:t xml:space="preserve">        Если налоговый орган при проверке решит, что сделка совершена по ценам ниже рыночных, то будут пересчитаны результаты сделки и доначислены налоги.</w:t>
      </w:r>
    </w:p>
    <w:p w:rsidR="005D1CBD" w:rsidRDefault="005D1CBD">
      <w:pPr>
        <w:ind w:firstLine="540"/>
        <w:jc w:val="both"/>
        <w:rPr>
          <w:sz w:val="28"/>
        </w:rPr>
      </w:pPr>
      <w:r>
        <w:rPr>
          <w:sz w:val="28"/>
        </w:rPr>
        <w:t>В практической учетной работе контроль за ценами осуществляется на всех этапах  движения товара: при поступлении, при продаже и прочем выбытии, при инвентаризации и т.д. Контроль предполагает также проверку наличия ценников на товары. Наряду с внутренним контролем над ценами, осуществляется их проверка торговыми инспекциями, общественными орган</w:t>
      </w:r>
      <w:r w:rsidR="00462E46">
        <w:rPr>
          <w:sz w:val="28"/>
        </w:rPr>
        <w:t>изация</w:t>
      </w:r>
      <w:r>
        <w:rPr>
          <w:sz w:val="28"/>
        </w:rPr>
        <w:t>ми, аудиторскими фирмами. Результаты проверки оформляются актом.</w:t>
      </w:r>
    </w:p>
    <w:p w:rsidR="005D1CBD" w:rsidRDefault="005D1CBD">
      <w:pPr>
        <w:jc w:val="both"/>
        <w:rPr>
          <w:sz w:val="28"/>
        </w:rPr>
      </w:pPr>
    </w:p>
    <w:p w:rsidR="005D1CBD" w:rsidRDefault="005D1CBD">
      <w:pPr>
        <w:ind w:left="3108"/>
        <w:jc w:val="both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5D1CBD" w:rsidSect="00F87D7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158D"/>
    <w:multiLevelType w:val="multilevel"/>
    <w:tmpl w:val="09E04D9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4D626B6"/>
    <w:multiLevelType w:val="hybridMultilevel"/>
    <w:tmpl w:val="60285952"/>
    <w:lvl w:ilvl="0" w:tplc="F6B65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A6649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6C86CB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906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A07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4E5F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128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492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82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B7217"/>
    <w:multiLevelType w:val="singleLevel"/>
    <w:tmpl w:val="770A44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9F489E"/>
    <w:multiLevelType w:val="singleLevel"/>
    <w:tmpl w:val="590EE086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4">
    <w:nsid w:val="19824180"/>
    <w:multiLevelType w:val="hybridMultilevel"/>
    <w:tmpl w:val="F6EAFA3E"/>
    <w:lvl w:ilvl="0" w:tplc="87B0012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2168EF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C792A95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04EB51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2B28C1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53846E1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E2BCEEF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87A4B8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98C39B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ABE6D3C"/>
    <w:multiLevelType w:val="hybridMultilevel"/>
    <w:tmpl w:val="CD32753E"/>
    <w:lvl w:ilvl="0" w:tplc="844617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AB0D77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686ED2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768B3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ED84934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9AC87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B3C59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A82720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3182AC1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FF5BB0"/>
    <w:multiLevelType w:val="multilevel"/>
    <w:tmpl w:val="6DCA73CE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5D77DDB"/>
    <w:multiLevelType w:val="multilevel"/>
    <w:tmpl w:val="1598B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36BAF"/>
    <w:multiLevelType w:val="hybridMultilevel"/>
    <w:tmpl w:val="22B6F31A"/>
    <w:lvl w:ilvl="0" w:tplc="72E4120A">
      <w:start w:val="1"/>
      <w:numFmt w:val="decimal"/>
      <w:lvlText w:val="%1."/>
      <w:lvlJc w:val="left"/>
      <w:pPr>
        <w:tabs>
          <w:tab w:val="num" w:pos="5556"/>
        </w:tabs>
        <w:ind w:left="5556" w:hanging="360"/>
      </w:pPr>
      <w:rPr>
        <w:rFonts w:ascii="Times New Roman" w:eastAsia="Times New Roman" w:hAnsi="Times New Roman" w:cs="Times New Roman"/>
      </w:rPr>
    </w:lvl>
    <w:lvl w:ilvl="1" w:tplc="731EB182" w:tentative="1">
      <w:start w:val="1"/>
      <w:numFmt w:val="lowerLetter"/>
      <w:lvlText w:val="%2."/>
      <w:lvlJc w:val="left"/>
      <w:pPr>
        <w:tabs>
          <w:tab w:val="num" w:pos="6276"/>
        </w:tabs>
        <w:ind w:left="6276" w:hanging="360"/>
      </w:pPr>
    </w:lvl>
    <w:lvl w:ilvl="2" w:tplc="6AB88AD0" w:tentative="1">
      <w:start w:val="1"/>
      <w:numFmt w:val="lowerRoman"/>
      <w:lvlText w:val="%3."/>
      <w:lvlJc w:val="right"/>
      <w:pPr>
        <w:tabs>
          <w:tab w:val="num" w:pos="6996"/>
        </w:tabs>
        <w:ind w:left="6996" w:hanging="180"/>
      </w:pPr>
    </w:lvl>
    <w:lvl w:ilvl="3" w:tplc="EA9E34E8" w:tentative="1">
      <w:start w:val="1"/>
      <w:numFmt w:val="decimal"/>
      <w:lvlText w:val="%4."/>
      <w:lvlJc w:val="left"/>
      <w:pPr>
        <w:tabs>
          <w:tab w:val="num" w:pos="7716"/>
        </w:tabs>
        <w:ind w:left="7716" w:hanging="360"/>
      </w:pPr>
    </w:lvl>
    <w:lvl w:ilvl="4" w:tplc="2DCE85BA" w:tentative="1">
      <w:start w:val="1"/>
      <w:numFmt w:val="lowerLetter"/>
      <w:lvlText w:val="%5."/>
      <w:lvlJc w:val="left"/>
      <w:pPr>
        <w:tabs>
          <w:tab w:val="num" w:pos="8436"/>
        </w:tabs>
        <w:ind w:left="8436" w:hanging="360"/>
      </w:pPr>
    </w:lvl>
    <w:lvl w:ilvl="5" w:tplc="95686250" w:tentative="1">
      <w:start w:val="1"/>
      <w:numFmt w:val="lowerRoman"/>
      <w:lvlText w:val="%6."/>
      <w:lvlJc w:val="right"/>
      <w:pPr>
        <w:tabs>
          <w:tab w:val="num" w:pos="9156"/>
        </w:tabs>
        <w:ind w:left="9156" w:hanging="180"/>
      </w:pPr>
    </w:lvl>
    <w:lvl w:ilvl="6" w:tplc="0BDC37E8" w:tentative="1">
      <w:start w:val="1"/>
      <w:numFmt w:val="decimal"/>
      <w:lvlText w:val="%7."/>
      <w:lvlJc w:val="left"/>
      <w:pPr>
        <w:tabs>
          <w:tab w:val="num" w:pos="9876"/>
        </w:tabs>
        <w:ind w:left="9876" w:hanging="360"/>
      </w:pPr>
    </w:lvl>
    <w:lvl w:ilvl="7" w:tplc="2F58CF2C" w:tentative="1">
      <w:start w:val="1"/>
      <w:numFmt w:val="lowerLetter"/>
      <w:lvlText w:val="%8."/>
      <w:lvlJc w:val="left"/>
      <w:pPr>
        <w:tabs>
          <w:tab w:val="num" w:pos="10596"/>
        </w:tabs>
        <w:ind w:left="10596" w:hanging="360"/>
      </w:pPr>
    </w:lvl>
    <w:lvl w:ilvl="8" w:tplc="889C5E44" w:tentative="1">
      <w:start w:val="1"/>
      <w:numFmt w:val="lowerRoman"/>
      <w:lvlText w:val="%9."/>
      <w:lvlJc w:val="right"/>
      <w:pPr>
        <w:tabs>
          <w:tab w:val="num" w:pos="11316"/>
        </w:tabs>
        <w:ind w:left="11316" w:hanging="180"/>
      </w:pPr>
    </w:lvl>
  </w:abstractNum>
  <w:abstractNum w:abstractNumId="9">
    <w:nsid w:val="4FD90600"/>
    <w:multiLevelType w:val="multilevel"/>
    <w:tmpl w:val="D4A8BD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1E21305"/>
    <w:multiLevelType w:val="hybridMultilevel"/>
    <w:tmpl w:val="3014DA96"/>
    <w:lvl w:ilvl="0" w:tplc="C6681BAE">
      <w:numFmt w:val="bullet"/>
      <w:lvlText w:val="-"/>
      <w:lvlJc w:val="left"/>
      <w:pPr>
        <w:tabs>
          <w:tab w:val="num" w:pos="1230"/>
        </w:tabs>
        <w:ind w:left="123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D431DC8"/>
    <w:multiLevelType w:val="multilevel"/>
    <w:tmpl w:val="65E0D57C"/>
    <w:lvl w:ilvl="0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2">
    <w:nsid w:val="63226179"/>
    <w:multiLevelType w:val="singleLevel"/>
    <w:tmpl w:val="634269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5D1558A"/>
    <w:multiLevelType w:val="hybridMultilevel"/>
    <w:tmpl w:val="B5226608"/>
    <w:lvl w:ilvl="0" w:tplc="6F50ED1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E0A585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CBA8780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C262CF2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24EECA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3412271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30862D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23E2EF6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71CE76C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F6E2C51"/>
    <w:multiLevelType w:val="hybridMultilevel"/>
    <w:tmpl w:val="DBBC6E88"/>
    <w:lvl w:ilvl="0" w:tplc="7B3AC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C42731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AC891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C9F2FD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446E41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96E9F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7FE59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F9822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CF50CA3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C07828"/>
    <w:multiLevelType w:val="hybridMultilevel"/>
    <w:tmpl w:val="ADF65EA8"/>
    <w:lvl w:ilvl="0" w:tplc="13260C9E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76E819EE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25DCB616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EC1C8EE0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AC84C70C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BF7806F2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E8B030B2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9CBA3822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C8FE7050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6">
    <w:nsid w:val="719A0071"/>
    <w:multiLevelType w:val="multilevel"/>
    <w:tmpl w:val="2DEC0B1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04436F"/>
    <w:multiLevelType w:val="hybridMultilevel"/>
    <w:tmpl w:val="92A8B55A"/>
    <w:lvl w:ilvl="0" w:tplc="0844875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D2224B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4707BC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73A54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36A960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2E24CE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96A11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9B06CC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100759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5"/>
  </w:num>
  <w:num w:numId="5">
    <w:abstractNumId w:val="13"/>
  </w:num>
  <w:num w:numId="6">
    <w:abstractNumId w:val="15"/>
  </w:num>
  <w:num w:numId="7">
    <w:abstractNumId w:val="8"/>
  </w:num>
  <w:num w:numId="8">
    <w:abstractNumId w:val="4"/>
  </w:num>
  <w:num w:numId="9">
    <w:abstractNumId w:val="16"/>
  </w:num>
  <w:num w:numId="10">
    <w:abstractNumId w:val="7"/>
  </w:num>
  <w:num w:numId="11">
    <w:abstractNumId w:val="6"/>
  </w:num>
  <w:num w:numId="12">
    <w:abstractNumId w:val="9"/>
  </w:num>
  <w:num w:numId="13">
    <w:abstractNumId w:val="11"/>
  </w:num>
  <w:num w:numId="14">
    <w:abstractNumId w:val="0"/>
  </w:num>
  <w:num w:numId="15">
    <w:abstractNumId w:val="12"/>
  </w:num>
  <w:num w:numId="16">
    <w:abstractNumId w:val="3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F5C"/>
    <w:rsid w:val="001119A3"/>
    <w:rsid w:val="00462E46"/>
    <w:rsid w:val="005D1CBD"/>
    <w:rsid w:val="00A026EC"/>
    <w:rsid w:val="00B7050E"/>
    <w:rsid w:val="00CB290A"/>
    <w:rsid w:val="00D46F5C"/>
    <w:rsid w:val="00F815CF"/>
    <w:rsid w:val="00F8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5A9DB-EEAD-4599-9B72-7BB404AD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540"/>
      <w:jc w:val="both"/>
    </w:pPr>
    <w:rPr>
      <w:sz w:val="28"/>
    </w:rPr>
  </w:style>
  <w:style w:type="paragraph" w:styleId="2">
    <w:name w:val="Body Text Indent 2"/>
    <w:basedOn w:val="a"/>
    <w:pPr>
      <w:ind w:left="360"/>
      <w:jc w:val="both"/>
    </w:pPr>
    <w:rPr>
      <w:sz w:val="28"/>
    </w:rPr>
  </w:style>
  <w:style w:type="paragraph" w:styleId="3">
    <w:name w:val="Body Text Indent 3"/>
    <w:basedOn w:val="a"/>
    <w:pPr>
      <w:ind w:left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БУХУЧЕТА В ТОРГОВЛЕ</vt:lpstr>
    </vt:vector>
  </TitlesOfParts>
  <Company>Дом</Company>
  <LinksUpToDate>false</LinksUpToDate>
  <CharactersWithSpaces>17276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БУХУЧЕТА В ТОРГОВЛЕ</dc:title>
  <dc:subject/>
  <dc:creator>Андрей</dc:creator>
  <cp:keywords/>
  <dc:description/>
  <cp:lastModifiedBy>admin</cp:lastModifiedBy>
  <cp:revision>2</cp:revision>
  <cp:lastPrinted>2003-05-19T07:27:00Z</cp:lastPrinted>
  <dcterms:created xsi:type="dcterms:W3CDTF">2014-04-07T18:33:00Z</dcterms:created>
  <dcterms:modified xsi:type="dcterms:W3CDTF">2014-04-07T18:33:00Z</dcterms:modified>
</cp:coreProperties>
</file>