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9E7E56" w:rsidRPr="003F42EA" w:rsidRDefault="009E7E56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</w:p>
    <w:p w:rsidR="00CD7272" w:rsidRPr="003F42EA" w:rsidRDefault="00CD7272" w:rsidP="009E7E56">
      <w:pPr>
        <w:pStyle w:val="1"/>
        <w:spacing w:before="0" w:line="360" w:lineRule="auto"/>
        <w:ind w:firstLine="709"/>
        <w:jc w:val="center"/>
        <w:rPr>
          <w:rFonts w:ascii="Times New Roman" w:hAnsi="Times New Roman"/>
          <w:noProof/>
          <w:color w:val="000000"/>
          <w:szCs w:val="32"/>
          <w:lang w:val="uk-UA"/>
        </w:rPr>
      </w:pPr>
      <w:r w:rsidRPr="003F42EA">
        <w:rPr>
          <w:rFonts w:ascii="Times New Roman" w:hAnsi="Times New Roman"/>
          <w:noProof/>
          <w:color w:val="000000"/>
          <w:szCs w:val="32"/>
          <w:lang w:val="uk-UA"/>
        </w:rPr>
        <w:t>Розрахунок вертикального ланцюгового елеватора</w:t>
      </w:r>
    </w:p>
    <w:p w:rsidR="009E7E56" w:rsidRPr="003F42EA" w:rsidRDefault="009E7E56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9E7E56" w:rsidP="009E7E56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br w:type="page"/>
      </w:r>
      <w:r w:rsidR="00CD7272"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Вступ</w:t>
      </w:r>
    </w:p>
    <w:p w:rsidR="009E7E56" w:rsidRPr="003F42EA" w:rsidRDefault="009E7E56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Розрахувати вертикальний ковшовий ланцюговий елеватор для транспортування пшениці γ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в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7,2 кН/мі, продуктивністю П = 176,6 кН/год. Швидкість транспортування складає ν = 1,3 м/с, висота, на яку подається вантаж Н = </w:t>
      </w:r>
      <w:smartTag w:uri="urn:schemas-microsoft-com:office:smarttags" w:element="metricconverter">
        <w:smartTagPr>
          <w:attr w:name="ProductID" w:val="13 м"/>
        </w:smartTagPr>
        <w:r w:rsidRPr="003F42EA">
          <w:rPr>
            <w:rFonts w:ascii="Times New Roman" w:hAnsi="Times New Roman"/>
            <w:noProof/>
            <w:color w:val="000000"/>
            <w:sz w:val="28"/>
            <w:szCs w:val="28"/>
            <w:lang w:val="uk-UA"/>
          </w:rPr>
          <w:t>13 м</w:t>
        </w:r>
      </w:smartTag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, максимальний розмір рядового вантажу а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77,7 мм"/>
        </w:smartTagPr>
        <w:r w:rsidRPr="003F42EA">
          <w:rPr>
            <w:rFonts w:ascii="Times New Roman" w:hAnsi="Times New Roman"/>
            <w:noProof/>
            <w:color w:val="000000"/>
            <w:sz w:val="28"/>
            <w:szCs w:val="28"/>
            <w:lang w:val="uk-UA"/>
          </w:rPr>
          <w:t>77,7 мм</w:t>
        </w:r>
      </w:smartTag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</w:p>
    <w:p w:rsidR="009E7E56" w:rsidRPr="003F42EA" w:rsidRDefault="009E7E56" w:rsidP="009E7E56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</w:p>
    <w:p w:rsidR="009E7E56" w:rsidRPr="003F42EA" w:rsidRDefault="009E7E56" w:rsidP="009E7E56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br w:type="page"/>
      </w:r>
      <w:r w:rsidR="00CD7272"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1. Розрахунок основних параметрів тягового органу (ланцюг, ковш) і вибір електродвигуна</w:t>
      </w:r>
    </w:p>
    <w:p w:rsidR="009E7E56" w:rsidRPr="003F42EA" w:rsidRDefault="009E7E56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u w:val="single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u w:val="single"/>
          <w:lang w:val="uk-UA"/>
        </w:rPr>
        <w:t>Вибір деяких основних параметрів.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Для транспортування пшениці приймаємо ланцюговий елеватор із зімкненими ковшами. Скориставшись рекомендаціями табл. 4,1 (1), приймаємо ковш типу Г (глибокий), коефіцієнт заповнення ковшів складатиме Ψ = 0,75.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u w:val="single"/>
          <w:lang w:val="uk-UA"/>
        </w:rPr>
        <w:t>Визначення погонної місткості ковшів .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ф.4.13 (1).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ік/tк = П/3,6·ν· γ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в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·Ψ;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ік/tк = 176,6/3,6· 1,3· 7,2· 0,75 = 6,98 л/м.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За табл.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4,2 (1) для ік/tк = 8 л/м вибираємо ківш глибокий шириною Вк = </w:t>
      </w:r>
      <w:smartTag w:uri="urn:schemas-microsoft-com:office:smarttags" w:element="metricconverter">
        <w:smartTagPr>
          <w:attr w:name="ProductID" w:val="320 мм"/>
        </w:smartTagPr>
        <w:r w:rsidRPr="003F42EA">
          <w:rPr>
            <w:rFonts w:ascii="Times New Roman" w:hAnsi="Times New Roman"/>
            <w:noProof/>
            <w:color w:val="000000"/>
            <w:sz w:val="28"/>
            <w:szCs w:val="28"/>
            <w:lang w:val="uk-UA"/>
          </w:rPr>
          <w:t>320 мм</w:t>
        </w:r>
      </w:smartTag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, крок ковшів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tк = </w:t>
      </w:r>
      <w:smartTag w:uri="urn:schemas-microsoft-com:office:smarttags" w:element="metricconverter">
        <w:smartTagPr>
          <w:attr w:name="ProductID" w:val="0,5 м"/>
        </w:smartTagPr>
        <w:r w:rsidRPr="003F42EA">
          <w:rPr>
            <w:rFonts w:ascii="Times New Roman" w:hAnsi="Times New Roman"/>
            <w:noProof/>
            <w:color w:val="000000"/>
            <w:sz w:val="28"/>
            <w:szCs w:val="28"/>
            <w:lang w:val="uk-UA"/>
          </w:rPr>
          <w:t>0,5 м</w:t>
        </w:r>
      </w:smartTag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, виліт ковша lк = </w:t>
      </w:r>
      <w:smartTag w:uri="urn:schemas-microsoft-com:office:smarttags" w:element="metricconverter">
        <w:smartTagPr>
          <w:attr w:name="ProductID" w:val="175 мм"/>
        </w:smartTagPr>
        <w:r w:rsidRPr="003F42EA">
          <w:rPr>
            <w:rFonts w:ascii="Times New Roman" w:hAnsi="Times New Roman"/>
            <w:noProof/>
            <w:color w:val="000000"/>
            <w:sz w:val="28"/>
            <w:szCs w:val="28"/>
            <w:lang w:val="uk-UA"/>
          </w:rPr>
          <w:t>175 мм</w:t>
        </w:r>
      </w:smartTag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, ік/tк = 8 л/м.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Вибраний ківш перевіряється на кусковатість ф. 4,14 (1).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lк ≥ х · а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lк ≥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2,25 · 77,7 ;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lк = 175 &gt; 2,25 · 77,7 ;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lк = 175 &gt; 174,8 , умова виконується.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Для вибраних ковшів уточнимо швидкість транспортування ф. 4,15.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ν = [( ν· ік/ tк)розр.] / (ік/tк)</w:t>
      </w:r>
      <w:r w:rsidRPr="003F42EA">
        <w:rPr>
          <w:rFonts w:ascii="Times New Roman" w:hAnsi="Times New Roman"/>
          <w:noProof/>
          <w:color w:val="000000"/>
          <w:sz w:val="28"/>
          <w:szCs w:val="18"/>
          <w:lang w:val="uk-UA"/>
        </w:rPr>
        <w:t>ГОСТ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ν = [(1,3· 6,98) розр.] / (8) </w:t>
      </w:r>
      <w:r w:rsidRPr="003F42EA">
        <w:rPr>
          <w:rFonts w:ascii="Times New Roman" w:hAnsi="Times New Roman"/>
          <w:noProof/>
          <w:color w:val="000000"/>
          <w:sz w:val="28"/>
          <w:szCs w:val="18"/>
          <w:lang w:val="uk-UA"/>
        </w:rPr>
        <w:t xml:space="preserve">ГОСТ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1,13 м/с.</w:t>
      </w:r>
    </w:p>
    <w:p w:rsidR="009E7E56" w:rsidRPr="003F42EA" w:rsidRDefault="009E7E56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u w:val="single"/>
          <w:lang w:val="uk-UA"/>
        </w:rPr>
        <w:t>Визначення погонних навантажень.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Силу тяжіння вантажу на 1 пог.м. ходової частини елеватора визначено за формулою</w:t>
      </w:r>
    </w:p>
    <w:p w:rsidR="00CD7272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br w:type="page"/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qв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П/3,6· ν;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176,6 / 3,6 · 1,13 = 43,49 Н/м.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Погонне навантаження від елементів, що рухаються (ланцюги та ковші) ф. 4,20. (1).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q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q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л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· Z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л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+ q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к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q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36,6 · 1 + 494 = 530,6 Н/м,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де q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л –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погонне навантаження від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ланцюгів, Н/м,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Z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л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– вибирають по таблиці 3,1 (1),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- погонне навантаження від ковшів.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q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к</w:t>
      </w:r>
      <w:r w:rsidR="009E7E56"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G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к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/ t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к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q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к</w:t>
      </w:r>
      <w:r w:rsidR="009E7E56"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247/0,5 = 494 Н/м,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де G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к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– вага ковша, вибирається за табл. 4,2. (1) G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к =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247 Н, або розраховують за ф. 4,22. (1).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t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к</w:t>
      </w:r>
      <w:r w:rsidR="009E7E56"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- крок ковшів, м.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Для визначення погонних навантажень від ланцюгів скористаємося ф. 4,16…4,19. (1).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Наближене значення потужності елеватора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Р 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нр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ПН ( 1,15 + К/γ) / 3670;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Р 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нр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176,6 · 13 (1,15 + 0,55/0,75) / 3670 = 0,45 кВт,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де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К – коефіцієнт продуктивності, табл. 4,3. (1) К = 0,55.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 = 176,6 кН/год розрахункова продуктивність;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γ = 7,2 кН/мі - об’ємна маса вантажу.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Окружна сила на зірочках, Н.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t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= 1000 · Р 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нр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/ ν ;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t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1000 · 0,45 / 1,13 = 398,23 Н.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Найбільше умовне навантаження.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max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t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+ 2000;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max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398,23 + 2000 = 2398,2 Н.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Руйнуюче навантаження.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max ·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S / Z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л 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2398,2 · 9/ 1 = 21583,8 Н,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де S = 9, запас міцності ланцюгів;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Z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л =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1 кількість ланцюгів, при Вк ≤ </w:t>
      </w:r>
      <w:smartTag w:uri="urn:schemas-microsoft-com:office:smarttags" w:element="metricconverter">
        <w:smartTagPr>
          <w:attr w:name="ProductID" w:val="320 мм"/>
        </w:smartTagPr>
        <w:r w:rsidRPr="003F42EA">
          <w:rPr>
            <w:rFonts w:ascii="Times New Roman" w:hAnsi="Times New Roman"/>
            <w:noProof/>
            <w:color w:val="000000"/>
            <w:sz w:val="28"/>
            <w:szCs w:val="28"/>
            <w:lang w:val="uk-UA"/>
          </w:rPr>
          <w:t>320 мм</w:t>
        </w:r>
      </w:smartTag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, приймають один тяговий ланцюг.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По руйнуючому навантаженні вибираємо ланцюг М 20, для якого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р =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20 кН, типу 1 D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t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</w:t>
      </w:r>
      <w:smartTag w:uri="urn:schemas-microsoft-com:office:smarttags" w:element="metricconverter">
        <w:smartTagPr>
          <w:attr w:name="ProductID" w:val="40 мм"/>
        </w:smartTagPr>
        <w:r w:rsidRPr="003F42EA">
          <w:rPr>
            <w:rFonts w:ascii="Times New Roman" w:hAnsi="Times New Roman"/>
            <w:noProof/>
            <w:color w:val="000000"/>
            <w:sz w:val="28"/>
            <w:szCs w:val="28"/>
            <w:lang w:val="uk-UA"/>
          </w:rPr>
          <w:t>40 мм</w:t>
        </w:r>
      </w:smartTag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Скориставшись 8. табл. ХС, знаходимо q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л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36,6 Н/м: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При виконанні навчальних проектів можна скористатися 7. ф. 8,7 (1) для визначення погонного навантаження ковшів разом з ланцюгами.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q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К · П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q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0,8 · 176,6 = 141,28 Н/м, де К = 1,08 коєфіцієнт пропорціональності.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 = 176,6 кН/год – розрахункова продуктивність.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u w:val="single"/>
          <w:lang w:val="uk-UA"/>
        </w:rPr>
        <w:t>Визначення опору руху і натягу ланцюгів.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Поділимо трасу на характерні ділянки, починаючи з точки 1 приводного валу до точки 4.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Приймаємо коефіцієнт опору при огинанні зірочок К = 1,08 с 84 (1).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Тяговий розрахунок необхідно розпочати з точки найменшого натягу. Для заданої траси елеватора найменший натяг буде в точці 2.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Величину його визначимо ф. 4,25 (1).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н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8000 · b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к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+ 40 · Н;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н</w:t>
      </w:r>
      <w:r w:rsidR="009E7E56"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8000 · 0,32 + 40 · 13 = 2560 + 520 = 3080 Н,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де b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к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– ширина ковша b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к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= </w:t>
      </w:r>
      <w:smartTag w:uri="urn:schemas-microsoft-com:office:smarttags" w:element="metricconverter">
        <w:smartTagPr>
          <w:attr w:name="ProductID" w:val="0,32 м"/>
        </w:smartTagPr>
        <w:r w:rsidRPr="003F42EA">
          <w:rPr>
            <w:rFonts w:ascii="Times New Roman" w:hAnsi="Times New Roman"/>
            <w:noProof/>
            <w:color w:val="000000"/>
            <w:sz w:val="28"/>
            <w:szCs w:val="28"/>
            <w:lang w:val="uk-UA"/>
          </w:rPr>
          <w:t>0,32 м</w:t>
        </w:r>
      </w:smartTag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, Н = </w:t>
      </w:r>
      <w:smartTag w:uri="urn:schemas-microsoft-com:office:smarttags" w:element="metricconverter">
        <w:smartTagPr>
          <w:attr w:name="ProductID" w:val="13 м"/>
        </w:smartTagPr>
        <w:r w:rsidRPr="003F42EA">
          <w:rPr>
            <w:rFonts w:ascii="Times New Roman" w:hAnsi="Times New Roman"/>
            <w:noProof/>
            <w:color w:val="000000"/>
            <w:sz w:val="28"/>
            <w:szCs w:val="28"/>
            <w:lang w:val="uk-UA"/>
          </w:rPr>
          <w:t>13 м</w:t>
        </w:r>
      </w:smartTag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, висота на яку піднімається вантаж.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Натяг у точці 2: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₂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min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н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/ 2;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₂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3080 / 2 = 1540 Н.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₃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₂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· К + W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₃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₃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1540 · 1,05 + 103,2 = 1720,2 Н.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W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₃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- сила опору при зачерпуванні вантажу ф. 4,23. (1).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F 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₄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₃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+ W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₃</w:t>
      </w:r>
      <w:r w:rsidRPr="003F42EA">
        <w:rPr>
          <w:rFonts w:ascii="Cambria Math" w:hAnsi="Cambria Math" w:cs="Cambria Math"/>
          <w:noProof/>
          <w:color w:val="000000"/>
          <w:sz w:val="28"/>
          <w:szCs w:val="28"/>
          <w:lang w:val="uk-UA"/>
        </w:rPr>
        <w:t>₋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₄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₃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+ (q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в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+ q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) · Н;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F 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₄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1720,2 + (43,48 + 530,6)· 13 = 918,37 Н.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Натяг у точці 1.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₁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₂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- W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₂</w:t>
      </w:r>
      <w:r w:rsidRPr="003F42EA">
        <w:rPr>
          <w:rFonts w:ascii="Cambria Math" w:hAnsi="Cambria Math" w:cs="Cambria Math"/>
          <w:noProof/>
          <w:color w:val="000000"/>
          <w:sz w:val="28"/>
          <w:szCs w:val="28"/>
          <w:lang w:val="uk-UA"/>
        </w:rPr>
        <w:t>₋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₁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₂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- (-q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Н) = 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₂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+ q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Н;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₁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1540 + 530,6 · 13 = 8437,8 Н.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u w:val="single"/>
          <w:lang w:val="uk-UA"/>
        </w:rPr>
        <w:t>Визначення окружної сили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на приводних зірочках ф. 3,41. (1).</w:t>
      </w:r>
    </w:p>
    <w:p w:rsidR="00CD7272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br w:type="page"/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="00CD7272"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t </w: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F</w:t>
      </w:r>
      <w:r w:rsidR="00CD7272" w:rsidRPr="003F42EA">
        <w:rPr>
          <w:rFonts w:ascii="Times New Roman" w:hAnsi="Times New Roman"/>
          <w:noProof/>
          <w:color w:val="000000"/>
          <w:sz w:val="28"/>
          <w:lang w:val="uk-UA"/>
        </w:rPr>
        <w:t>нб</w: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– F</w:t>
      </w:r>
      <w:r w:rsidR="00CD7272"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зб </w: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+ W</w:t>
      </w:r>
      <w:r w:rsidR="00CD7272"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пр </w: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= F </w:t>
      </w:r>
      <w:r w:rsidR="00CD7272"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₄</w: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- F</w:t>
      </w:r>
      <w:r w:rsidR="00CD7272"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₁</w: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+ (F </w:t>
      </w:r>
      <w:r w:rsidR="00CD7272"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₄</w: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+ F</w:t>
      </w:r>
      <w:r w:rsidR="00CD7272"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₁</w: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)(К-1);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>t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9183,37 – 8437,8 + (9183,37 + 8437,8)(1,05 – 1) = 833,67 Н = 0,83 кН.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Визначення потужності електродвигуна , ф.3,42 (1).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Р = F</w:t>
      </w:r>
      <w:r w:rsidRPr="003F42EA">
        <w:rPr>
          <w:rFonts w:ascii="Times New Roman" w:hAnsi="Times New Roman"/>
          <w:noProof/>
          <w:color w:val="000000"/>
          <w:sz w:val="28"/>
          <w:lang w:val="uk-UA"/>
        </w:rPr>
        <w:t xml:space="preserve">t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ν / 1000 · η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;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Р = 833,67 · 1,13 / 1000 · 0,75 = 942,04 / 750 =1,25 кВт,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де η</w:t>
      </w:r>
      <w:r w:rsidRPr="003F42EA">
        <w:rPr>
          <w:rFonts w:ascii="Cambria Math" w:eastAsia="MS Mincho" w:hAnsi="Cambria Math" w:cs="Cambria Math"/>
          <w:noProof/>
          <w:color w:val="000000"/>
          <w:sz w:val="28"/>
          <w:szCs w:val="28"/>
          <w:lang w:val="uk-UA"/>
        </w:rPr>
        <w:t>₀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= 0,75 с. 18 (1).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По розрахованій потужності вибираємо електродвигун (1 том 3. табл.. 2,4) або (табл. 2Д) 4А80В4У3 Рд = 1,5 кВт nд = 1415 хвЇ№.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290730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2. Розрахунок приводу транспортера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Загальне передаточне відношення приводу:</w:t>
      </w:r>
    </w:p>
    <w:p w:rsidR="00290730" w:rsidRPr="003F42EA" w:rsidRDefault="00290730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position w:val="-30"/>
          <w:sz w:val="28"/>
          <w:szCs w:val="28"/>
          <w:lang w:val="uk-UA"/>
        </w:rPr>
        <w:object w:dxaOrig="265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25pt;height:33.75pt" o:ole="">
            <v:imagedata r:id="rId7" o:title=""/>
          </v:shape>
          <o:OLEObject Type="Embed" ProgID="Equation.3" ShapeID="_x0000_i1025" DrawAspect="Content" ObjectID="_1457346047" r:id="rId8"/>
        </w:objec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Попередньо приймаємо стандартний двоступінчатий редуктор з передаточним відношенням Uред = 16, тоді передаточне відношення ланцюгової передачі:</w: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position w:val="-34"/>
          <w:sz w:val="28"/>
          <w:szCs w:val="28"/>
          <w:lang w:val="uk-UA"/>
        </w:rPr>
        <w:object w:dxaOrig="2500" w:dyaOrig="760">
          <v:shape id="_x0000_i1026" type="#_x0000_t75" style="width:122.25pt;height:37.5pt" o:ole="">
            <v:imagedata r:id="rId9" o:title=""/>
          </v:shape>
          <o:OLEObject Type="Embed" ProgID="Equation.3" ShapeID="_x0000_i1026" DrawAspect="Content" ObjectID="_1457346048" r:id="rId10"/>
        </w:objec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Визначаємо частоту обертання, кутову швидкість, потужність та крутні моменти на кожному з валів.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Вал 1. n1 = nдв = 1415 об/хв;</w:t>
      </w:r>
    </w:p>
    <w:p w:rsidR="00510548" w:rsidRPr="003F42EA" w:rsidRDefault="00877CF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FFFFFF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FFFFFF"/>
          <w:sz w:val="28"/>
          <w:szCs w:val="28"/>
          <w:lang w:val="uk-UA"/>
        </w:rPr>
        <w:t>елеватор транспортер кі</w:t>
      </w:r>
      <w:r w:rsidR="00B73235" w:rsidRPr="003F42EA">
        <w:rPr>
          <w:rFonts w:ascii="Times New Roman" w:hAnsi="Times New Roman"/>
          <w:noProof/>
          <w:color w:val="FFFFFF"/>
          <w:sz w:val="28"/>
          <w:szCs w:val="28"/>
          <w:lang w:val="uk-UA"/>
        </w:rPr>
        <w:t>вш ланцюг</w:t>
      </w:r>
    </w:p>
    <w:p w:rsidR="009E7E56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240" w:dyaOrig="620">
          <v:shape id="_x0000_i1027" type="#_x0000_t75" style="width:162pt;height:30.75pt" o:ole="">
            <v:imagedata r:id="rId11" o:title=""/>
          </v:shape>
          <o:OLEObject Type="Embed" ProgID="Equation.3" ShapeID="_x0000_i1027" DrawAspect="Content" ObjectID="_1457346049" r:id="rId12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;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P1 = Pтр = 510 Вт;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820" w:dyaOrig="680">
          <v:shape id="_x0000_i1028" type="#_x0000_t75" style="width:141pt;height:33.75pt" o:ole="">
            <v:imagedata r:id="rId13" o:title=""/>
          </v:shape>
          <o:OLEObject Type="Embed" ProgID="Equation.3" ShapeID="_x0000_i1028" DrawAspect="Content" ObjectID="_1457346050" r:id="rId14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Вал 2. n2 = n1 = 1415 об/хв;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W2 = W1 = 148,1 с-1;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P2 = P1 Ч η муф = 510 Ч 0,98 = 500 Вт;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840" w:dyaOrig="680">
          <v:shape id="_x0000_i1029" type="#_x0000_t75" style="width:139.5pt;height:33.75pt" o:ole="">
            <v:imagedata r:id="rId15" o:title=""/>
          </v:shape>
          <o:OLEObject Type="Embed" ProgID="Equation.3" ShapeID="_x0000_i1029" DrawAspect="Content" ObjectID="_1457346051" r:id="rId16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Вал 3. </w:t>
      </w:r>
      <w:r w:rsidR="00F76677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500" w:dyaOrig="700">
          <v:shape id="_x0000_i1030" type="#_x0000_t75" style="width:123.75pt;height:35.25pt" o:ole="">
            <v:imagedata r:id="rId17" o:title=""/>
          </v:shape>
          <o:OLEObject Type="Embed" ProgID="Equation.3" ShapeID="_x0000_i1030" DrawAspect="Content" ObjectID="_1457346052" r:id="rId18"/>
        </w:objec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об/хв;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</w:p>
    <w:p w:rsidR="009E7E56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260" w:dyaOrig="620">
          <v:shape id="_x0000_i1031" type="#_x0000_t75" style="width:161.25pt;height:30.75pt" o:ole="">
            <v:imagedata r:id="rId19" o:title=""/>
          </v:shape>
          <o:OLEObject Type="Embed" ProgID="Equation.3" ShapeID="_x0000_i1031" DrawAspect="Content" ObjectID="_1457346053" r:id="rId20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;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P3 = P2 Ч η ред = 500 Ч 0,94 = 470 Вт;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860" w:dyaOrig="680">
          <v:shape id="_x0000_i1032" type="#_x0000_t75" style="width:143.25pt;height:33.75pt" o:ole="">
            <v:imagedata r:id="rId21" o:title=""/>
          </v:shape>
          <o:OLEObject Type="Embed" ProgID="Equation.3" ShapeID="_x0000_i1032" DrawAspect="Content" ObjectID="_1457346054" r:id="rId22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Вал 4. </w:t>
      </w:r>
      <w:r w:rsidR="00F76677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580" w:dyaOrig="700">
          <v:shape id="_x0000_i1033" type="#_x0000_t75" style="width:129pt;height:35.25pt" o:ole="">
            <v:imagedata r:id="rId23" o:title=""/>
          </v:shape>
          <o:OLEObject Type="Embed" ProgID="Equation.3" ShapeID="_x0000_i1033" DrawAspect="Content" ObjectID="_1457346055" r:id="rId24"/>
        </w:objec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об/хв;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br w:type="page"/>
      </w:r>
      <w:r w:rsidR="00F76677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300" w:dyaOrig="620">
          <v:shape id="_x0000_i1034" type="#_x0000_t75" style="width:165pt;height:30.75pt" o:ole="">
            <v:imagedata r:id="rId25" o:title=""/>
          </v:shape>
          <o:OLEObject Type="Embed" ProgID="Equation.3" ShapeID="_x0000_i1034" DrawAspect="Content" ObjectID="_1457346056" r:id="rId26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;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P4 = P3 Ч η цеп = 470 Ч 0,93 = 437 Вт;</w: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880" w:dyaOrig="680">
          <v:shape id="_x0000_i1035" type="#_x0000_t75" style="width:2in;height:33.75pt" o:ole="">
            <v:imagedata r:id="rId27" o:title=""/>
          </v:shape>
          <o:OLEObject Type="Embed" ProgID="Equation.3" ShapeID="_x0000_i1035" DrawAspect="Content" ObjectID="_1457346057" r:id="rId28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Остаточно приймаємо черв’ячний одноступінчатий обдуваймий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редуктор Ч-160-16+-52-1-1ВУ2, для нього максимальний крутний момент на тихоходному валу (вал 3):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Tmax = 250 HЧм &gt; T3 = 50,81 HЧм.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Орієнтовний розрахунок вала 4.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Згідно з [2] стор. 296 попередньо оцінюємо діаметр валу нижньої головки при занижених граничних напруженнях при крученні.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700" w:dyaOrig="760">
          <v:shape id="_x0000_i1036" type="#_x0000_t75" style="width:185.25pt;height:38.25pt" o:ole="">
            <v:imagedata r:id="rId29" o:title=""/>
          </v:shape>
          <o:OLEObject Type="Embed" ProgID="Equation.3" ShapeID="_x0000_i1036" DrawAspect="Content" ObjectID="_1457346058" r:id="rId30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, де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[τ] = 25 мПа – для транспортерних валів.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</w:p>
    <w:p w:rsidR="00CD7272" w:rsidRPr="003F42EA" w:rsidRDefault="00CD7272" w:rsidP="00510548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3. Розрахунок ланцюгової передачі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Згідно з [2] стор. 286 приймаємо z1 = 24, тоді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z2 = z1Ч Uцеп = 24 Ч 3,1 = 74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Згідно з [2] формула 13.26 визначаємо розрахункову потужність: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020" w:dyaOrig="380">
          <v:shape id="_x0000_i1037" type="#_x0000_t75" style="width:99pt;height:18.75pt" o:ole="">
            <v:imagedata r:id="rId31" o:title=""/>
          </v:shape>
          <o:OLEObject Type="Embed" ProgID="Equation.3" ShapeID="_x0000_i1037" DrawAspect="Content" ObjectID="_1457346059" r:id="rId32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, де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br w:type="page"/>
      </w:r>
      <w:r w:rsidR="00F76677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080" w:dyaOrig="380">
          <v:shape id="_x0000_i1038" type="#_x0000_t75" style="width:152.25pt;height:18.75pt" o:ole="">
            <v:imagedata r:id="rId33" o:title=""/>
          </v:shape>
          <o:OLEObject Type="Embed" ProgID="Equation.3" ShapeID="_x0000_i1038" DrawAspect="Content" ObjectID="_1457346060" r:id="rId34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, за [2] стор. 287 – коефіцієнт експлуатації.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Згідно з [2] табл. 13.2 встановлюємо значення коефіцієнтів: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kд = 1 – коеф. динамічного навантаження;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kа = 1,25 – коеф. міжосьової відстані;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kреж = 1,45 – коеф. режиму;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kрег = 1– коеф. способу регулювання натягнення ланцюга;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kс = 0,8 – коеф. змащення;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kн = 1,0 – коеф. нахилу передачі до горизонту.</w: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320" w:dyaOrig="360">
          <v:shape id="_x0000_i1039" type="#_x0000_t75" style="width:164.25pt;height:18pt" o:ole="">
            <v:imagedata r:id="rId35" o:title=""/>
          </v:shape>
          <o:OLEObject Type="Embed" ProgID="Equation.3" ShapeID="_x0000_i1039" DrawAspect="Content" ObjectID="_1457346061" r:id="rId36"/>
        </w:objec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Коефіцієнт кількості зубців: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1980" w:dyaOrig="620">
          <v:shape id="_x0000_i1040" type="#_x0000_t75" style="width:99pt;height:30.75pt" o:ole="">
            <v:imagedata r:id="rId37" o:title=""/>
          </v:shape>
          <o:OLEObject Type="Embed" ProgID="Equation.3" ShapeID="_x0000_i1040" DrawAspect="Content" ObjectID="_1457346062" r:id="rId38"/>
        </w:objec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Коефіцієнт частоти обертання: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040" w:dyaOrig="680">
          <v:shape id="_x0000_i1041" type="#_x0000_t75" style="width:102pt;height:33.75pt" o:ole="">
            <v:imagedata r:id="rId39" o:title=""/>
          </v:shape>
          <o:OLEObject Type="Embed" ProgID="Equation.3" ShapeID="_x0000_i1041" DrawAspect="Content" ObjectID="_1457346063" r:id="rId40"/>
        </w:objec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При цьому Рр = 470 Ч 1,2 Ч 1,45 Ч 1 = 817,8 Вт.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Згідно з [2] табл. 13.4 для прийнятих h01 = 50 об/хв та Рр = 817,8 Вт приймаємо ланцюг з кроком Рц = 15,875мм, для якого</w:t>
      </w:r>
    </w:p>
    <w:p w:rsidR="00CD7272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[Рр] = 0,75 кВт </w:t>
      </w:r>
      <w:r w:rsidR="00F76677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00" w:dyaOrig="200">
          <v:shape id="_x0000_i1042" type="#_x0000_t75" style="width:10.5pt;height:10.5pt" o:ole="">
            <v:imagedata r:id="rId41" o:title=""/>
          </v:shape>
          <o:OLEObject Type="Embed" ProgID="Equation.3" ShapeID="_x0000_i1042" DrawAspect="Content" ObjectID="_1457346064" r:id="rId42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Рр = 0,81 кВт.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Згідно з [2] формула 13.2 швидкість дорівнює: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510548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6080" w:dyaOrig="660">
          <v:shape id="_x0000_i1043" type="#_x0000_t75" style="width:300.75pt;height:33pt" o:ole="">
            <v:imagedata r:id="rId43" o:title=""/>
          </v:shape>
          <o:OLEObject Type="Embed" ProgID="Equation.3" ShapeID="_x0000_i1043" DrawAspect="Content" ObjectID="_1457346065" r:id="rId44"/>
        </w:objec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Згідно з [2] табл. 13.3</w:t>
      </w:r>
      <w:r w:rsidR="00510548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призначаємо густе внутрішньошарнірне мастило.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Кількість зубців ланцюга за [2] формула 13.6:</w:t>
      </w:r>
    </w:p>
    <w:p w:rsidR="00CD7272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br w:type="page"/>
      </w:r>
      <w:r w:rsidR="00F76677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8760" w:dyaOrig="780">
          <v:shape id="_x0000_i1044" type="#_x0000_t75" style="width:390pt;height:33.75pt" o:ole="">
            <v:imagedata r:id="rId45" o:title=""/>
          </v:shape>
          <o:OLEObject Type="Embed" ProgID="Equation.3" ShapeID="_x0000_i1044" DrawAspect="Content" ObjectID="_1457346066" r:id="rId46"/>
        </w:objec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,</w:t>
      </w:r>
    </w:p>
    <w:p w:rsidR="00510548" w:rsidRPr="003F42EA" w:rsidRDefault="00510548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де а = </w:t>
      </w:r>
      <w:smartTag w:uri="urn:schemas-microsoft-com:office:smarttags" w:element="metricconverter">
        <w:smartTagPr>
          <w:attr w:name="ProductID" w:val="635 мм"/>
        </w:smartTagPr>
        <w:r w:rsidRPr="003F42EA">
          <w:rPr>
            <w:rFonts w:ascii="Times New Roman" w:hAnsi="Times New Roman"/>
            <w:noProof/>
            <w:color w:val="000000"/>
            <w:sz w:val="28"/>
            <w:szCs w:val="28"/>
            <w:lang w:val="uk-UA"/>
          </w:rPr>
          <w:t>635 мм</w:t>
        </w:r>
      </w:smartTag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– попередньо прийнята між осьова відстань.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Округлюючи до найближчого парного значення приймаємо Lp = 131.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Діаметр зірочки згідно з [2] формула 13.8:</w: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1480" w:dyaOrig="1080">
          <v:shape id="_x0000_i1045" type="#_x0000_t75" style="width:74.25pt;height:54pt" o:ole="">
            <v:imagedata r:id="rId47" o:title=""/>
          </v:shape>
          <o:OLEObject Type="Embed" ProgID="Equation.3" ShapeID="_x0000_i1045" DrawAspect="Content" ObjectID="_1457346067" r:id="rId48"/>
        </w:objec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740" w:dyaOrig="1060">
          <v:shape id="_x0000_i1046" type="#_x0000_t75" style="width:135.75pt;height:52.5pt" o:ole="">
            <v:imagedata r:id="rId49" o:title=""/>
          </v:shape>
          <o:OLEObject Type="Embed" ProgID="Equation.3" ShapeID="_x0000_i1046" DrawAspect="Content" ObjectID="_1457346068" r:id="rId50"/>
        </w:objec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799" w:dyaOrig="1060">
          <v:shape id="_x0000_i1047" type="#_x0000_t75" style="width:138.75pt;height:52.5pt" o:ole="">
            <v:imagedata r:id="rId51" o:title=""/>
          </v:shape>
          <o:OLEObject Type="Embed" ProgID="Equation.3" ShapeID="_x0000_i1047" DrawAspect="Content" ObjectID="_1457346069" r:id="rId52"/>
        </w:objec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Колова сила </w:t>
      </w:r>
      <w:r w:rsidR="00F76677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600" w:dyaOrig="660">
          <v:shape id="_x0000_i1048" type="#_x0000_t75" style="width:129pt;height:33pt" o:ole="">
            <v:imagedata r:id="rId53" o:title=""/>
          </v:shape>
          <o:OLEObject Type="Embed" ProgID="Equation.3" ShapeID="_x0000_i1048" DrawAspect="Content" ObjectID="_1457346070" r:id="rId54"/>
        </w:objec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</w:p>
    <w:p w:rsidR="00CD7272" w:rsidRPr="003F42EA" w:rsidRDefault="00CD7272" w:rsidP="00AD164F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4. Уточнений розрахунок валу</w: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Визначаємо сили, які діють на вал.</w: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439" w:dyaOrig="680">
          <v:shape id="_x0000_i1049" type="#_x0000_t75" style="width:122.25pt;height:33.75pt" o:ole="">
            <v:imagedata r:id="rId55" o:title=""/>
          </v:shape>
          <o:OLEObject Type="Embed" ProgID="Equation.3" ShapeID="_x0000_i1049" DrawAspect="Content" ObjectID="_1457346071" r:id="rId56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799" w:dyaOrig="680">
          <v:shape id="_x0000_i1050" type="#_x0000_t75" style="width:138.75pt;height:33.75pt" o:ole="">
            <v:imagedata r:id="rId57" o:title=""/>
          </v:shape>
          <o:OLEObject Type="Embed" ProgID="Equation.3" ShapeID="_x0000_i1050" DrawAspect="Content" ObjectID="_1457346072" r:id="rId58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620" w:dyaOrig="380">
          <v:shape id="_x0000_i1051" type="#_x0000_t75" style="width:179.25pt;height:18.75pt" o:ole="">
            <v:imagedata r:id="rId59" o:title=""/>
          </v:shape>
          <o:OLEObject Type="Embed" ProgID="Equation.3" ShapeID="_x0000_i1051" DrawAspect="Content" ObjectID="_1457346073" r:id="rId60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780" w:dyaOrig="380">
          <v:shape id="_x0000_i1052" type="#_x0000_t75" style="width:136.5pt;height:18.75pt" o:ole="">
            <v:imagedata r:id="rId61" o:title=""/>
          </v:shape>
          <o:OLEObject Type="Embed" ProgID="Equation.3" ShapeID="_x0000_i1052" DrawAspect="Content" ObjectID="_1457346074" r:id="rId62"/>
        </w:objec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У площині ZOX:</w: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4200" w:dyaOrig="360">
          <v:shape id="_x0000_i1053" type="#_x0000_t75" style="width:210pt;height:18pt" o:ole="">
            <v:imagedata r:id="rId63" o:title=""/>
          </v:shape>
          <o:OLEObject Type="Embed" ProgID="Equation.3" ShapeID="_x0000_i1053" DrawAspect="Content" ObjectID="_1457346075" r:id="rId64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6120" w:dyaOrig="620">
          <v:shape id="_x0000_i1054" type="#_x0000_t75" style="width:306pt;height:30.75pt" o:ole="">
            <v:imagedata r:id="rId65" o:title=""/>
          </v:shape>
          <o:OLEObject Type="Embed" ProgID="Equation.3" ShapeID="_x0000_i1054" DrawAspect="Content" ObjectID="_1457346076" r:id="rId66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4459" w:dyaOrig="340">
          <v:shape id="_x0000_i1055" type="#_x0000_t75" style="width:218.25pt;height:16.5pt" o:ole="">
            <v:imagedata r:id="rId67" o:title=""/>
          </v:shape>
          <o:OLEObject Type="Embed" ProgID="Equation.3" ShapeID="_x0000_i1055" DrawAspect="Content" ObjectID="_1457346077" r:id="rId68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6140" w:dyaOrig="620">
          <v:shape id="_x0000_i1056" type="#_x0000_t75" style="width:303.75pt;height:30.75pt" o:ole="">
            <v:imagedata r:id="rId69" o:title=""/>
          </v:shape>
          <o:OLEObject Type="Embed" ProgID="Equation.3" ShapeID="_x0000_i1056" DrawAspect="Content" ObjectID="_1457346078" r:id="rId70"/>
        </w:objec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Перевірка:</w: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6920" w:dyaOrig="360">
          <v:shape id="_x0000_i1057" type="#_x0000_t75" style="width:342.75pt;height:18pt" o:ole="">
            <v:imagedata r:id="rId71" o:title=""/>
          </v:shape>
          <o:OLEObject Type="Embed" ProgID="Equation.3" ShapeID="_x0000_i1057" DrawAspect="Content" ObjectID="_1457346079" r:id="rId72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480" w:dyaOrig="380">
          <v:shape id="_x0000_i1058" type="#_x0000_t75" style="width:174pt;height:18.75pt" o:ole="">
            <v:imagedata r:id="rId73" o:title=""/>
          </v:shape>
          <o:OLEObject Type="Embed" ProgID="Equation.3" ShapeID="_x0000_i1058" DrawAspect="Content" ObjectID="_1457346080" r:id="rId74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7900" w:dyaOrig="380">
          <v:shape id="_x0000_i1059" type="#_x0000_t75" style="width:395.25pt;height:18.75pt" o:ole="">
            <v:imagedata r:id="rId75" o:title=""/>
          </v:shape>
          <o:OLEObject Type="Embed" ProgID="Equation.3" ShapeID="_x0000_i1059" DrawAspect="Content" ObjectID="_1457346081" r:id="rId76"/>
        </w:objec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У площині YOX:</w: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4480" w:dyaOrig="400">
          <v:shape id="_x0000_i1060" type="#_x0000_t75" style="width:224.25pt;height:19.5pt" o:ole="">
            <v:imagedata r:id="rId77" o:title=""/>
          </v:shape>
          <o:OLEObject Type="Embed" ProgID="Equation.3" ShapeID="_x0000_i1060" DrawAspect="Content" ObjectID="_1457346082" r:id="rId78"/>
        </w:object>
      </w:r>
    </w:p>
    <w:p w:rsidR="009E7E56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440" w:dyaOrig="380">
          <v:shape id="_x0000_i1061" type="#_x0000_t75" style="width:170.25pt;height:18.75pt" o:ole="">
            <v:imagedata r:id="rId79" o:title=""/>
          </v:shape>
          <o:OLEObject Type="Embed" ProgID="Equation.3" ShapeID="_x0000_i1061" DrawAspect="Content" ObjectID="_1457346083" r:id="rId80"/>
        </w:object>
      </w:r>
    </w:p>
    <w:p w:rsidR="009E7E56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660" w:dyaOrig="620">
          <v:shape id="_x0000_i1062" type="#_x0000_t75" style="width:183pt;height:30.75pt" o:ole="">
            <v:imagedata r:id="rId81" o:title=""/>
          </v:shape>
          <o:OLEObject Type="Embed" ProgID="Equation.3" ShapeID="_x0000_i1062" DrawAspect="Content" ObjectID="_1457346084" r:id="rId82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560" w:dyaOrig="380">
          <v:shape id="_x0000_i1063" type="#_x0000_t75" style="width:176.25pt;height:18.75pt" o:ole="">
            <v:imagedata r:id="rId83" o:title=""/>
          </v:shape>
          <o:OLEObject Type="Embed" ProgID="Equation.3" ShapeID="_x0000_i1063" DrawAspect="Content" ObjectID="_1457346085" r:id="rId84"/>
        </w:objec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Перевірка:</w: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5200" w:dyaOrig="380">
          <v:shape id="_x0000_i1064" type="#_x0000_t75" style="width:260.25pt;height:18.75pt" o:ole="">
            <v:imagedata r:id="rId85" o:title=""/>
          </v:shape>
          <o:OLEObject Type="Embed" ProgID="Equation.3" ShapeID="_x0000_i1064" DrawAspect="Content" ObjectID="_1457346086" r:id="rId86"/>
        </w:object>
      </w:r>
    </w:p>
    <w:p w:rsidR="009E7E56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420" w:dyaOrig="400">
          <v:shape id="_x0000_i1065" type="#_x0000_t75" style="width:171pt;height:19.5pt" o:ole="">
            <v:imagedata r:id="rId87" o:title=""/>
          </v:shape>
          <o:OLEObject Type="Embed" ProgID="Equation.3" ShapeID="_x0000_i1065" DrawAspect="Content" ObjectID="_1457346087" r:id="rId88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7420" w:dyaOrig="400">
          <v:shape id="_x0000_i1066" type="#_x0000_t75" style="width:371.25pt;height:19.5pt" o:ole="">
            <v:imagedata r:id="rId89" o:title=""/>
          </v:shape>
          <o:OLEObject Type="Embed" ProgID="Equation.3" ShapeID="_x0000_i1066" DrawAspect="Content" ObjectID="_1457346088" r:id="rId90"/>
        </w:object>
      </w:r>
    </w:p>
    <w:p w:rsidR="00AD164F" w:rsidRPr="003F42EA" w:rsidRDefault="00AD164F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Матеріал валу – сталь 45, покращення σВ = 750 МПа, σт = 450 МПа.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За [2], стор. 300, формула 15.7: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σ1 = 0,4 Ч σВ =0,4 Ч 750 = 300 МПа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τ1 = 0,2 Ч σВ = 0,2 Ч 750 = 150 МПа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Розраховуємо небезпечний перетин І-І, послаблений шпонковим пазом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Кσ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1,7; Кτ = 1,4.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Згинаючий момент в небезпечному перетині: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position w:val="-12"/>
          <w:sz w:val="28"/>
          <w:szCs w:val="28"/>
          <w:lang w:val="uk-UA"/>
        </w:rPr>
        <w:object w:dxaOrig="5780" w:dyaOrig="480">
          <v:shape id="_x0000_i1067" type="#_x0000_t75" style="width:283.5pt;height:24pt" o:ole="">
            <v:imagedata r:id="rId91" o:title=""/>
          </v:shape>
          <o:OLEObject Type="Embed" ProgID="Equation.3" ShapeID="_x0000_i1067" DrawAspect="Content" ObjectID="_1457346089" r:id="rId92"/>
        </w:objec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Крутний момент: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position w:val="-14"/>
          <w:sz w:val="28"/>
          <w:szCs w:val="28"/>
          <w:lang w:val="uk-UA"/>
        </w:rPr>
        <w:object w:dxaOrig="2400" w:dyaOrig="400">
          <v:shape id="_x0000_i1068" type="#_x0000_t75" style="width:117.75pt;height:19.5pt" o:ole="">
            <v:imagedata r:id="rId93" o:title=""/>
          </v:shape>
          <o:OLEObject Type="Embed" ProgID="Equation.3" ShapeID="_x0000_i1068" DrawAspect="Content" ObjectID="_1457346090" r:id="rId94"/>
        </w:objec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Напруження згинання: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position w:val="-28"/>
          <w:sz w:val="28"/>
          <w:szCs w:val="28"/>
          <w:lang w:val="uk-UA"/>
        </w:rPr>
        <w:object w:dxaOrig="3420" w:dyaOrig="700">
          <v:shape id="_x0000_i1069" type="#_x0000_t75" style="width:169.5pt;height:35.25pt" o:ole="">
            <v:imagedata r:id="rId95" o:title=""/>
          </v:shape>
          <o:OLEObject Type="Embed" ProgID="Equation.3" ShapeID="_x0000_i1069" DrawAspect="Content" ObjectID="_1457346091" r:id="rId96"/>
        </w:object>
      </w:r>
    </w:p>
    <w:p w:rsidR="009E7E56" w:rsidRPr="003F42EA" w:rsidRDefault="009E7E56" w:rsidP="009E7E56">
      <w:pPr>
        <w:tabs>
          <w:tab w:val="left" w:pos="3909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Напруження кручення: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980" w:dyaOrig="700">
          <v:shape id="_x0000_i1070" type="#_x0000_t75" style="width:197.25pt;height:35.25pt" o:ole="">
            <v:imagedata r:id="rId97" o:title=""/>
          </v:shape>
          <o:OLEObject Type="Embed" ProgID="Equation.3" ShapeID="_x0000_i1070" DrawAspect="Content" ObjectID="_1457346092" r:id="rId98"/>
        </w:objec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Згідно з [2] за графіком на мал. 15.5, стор. 301: </w:t>
      </w:r>
      <w:r w:rsidRPr="003F42EA">
        <w:rPr>
          <w:rFonts w:ascii="Times New Roman" w:hAnsi="Times New Roman"/>
          <w:i/>
          <w:noProof/>
          <w:color w:val="000000"/>
          <w:sz w:val="28"/>
          <w:szCs w:val="28"/>
          <w:lang w:val="uk-UA"/>
        </w:rPr>
        <w:t xml:space="preserve">kd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0,84.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Згідно з [2] за графіком на мал. 15.6, стор. 301: </w:t>
      </w:r>
      <w:r w:rsidRPr="003F42EA">
        <w:rPr>
          <w:rFonts w:ascii="Times New Roman" w:hAnsi="Times New Roman"/>
          <w:i/>
          <w:noProof/>
          <w:color w:val="000000"/>
          <w:sz w:val="28"/>
          <w:szCs w:val="28"/>
          <w:lang w:val="uk-UA"/>
        </w:rPr>
        <w:t>kf</w:t>
      </w:r>
      <w:r w:rsidR="009E7E56" w:rsidRPr="003F42EA">
        <w:rPr>
          <w:rFonts w:ascii="Times New Roman" w:hAnsi="Times New Roman"/>
          <w:i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0,92.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За [2] по формулам 15.4, стор. 299: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Запас опору втомі по згину: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4640" w:dyaOrig="999">
          <v:shape id="_x0000_i1071" type="#_x0000_t75" style="width:229.5pt;height:50.25pt" o:ole="">
            <v:imagedata r:id="rId99" o:title=""/>
          </v:shape>
          <o:OLEObject Type="Embed" ProgID="Equation.3" ShapeID="_x0000_i1071" DrawAspect="Content" ObjectID="_1457346093" r:id="rId100"/>
        </w:objec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Запас опору втомлюваності по крученню:</w:t>
      </w:r>
    </w:p>
    <w:p w:rsidR="00CD7272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br w:type="page"/>
      </w:r>
      <w:r w:rsidR="00F76677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5040" w:dyaOrig="999">
          <v:shape id="_x0000_i1072" type="#_x0000_t75" style="width:252pt;height:50.25pt" o:ole="">
            <v:imagedata r:id="rId101" o:title=""/>
          </v:shape>
          <o:OLEObject Type="Embed" ProgID="Equation.3" ShapeID="_x0000_i1072" DrawAspect="Content" ObjectID="_1457346094" r:id="rId102"/>
        </w:objec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За [2] по формулі 15.3, стор. 299 запас опору втомі: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4540" w:dyaOrig="800">
          <v:shape id="_x0000_i1073" type="#_x0000_t75" style="width:227.25pt;height:39.75pt" o:ole="">
            <v:imagedata r:id="rId103" o:title=""/>
          </v:shape>
          <o:OLEObject Type="Embed" ProgID="Equation.3" ShapeID="_x0000_i1073" DrawAspect="Content" ObjectID="_1457346095" r:id="rId104"/>
        </w:objec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Умова міцності виконується.</w:t>
      </w:r>
    </w:p>
    <w:p w:rsidR="00CD7272" w:rsidRPr="003F42EA" w:rsidRDefault="00CD7272" w:rsidP="009E7E56">
      <w:pPr>
        <w:tabs>
          <w:tab w:val="left" w:pos="3806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</w:p>
    <w:p w:rsidR="00CD7272" w:rsidRPr="003F42EA" w:rsidRDefault="00CD7272" w:rsidP="003A75B9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5. Уточнений розрахунок осі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Визначаємо сили, що діють на вісь: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920" w:dyaOrig="680">
          <v:shape id="_x0000_i1074" type="#_x0000_t75" style="width:146.25pt;height:33.75pt" o:ole="">
            <v:imagedata r:id="rId105" o:title=""/>
          </v:shape>
          <o:OLEObject Type="Embed" ProgID="Equation.3" ShapeID="_x0000_i1074" DrawAspect="Content" ObjectID="_1457346096" r:id="rId106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220" w:dyaOrig="680">
          <v:shape id="_x0000_i1075" type="#_x0000_t75" style="width:159.75pt;height:33.75pt" o:ole="">
            <v:imagedata r:id="rId107" o:title=""/>
          </v:shape>
          <o:OLEObject Type="Embed" ProgID="Equation.3" ShapeID="_x0000_i1075" DrawAspect="Content" ObjectID="_1457346097" r:id="rId108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4340" w:dyaOrig="340">
          <v:shape id="_x0000_i1076" type="#_x0000_t75" style="width:213pt;height:16.5pt" o:ole="">
            <v:imagedata r:id="rId109" o:title=""/>
          </v:shape>
          <o:OLEObject Type="Embed" ProgID="Equation.3" ShapeID="_x0000_i1076" DrawAspect="Content" ObjectID="_1457346098" r:id="rId110"/>
        </w:objec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Визначаємо реакції опор: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2560" w:dyaOrig="340">
          <v:shape id="_x0000_i1077" type="#_x0000_t75" style="width:126.75pt;height:16.5pt" o:ole="">
            <v:imagedata r:id="rId111" o:title=""/>
          </v:shape>
          <o:OLEObject Type="Embed" ProgID="Equation.3" ShapeID="_x0000_i1077" DrawAspect="Content" ObjectID="_1457346099" r:id="rId112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5280" w:dyaOrig="360">
          <v:shape id="_x0000_i1078" type="#_x0000_t75" style="width:258.75pt;height:18pt" o:ole="">
            <v:imagedata r:id="rId113" o:title=""/>
          </v:shape>
          <o:OLEObject Type="Embed" ProgID="Equation.3" ShapeID="_x0000_i1078" DrawAspect="Content" ObjectID="_1457346100" r:id="rId114"/>
        </w:objec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D5733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28"/>
          <w:lang w:val="uk-UA" w:eastAsia="ru-RU"/>
        </w:rPr>
        <w:pict>
          <v:shape id="Рисунок 60" o:spid="_x0000_i1079" type="#_x0000_t75" style="width:219.75pt;height:82.5pt;visibility:visible">
            <v:imagedata r:id="rId115" o:title=""/>
          </v:shape>
        </w:pict>
      </w:r>
    </w:p>
    <w:p w:rsidR="00CD7272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br w:type="page"/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Розраховуємо небезпечний перетин І-І (ІІ-ІІ),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CD7272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який послаблений шпонковим пазом Kσ = 1,7; Кτ = 1,4.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Матеріал вала – сталь 45, покращення: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σВ = 750 МПа; σТ = 450 МПа; σ1 = 300 Мпа.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Напрям згину: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position w:val="-28"/>
          <w:sz w:val="28"/>
          <w:szCs w:val="28"/>
          <w:lang w:val="uk-UA"/>
        </w:rPr>
        <w:object w:dxaOrig="3420" w:dyaOrig="700">
          <v:shape id="_x0000_i1080" type="#_x0000_t75" style="width:169.5pt;height:35.25pt" o:ole="">
            <v:imagedata r:id="rId116" o:title=""/>
          </v:shape>
          <o:OLEObject Type="Embed" ProgID="Equation.3" ShapeID="_x0000_i1080" DrawAspect="Content" ObjectID="_1457346101" r:id="rId117"/>
        </w:objec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За [2] графік рис. 15.5, стор. 301 </w:t>
      </w:r>
      <w:r w:rsidRPr="003F42EA">
        <w:rPr>
          <w:rFonts w:ascii="Times New Roman" w:hAnsi="Times New Roman"/>
          <w:i/>
          <w:noProof/>
          <w:color w:val="000000"/>
          <w:sz w:val="28"/>
          <w:szCs w:val="28"/>
          <w:lang w:val="uk-UA"/>
        </w:rPr>
        <w:t xml:space="preserve">kd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0,84</w:t>
      </w: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За [2] рис. 15.6, стор. 301 </w:t>
      </w:r>
      <w:r w:rsidRPr="003F42EA">
        <w:rPr>
          <w:rFonts w:ascii="Times New Roman" w:hAnsi="Times New Roman"/>
          <w:i/>
          <w:noProof/>
          <w:color w:val="000000"/>
          <w:sz w:val="28"/>
          <w:szCs w:val="28"/>
          <w:lang w:val="uk-UA"/>
        </w:rPr>
        <w:t>kf</w:t>
      </w:r>
      <w:r w:rsidR="009E7E56" w:rsidRPr="003F42EA">
        <w:rPr>
          <w:rFonts w:ascii="Times New Roman" w:hAnsi="Times New Roman"/>
          <w:i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= 0,92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За [2] стор. 299 за формулами 15,4 запас опору втомі: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6060" w:dyaOrig="999">
          <v:shape id="_x0000_i1081" type="#_x0000_t75" style="width:300pt;height:50.25pt" o:ole="">
            <v:imagedata r:id="rId118" o:title=""/>
          </v:shape>
          <o:OLEObject Type="Embed" ProgID="Equation.3" ShapeID="_x0000_i1081" DrawAspect="Content" ObjectID="_1457346102" r:id="rId119"/>
        </w:objec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Умова міцності виконується.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3A75B9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6. Вибір підшипників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Обираємо сферичні дворядні шарико-підшипники середньої сеії 1306 за ГОСТ 5720-90, для яких d = 30мм; D = 72 мм; В = 19 мм.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3A75B9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7. </w:t>
      </w:r>
      <w:r w:rsidR="003A75B9"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Вибір шпонок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За ГОСТ 23360-78 проводимо вибір шпонок при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db = 30 мм; b = 8 мм; h = 7 мм; l = 54мм – 2 шпонки;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при db = 22 мм; b = 7 мм; h = 7 мм; l = 42 мм.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За</w:t>
      </w:r>
      <w:r w:rsidR="009E7E56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[2] стор. 88 формула 6.1:</w:t>
      </w:r>
    </w:p>
    <w:p w:rsidR="00CD7272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br w:type="page"/>
      </w:r>
      <w:r w:rsidR="00F76677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object w:dxaOrig="3280" w:dyaOrig="700">
          <v:shape id="_x0000_i1082" type="#_x0000_t75" style="width:160.5pt;height:35.25pt" o:ole="">
            <v:imagedata r:id="rId120" o:title=""/>
          </v:shape>
          <o:OLEObject Type="Embed" ProgID="Equation.3" ShapeID="_x0000_i1082" DrawAspect="Content" ObjectID="_1457346103" r:id="rId121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position w:val="-24"/>
          <w:sz w:val="28"/>
          <w:szCs w:val="28"/>
          <w:lang w:val="uk-UA"/>
        </w:rPr>
        <w:object w:dxaOrig="4720" w:dyaOrig="620">
          <v:shape id="_x0000_i1083" type="#_x0000_t75" style="width:234pt;height:30.75pt" o:ole="">
            <v:imagedata r:id="rId122" o:title=""/>
          </v:shape>
          <o:OLEObject Type="Embed" ProgID="Equation.3" ShapeID="_x0000_i1083" DrawAspect="Content" ObjectID="_1457346104" r:id="rId123"/>
        </w:object>
      </w:r>
    </w:p>
    <w:p w:rsidR="00CD7272" w:rsidRPr="003F42EA" w:rsidRDefault="00F76677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position w:val="-24"/>
          <w:sz w:val="28"/>
          <w:szCs w:val="28"/>
          <w:lang w:val="uk-UA"/>
        </w:rPr>
        <w:object w:dxaOrig="4640" w:dyaOrig="620">
          <v:shape id="_x0000_i1084" type="#_x0000_t75" style="width:229.5pt;height:30.75pt" o:ole="">
            <v:imagedata r:id="rId124" o:title=""/>
          </v:shape>
          <o:OLEObject Type="Embed" ProgID="Equation.3" ShapeID="_x0000_i1084" DrawAspect="Content" ObjectID="_1457346105" r:id="rId125"/>
        </w:objec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Умова міцності виконується.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3A75B9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8.</w:t>
      </w:r>
      <w:r w:rsidR="009E7E56"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Вибір муфти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9E7E56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Для передачі крутного моменту від електродвигуна до редуктора обираємо пружну втулково-пальцеву муфту МУВП-16-22-11-43 за ГОСТ 21424-75.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</w:p>
    <w:p w:rsidR="00CD7272" w:rsidRPr="003F42EA" w:rsidRDefault="00CD7272" w:rsidP="003A75B9">
      <w:pPr>
        <w:spacing w:after="0" w:line="360" w:lineRule="auto"/>
        <w:ind w:firstLine="709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9. Опис роботи транспортера</w:t>
      </w:r>
    </w:p>
    <w:p w:rsidR="003A75B9" w:rsidRPr="003F42EA" w:rsidRDefault="003A75B9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Для піднімання насипних вантажів на висоту до 70 м застосовують ковшові елеватори. Ковшовий елеватор складається з нескінченного гнучкого органу , до якого прикріплюються ковші, які є робочими елементами. Тяговий орган огинає приводний та натяжний барабани (зірочки), які розміщені у металевому кожусі. Верхню частину елеватора звуть головкою, нижню - башмаком. Головка і башмак з’єднані між собою металевими секціями, або розподільними трубами. Сипучий вантаж попадає у башмак через одну із завантажувальних ланок. Проходячи приводний барабан (зірочку), ковші розвантажуються. Для збезпечення необхідного натягу тягового органа та запобігання просипанню вантажу з ковшів, в елеваторах застосовують натяжний пристрій, а для обертання приводного барабана (зірочку) в одному напрямку – зупинники.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У с/г ковшові елеватори застосовують: на зерноочисних токах, на крупорушках, на компінованих заводах тощо. Вони часто входять до складу механізмів с/г машин.</w:t>
      </w:r>
    </w:p>
    <w:p w:rsidR="00CD7272" w:rsidRPr="003F42EA" w:rsidRDefault="00CD7272" w:rsidP="009E7E56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</w:p>
    <w:p w:rsidR="00CD7272" w:rsidRPr="003F42EA" w:rsidRDefault="003A75B9" w:rsidP="003A75B9">
      <w:pPr>
        <w:tabs>
          <w:tab w:val="left" w:pos="3923"/>
        </w:tabs>
        <w:spacing w:after="0" w:line="360" w:lineRule="auto"/>
        <w:ind w:firstLine="709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br w:type="page"/>
      </w:r>
      <w:r w:rsidR="00CD7272" w:rsidRPr="003F42EA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Література</w:t>
      </w:r>
    </w:p>
    <w:p w:rsidR="003A75B9" w:rsidRPr="003F42EA" w:rsidRDefault="003A75B9" w:rsidP="009E7E56">
      <w:pPr>
        <w:tabs>
          <w:tab w:val="left" w:pos="3923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lang w:val="uk-UA"/>
        </w:rPr>
      </w:pPr>
    </w:p>
    <w:p w:rsidR="00CD7272" w:rsidRPr="003F42EA" w:rsidRDefault="00CD7272" w:rsidP="003A75B9">
      <w:pPr>
        <w:pStyle w:val="a4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Механізація транспортуючих та вантажопідйомних робіт. М.В.</w:t>
      </w:r>
      <w:r w:rsidR="003A75B9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Любін, П.С.</w:t>
      </w:r>
      <w:r w:rsidR="003A75B9"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Берник.1997 р.</w:t>
      </w:r>
    </w:p>
    <w:p w:rsidR="00CD7272" w:rsidRPr="003F42EA" w:rsidRDefault="00CD7272" w:rsidP="003A75B9">
      <w:pPr>
        <w:pStyle w:val="a4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Иванов М.Н. Детали машин, М.: 1991.</w:t>
      </w:r>
    </w:p>
    <w:p w:rsidR="00CD7272" w:rsidRPr="003F42EA" w:rsidRDefault="00CD7272" w:rsidP="003A75B9">
      <w:pPr>
        <w:pStyle w:val="a4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Справочник конструктора .Анурьев. 1,2,3 том.</w:t>
      </w:r>
    </w:p>
    <w:p w:rsidR="00CD7272" w:rsidRPr="003F42EA" w:rsidRDefault="00CD7272" w:rsidP="003A75B9">
      <w:pPr>
        <w:pStyle w:val="a4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Иванченко Ф.К. Расчёты грузоподъёмных и транспортирующих машин, К.: 1978.</w:t>
      </w:r>
    </w:p>
    <w:p w:rsidR="00CD7272" w:rsidRPr="003F42EA" w:rsidRDefault="00CD7272" w:rsidP="003A75B9">
      <w:pPr>
        <w:pStyle w:val="a4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0" w:firstLine="0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3F42EA">
        <w:rPr>
          <w:rFonts w:ascii="Times New Roman" w:hAnsi="Times New Roman"/>
          <w:noProof/>
          <w:color w:val="000000"/>
          <w:sz w:val="28"/>
          <w:szCs w:val="28"/>
          <w:lang w:val="uk-UA"/>
        </w:rPr>
        <w:t>Справочник по расчетам механизмов подъемно-транспортных машин. Кузьмин, Ф.Л. Марон. 1983 г.</w:t>
      </w:r>
    </w:p>
    <w:p w:rsidR="00CD7272" w:rsidRPr="003F42EA" w:rsidRDefault="00CD7272" w:rsidP="009E7E56">
      <w:pPr>
        <w:tabs>
          <w:tab w:val="left" w:pos="3923"/>
        </w:tabs>
        <w:spacing w:after="0" w:line="360" w:lineRule="auto"/>
        <w:ind w:firstLine="709"/>
        <w:jc w:val="both"/>
        <w:rPr>
          <w:rFonts w:ascii="Times New Roman" w:hAnsi="Times New Roman"/>
          <w:noProof/>
          <w:color w:val="FFFFFF"/>
          <w:sz w:val="28"/>
          <w:lang w:val="uk-UA"/>
        </w:rPr>
      </w:pPr>
      <w:bookmarkStart w:id="0" w:name="_GoBack"/>
      <w:bookmarkEnd w:id="0"/>
    </w:p>
    <w:sectPr w:rsidR="00CD7272" w:rsidRPr="003F42EA" w:rsidSect="009E7E56">
      <w:headerReference w:type="default" r:id="rId126"/>
      <w:headerReference w:type="first" r:id="rId12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2EA" w:rsidRDefault="003F42EA" w:rsidP="00C76315">
      <w:pPr>
        <w:spacing w:after="0" w:line="240" w:lineRule="auto"/>
      </w:pPr>
      <w:r>
        <w:separator/>
      </w:r>
    </w:p>
  </w:endnote>
  <w:endnote w:type="continuationSeparator" w:id="0">
    <w:p w:rsidR="003F42EA" w:rsidRDefault="003F42EA" w:rsidP="00C76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2EA" w:rsidRDefault="003F42EA" w:rsidP="00C76315">
      <w:pPr>
        <w:spacing w:after="0" w:line="240" w:lineRule="auto"/>
      </w:pPr>
      <w:r>
        <w:separator/>
      </w:r>
    </w:p>
  </w:footnote>
  <w:footnote w:type="continuationSeparator" w:id="0">
    <w:p w:rsidR="003F42EA" w:rsidRDefault="003F42EA" w:rsidP="00C76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E56" w:rsidRPr="009E7E56" w:rsidRDefault="009E7E56" w:rsidP="009E7E56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E56" w:rsidRPr="009E7E56" w:rsidRDefault="009E7E56" w:rsidP="009E7E56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77248"/>
    <w:multiLevelType w:val="hybridMultilevel"/>
    <w:tmpl w:val="7722F2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2947"/>
    <w:rsid w:val="000004F7"/>
    <w:rsid w:val="00003F36"/>
    <w:rsid w:val="0002611A"/>
    <w:rsid w:val="00055C33"/>
    <w:rsid w:val="000E78B7"/>
    <w:rsid w:val="0010446A"/>
    <w:rsid w:val="00185D93"/>
    <w:rsid w:val="00190F64"/>
    <w:rsid w:val="001A6A91"/>
    <w:rsid w:val="00290730"/>
    <w:rsid w:val="003763DD"/>
    <w:rsid w:val="00386E2F"/>
    <w:rsid w:val="00387968"/>
    <w:rsid w:val="003A3206"/>
    <w:rsid w:val="003A75B9"/>
    <w:rsid w:val="003D1392"/>
    <w:rsid w:val="003F42EA"/>
    <w:rsid w:val="00401AFF"/>
    <w:rsid w:val="0041547B"/>
    <w:rsid w:val="004832A5"/>
    <w:rsid w:val="00493AD2"/>
    <w:rsid w:val="004C19EE"/>
    <w:rsid w:val="004F1036"/>
    <w:rsid w:val="00507E6A"/>
    <w:rsid w:val="00510548"/>
    <w:rsid w:val="005774A8"/>
    <w:rsid w:val="005A7BA1"/>
    <w:rsid w:val="005F2A16"/>
    <w:rsid w:val="006023F8"/>
    <w:rsid w:val="00636A29"/>
    <w:rsid w:val="0069491F"/>
    <w:rsid w:val="006F4C33"/>
    <w:rsid w:val="007124E1"/>
    <w:rsid w:val="00735502"/>
    <w:rsid w:val="00767215"/>
    <w:rsid w:val="007768C5"/>
    <w:rsid w:val="007F1A06"/>
    <w:rsid w:val="008548EA"/>
    <w:rsid w:val="00877CF9"/>
    <w:rsid w:val="00886C03"/>
    <w:rsid w:val="00947CA4"/>
    <w:rsid w:val="0096484F"/>
    <w:rsid w:val="009E7E56"/>
    <w:rsid w:val="00A20352"/>
    <w:rsid w:val="00A76392"/>
    <w:rsid w:val="00AC6D67"/>
    <w:rsid w:val="00AD164F"/>
    <w:rsid w:val="00B042EE"/>
    <w:rsid w:val="00B45FA5"/>
    <w:rsid w:val="00B60B00"/>
    <w:rsid w:val="00B67D17"/>
    <w:rsid w:val="00B73235"/>
    <w:rsid w:val="00C300B2"/>
    <w:rsid w:val="00C76315"/>
    <w:rsid w:val="00C77BD0"/>
    <w:rsid w:val="00C97D89"/>
    <w:rsid w:val="00CD2947"/>
    <w:rsid w:val="00CD7272"/>
    <w:rsid w:val="00CF4ADF"/>
    <w:rsid w:val="00D17355"/>
    <w:rsid w:val="00D22E34"/>
    <w:rsid w:val="00D52046"/>
    <w:rsid w:val="00D568B7"/>
    <w:rsid w:val="00D57339"/>
    <w:rsid w:val="00DE0954"/>
    <w:rsid w:val="00E2437C"/>
    <w:rsid w:val="00E41A73"/>
    <w:rsid w:val="00E4546B"/>
    <w:rsid w:val="00E96590"/>
    <w:rsid w:val="00F06744"/>
    <w:rsid w:val="00F317BD"/>
    <w:rsid w:val="00F76677"/>
    <w:rsid w:val="00FC5D33"/>
    <w:rsid w:val="00FD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6"/>
    <o:shapelayout v:ext="edit">
      <o:idmap v:ext="edit" data="1"/>
    </o:shapelayout>
  </w:shapeDefaults>
  <w:decimalSymbol w:val=","/>
  <w:listSeparator w:val=";"/>
  <w14:defaultImageDpi w14:val="0"/>
  <w15:chartTrackingRefBased/>
  <w15:docId w15:val="{10372EA0-4F47-401F-87FD-13297DBEA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4E1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D294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D2947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a3">
    <w:name w:val="Чертежный"/>
    <w:uiPriority w:val="99"/>
    <w:rsid w:val="00CD2947"/>
    <w:pPr>
      <w:jc w:val="both"/>
    </w:pPr>
    <w:rPr>
      <w:rFonts w:ascii="ISOCPEUR" w:hAnsi="ISOCPEUR" w:cs="Times New Roman"/>
      <w:i/>
      <w:sz w:val="28"/>
      <w:lang w:val="uk-UA"/>
    </w:rPr>
  </w:style>
  <w:style w:type="paragraph" w:styleId="a4">
    <w:name w:val="List Paragraph"/>
    <w:basedOn w:val="a"/>
    <w:uiPriority w:val="99"/>
    <w:qFormat/>
    <w:rsid w:val="007F1A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67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6721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C76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C76315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C76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semiHidden/>
    <w:locked/>
    <w:rsid w:val="00C7631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5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58.bin"/><Relationship Id="rId128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image" Target="media/image54.wmf"/><Relationship Id="rId118" Type="http://schemas.openxmlformats.org/officeDocument/2006/relationships/image" Target="media/image57.wmf"/><Relationship Id="rId126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7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116" Type="http://schemas.openxmlformats.org/officeDocument/2006/relationships/image" Target="media/image56.wmf"/><Relationship Id="rId124" Type="http://schemas.openxmlformats.org/officeDocument/2006/relationships/image" Target="media/image60.wmf"/><Relationship Id="rId129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oleObject" Target="embeddings/oleObject54.bin"/><Relationship Id="rId119" Type="http://schemas.openxmlformats.org/officeDocument/2006/relationships/oleObject" Target="embeddings/oleObject56.bin"/><Relationship Id="rId127" Type="http://schemas.openxmlformats.org/officeDocument/2006/relationships/header" Target="header2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9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image" Target="media/image58.wmf"/><Relationship Id="rId125" Type="http://schemas.openxmlformats.org/officeDocument/2006/relationships/oleObject" Target="embeddings/oleObject5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5.jpeg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2010-12-11T08:10:00Z</cp:lastPrinted>
  <dcterms:created xsi:type="dcterms:W3CDTF">2014-03-26T11:32:00Z</dcterms:created>
  <dcterms:modified xsi:type="dcterms:W3CDTF">2014-03-26T11:32:00Z</dcterms:modified>
</cp:coreProperties>
</file>