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27D38">
        <w:rPr>
          <w:b/>
          <w:bCs/>
          <w:color w:val="000000"/>
          <w:sz w:val="28"/>
          <w:szCs w:val="28"/>
        </w:rPr>
        <w:t>Введение</w:t>
      </w:r>
    </w:p>
    <w:p w:rsidR="00A94F7E" w:rsidRPr="00827D38" w:rsidRDefault="00A94F7E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Понятие "автомобиль" включает в себя легковой, грузовой автомобиль 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автобус. Несмотря на ряд принципиальных конструктивных различий, между ними имеется много общего: двигатель внутреннего сгорания, несущая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система с подвеской и шинами, органы управления, тормозящая система. На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автомобильных заводах конечным продуктом производства могут быть как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автомобили в сборке, так и отдельные их составные части (двигатели, задние мосты, топливная аппаратура и т.п.), включающие в себя большое число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деталей, узлов, механизмов и систем.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Двигатели, установленные на большинстве автотранспортных средств,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называются двигателями внутреннего сгорания, потому что процесс сгорания топлива с выделением теплоты и превращение ее в механическую работу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происходит непосредственно в его цилиндрах.</w:t>
      </w:r>
    </w:p>
    <w:p w:rsidR="0085269A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Э</w:t>
      </w:r>
      <w:r w:rsidR="0085269A" w:rsidRPr="00827D38">
        <w:rPr>
          <w:color w:val="000000"/>
          <w:sz w:val="28"/>
        </w:rPr>
        <w:t>ти двигатели классифицируются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по способу смесеобразования - на двигатели с внешним смесеобразованием (карбюраторные и газовые), у которых горючая смесь приготовляется вне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цилиндров, и двигатели с внутренним смесеобразованием (дизели), у которых рабочая смесь образуется внутри цилиндров;</w:t>
      </w:r>
    </w:p>
    <w:p w:rsidR="0073625B" w:rsidRPr="00827D38" w:rsidRDefault="0073625B" w:rsidP="00827D38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по способу выполнения рабочего цикла - на четырех- и двухтактные;</w:t>
      </w:r>
    </w:p>
    <w:p w:rsidR="0073625B" w:rsidRPr="00827D38" w:rsidRDefault="0073625B" w:rsidP="00827D38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по числу цилиндров - на одно-</w:t>
      </w:r>
      <w:r w:rsidR="00827D38">
        <w:rPr>
          <w:color w:val="000000"/>
          <w:sz w:val="28"/>
        </w:rPr>
        <w:t>,</w:t>
      </w:r>
      <w:r w:rsidRPr="00827D38">
        <w:rPr>
          <w:color w:val="000000"/>
          <w:sz w:val="28"/>
        </w:rPr>
        <w:t xml:space="preserve"> двух- и многоцилиндровые;</w:t>
      </w:r>
    </w:p>
    <w:p w:rsidR="0073625B" w:rsidRPr="00827D38" w:rsidRDefault="0073625B" w:rsidP="00827D38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по расположению цилиндров - на двигатели с вертикальным или наклонным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расположением цилиндров в один ряд и на V-образные двигатели с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расположением цилиндров под углом (при р</w:t>
      </w:r>
      <w:r w:rsidR="00A94F7E" w:rsidRPr="00827D38">
        <w:rPr>
          <w:color w:val="000000"/>
          <w:sz w:val="28"/>
        </w:rPr>
        <w:t xml:space="preserve">асположении цилиндров под углом </w:t>
      </w:r>
      <w:r w:rsidRPr="00827D38">
        <w:rPr>
          <w:color w:val="000000"/>
          <w:sz w:val="28"/>
        </w:rPr>
        <w:t>180</w:t>
      </w:r>
      <w:r w:rsidRPr="00827D38">
        <w:rPr>
          <w:color w:val="000000"/>
          <w:sz w:val="28"/>
          <w:szCs w:val="28"/>
        </w:rPr>
        <w:sym w:font="Times New Roman" w:char="00B0"/>
      </w:r>
      <w:r w:rsidRPr="00827D38">
        <w:rPr>
          <w:color w:val="000000"/>
          <w:sz w:val="28"/>
        </w:rPr>
        <w:t xml:space="preserve"> двигатель называется с противолежащими цилиндрами, или оппозитным);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по способу охлаждения - на двигатели с жидкостным или воздушным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охлаждением;</w:t>
      </w:r>
    </w:p>
    <w:p w:rsidR="0073625B" w:rsidRPr="00827D38" w:rsidRDefault="0073625B" w:rsidP="00827D38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по виду применяемого топлива - на бензиновые (карбюраторные),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дизельные, газовые и многотопливные.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В зависимости от вида применяемого топлива, способы воспламенения рабочей смеси в двигателях различны.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Блок цилиндров отливается из серого чугуна (у двигателей автомобилей семейства ЗИЛ, КамАЗ, МАЗ и ВАЗ) или из алюминиевого сплава (у двигателей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автомобилей ГАЗ-2410 "Волга", "Москвич" - 2140).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У дизелей КамАЗ на зеркало цилиндров наносят мелкую (ромбовидную) сетку для лучшего удержания смазочного материала.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Двигатели с рядным расположением цилиндров имеют одну общую головку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цилиндров, двигатели с V- образным расположением цилиндров - две</w:t>
      </w:r>
      <w:r w:rsidR="00827D38">
        <w:rPr>
          <w:color w:val="000000"/>
          <w:sz w:val="28"/>
        </w:rPr>
        <w:t xml:space="preserve"> (</w:t>
      </w:r>
      <w:r w:rsidRPr="00827D38">
        <w:rPr>
          <w:color w:val="000000"/>
          <w:sz w:val="28"/>
        </w:rPr>
        <w:t>двигатели ЗИЛ -130, ГАЗ - 53-11) или четыре на каждые три цилиндра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(двигатель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ЯМЗ-240). У двигателей автомобилей КамАЗ каждый цилиндр снабжен отдельной головкой цилиндра.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Нижнюю головку, как правило, делают разъемной в плоскости,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перпендикулярной к оси шатуна. В тех случаях, когда нижняя головка имеет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значительные размеры и превышает диаметр цилиндра (у дизелей ЯМЗ),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плоскость разъема головки делают под углом (косой срез), что позволяет уменьшить радиус окружности, описываемой нижней частью шатуна.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На крышке и стержне шатуна дизеля КамАЗ-740 метки выбивают в виде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трехзначных номеров. Кроме того, на крышке шатуна выбивают порядковый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номер цилиндра. Так, у двигателя ЗИЛ-130 метка на днище поршня должна быть направлена к передней части двигателя. При этом метка на шатуне для левого ряда цилиндров должна быть направлена в одну сторону с меткой на поршне, а метка на шатуне для правого ряда цилиндров должна быть направлена в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противоположную сторону относительно метки на поршне.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024B00" w:rsidRPr="00827D38" w:rsidRDefault="00827D38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</w:rPr>
        <w:br w:type="page"/>
      </w:r>
      <w:r w:rsidR="00024B00" w:rsidRPr="00827D38">
        <w:rPr>
          <w:b/>
          <w:color w:val="000000"/>
          <w:sz w:val="28"/>
          <w:szCs w:val="32"/>
        </w:rPr>
        <w:t>1.</w:t>
      </w:r>
      <w:r w:rsidRPr="00827D38">
        <w:rPr>
          <w:b/>
          <w:color w:val="000000"/>
          <w:sz w:val="28"/>
          <w:szCs w:val="32"/>
        </w:rPr>
        <w:t xml:space="preserve"> </w:t>
      </w:r>
      <w:r w:rsidR="00024B00" w:rsidRPr="00827D38">
        <w:rPr>
          <w:b/>
          <w:color w:val="000000"/>
          <w:sz w:val="28"/>
          <w:szCs w:val="32"/>
        </w:rPr>
        <w:t>Технологическая часть</w:t>
      </w:r>
    </w:p>
    <w:p w:rsidR="0073625B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024B00" w:rsidRPr="00827D38" w:rsidRDefault="00024B00" w:rsidP="00827D38">
      <w:pPr>
        <w:numPr>
          <w:ilvl w:val="1"/>
          <w:numId w:val="1"/>
        </w:numPr>
        <w:tabs>
          <w:tab w:val="clear" w:pos="1905"/>
          <w:tab w:val="num" w:pos="1200"/>
        </w:tabs>
        <w:suppressAutoHyphens/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27D38">
        <w:rPr>
          <w:b/>
          <w:color w:val="000000"/>
          <w:sz w:val="28"/>
          <w:szCs w:val="28"/>
        </w:rPr>
        <w:t>Назначение, устройство и условия работы детали</w:t>
      </w: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Коленчатый вал — деталь (или узел деталей в случае составного вала) сложной формы, имеющая шейки для крепления шатунов, от которых воспринимает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усилия и преобразует их в крутящий момент. Составная часть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кривошипно-шатунного механизма (КШМ).</w:t>
      </w:r>
    </w:p>
    <w:p w:rsidR="00024B00" w:rsidRPr="00827D38" w:rsidRDefault="00024B00" w:rsidP="00827D38">
      <w:pPr>
        <w:numPr>
          <w:ilvl w:val="0"/>
          <w:numId w:val="2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827D38">
        <w:rPr>
          <w:b/>
          <w:bCs/>
          <w:color w:val="000000"/>
          <w:sz w:val="28"/>
        </w:rPr>
        <w:t>Коренная шейка</w:t>
      </w:r>
      <w:r w:rsidRPr="00827D38">
        <w:rPr>
          <w:color w:val="000000"/>
          <w:sz w:val="28"/>
        </w:rPr>
        <w:t xml:space="preserve"> — опора вала, лежащая в коренном </w:t>
      </w:r>
      <w:r w:rsidRPr="00285E55">
        <w:rPr>
          <w:color w:val="000000"/>
          <w:sz w:val="28"/>
        </w:rPr>
        <w:t>подшипнике</w:t>
      </w:r>
      <w:r w:rsidRPr="00827D38">
        <w:rPr>
          <w:color w:val="000000"/>
          <w:sz w:val="28"/>
        </w:rPr>
        <w:t>,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размещённом в </w:t>
      </w:r>
      <w:r w:rsidRPr="00285E55">
        <w:rPr>
          <w:color w:val="000000"/>
          <w:sz w:val="28"/>
        </w:rPr>
        <w:t>картере</w:t>
      </w:r>
      <w:r w:rsidRPr="00827D38">
        <w:rPr>
          <w:color w:val="000000"/>
          <w:sz w:val="28"/>
        </w:rPr>
        <w:t xml:space="preserve"> двигателя. </w:t>
      </w:r>
    </w:p>
    <w:p w:rsidR="00024B00" w:rsidRPr="00827D38" w:rsidRDefault="00024B00" w:rsidP="00827D38">
      <w:pPr>
        <w:numPr>
          <w:ilvl w:val="0"/>
          <w:numId w:val="2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827D38">
        <w:rPr>
          <w:b/>
          <w:bCs/>
          <w:color w:val="000000"/>
          <w:sz w:val="28"/>
        </w:rPr>
        <w:t>Шатунная шейка</w:t>
      </w:r>
      <w:r w:rsidRPr="00827D38">
        <w:rPr>
          <w:color w:val="000000"/>
          <w:sz w:val="28"/>
        </w:rPr>
        <w:t xml:space="preserve"> — опора, при помощи которой вал связывается с </w:t>
      </w:r>
      <w:r w:rsidRPr="00285E55">
        <w:rPr>
          <w:color w:val="000000"/>
          <w:sz w:val="28"/>
        </w:rPr>
        <w:t>шатунами</w:t>
      </w:r>
      <w:r w:rsidRPr="00827D38">
        <w:rPr>
          <w:color w:val="000000"/>
          <w:sz w:val="28"/>
        </w:rPr>
        <w:t xml:space="preserve"> (для смазки шатунных подшипников имеются масляные каналы). </w:t>
      </w:r>
    </w:p>
    <w:p w:rsidR="00024B00" w:rsidRPr="00827D38" w:rsidRDefault="00024B00" w:rsidP="00827D38">
      <w:pPr>
        <w:numPr>
          <w:ilvl w:val="0"/>
          <w:numId w:val="2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827D38">
        <w:rPr>
          <w:b/>
          <w:bCs/>
          <w:color w:val="000000"/>
          <w:sz w:val="28"/>
        </w:rPr>
        <w:t>Щёки</w:t>
      </w:r>
      <w:r w:rsidRPr="00827D38">
        <w:rPr>
          <w:color w:val="000000"/>
          <w:sz w:val="28"/>
        </w:rPr>
        <w:t xml:space="preserve"> — связывают коренные и шатунные шейки. </w:t>
      </w:r>
    </w:p>
    <w:p w:rsidR="00024B00" w:rsidRPr="00827D38" w:rsidRDefault="00024B00" w:rsidP="00827D38">
      <w:pPr>
        <w:numPr>
          <w:ilvl w:val="0"/>
          <w:numId w:val="2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827D38">
        <w:rPr>
          <w:b/>
          <w:bCs/>
          <w:color w:val="000000"/>
          <w:sz w:val="28"/>
        </w:rPr>
        <w:t>Передняя выходная часть вала</w:t>
      </w:r>
      <w:r w:rsidRPr="00827D38">
        <w:rPr>
          <w:color w:val="000000"/>
          <w:sz w:val="28"/>
        </w:rPr>
        <w:t xml:space="preserve"> (носок) — часть вала на котором крепится </w:t>
      </w:r>
      <w:r w:rsidRPr="00285E55">
        <w:rPr>
          <w:color w:val="000000"/>
          <w:sz w:val="28"/>
        </w:rPr>
        <w:t>зубчатое колесо</w:t>
      </w:r>
      <w:r w:rsidRPr="00827D38">
        <w:rPr>
          <w:color w:val="000000"/>
          <w:sz w:val="28"/>
        </w:rPr>
        <w:t xml:space="preserve"> или </w:t>
      </w:r>
      <w:r w:rsidRPr="00285E55">
        <w:rPr>
          <w:color w:val="000000"/>
          <w:sz w:val="28"/>
        </w:rPr>
        <w:t>шкив</w:t>
      </w:r>
      <w:r w:rsidRPr="00827D38">
        <w:rPr>
          <w:color w:val="000000"/>
          <w:sz w:val="28"/>
        </w:rPr>
        <w:t xml:space="preserve"> отбора мощности для привода </w:t>
      </w:r>
      <w:r w:rsidRPr="00285E55">
        <w:rPr>
          <w:color w:val="000000"/>
          <w:sz w:val="28"/>
        </w:rPr>
        <w:t>газораспределительного механизма (ГРМ)</w:t>
      </w:r>
      <w:r w:rsidRPr="00827D38">
        <w:rPr>
          <w:color w:val="000000"/>
          <w:sz w:val="28"/>
        </w:rPr>
        <w:t xml:space="preserve"> и различных вспомогательных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узлов, систем и агрегатов. </w:t>
      </w:r>
    </w:p>
    <w:p w:rsidR="00024B00" w:rsidRPr="00827D38" w:rsidRDefault="00024B00" w:rsidP="00827D38">
      <w:pPr>
        <w:numPr>
          <w:ilvl w:val="0"/>
          <w:numId w:val="2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827D38">
        <w:rPr>
          <w:b/>
          <w:bCs/>
          <w:color w:val="000000"/>
          <w:sz w:val="28"/>
        </w:rPr>
        <w:t>Задняя выходная часть вала</w:t>
      </w:r>
      <w:r w:rsidRPr="00827D38">
        <w:rPr>
          <w:color w:val="000000"/>
          <w:sz w:val="28"/>
        </w:rPr>
        <w:t xml:space="preserve"> (хвостовик) — часть вала соединяющаяся с </w:t>
      </w:r>
      <w:r w:rsidRPr="00285E55">
        <w:rPr>
          <w:color w:val="000000"/>
          <w:sz w:val="28"/>
        </w:rPr>
        <w:t>маховиком</w:t>
      </w:r>
      <w:r w:rsidRPr="00827D38">
        <w:rPr>
          <w:color w:val="000000"/>
          <w:sz w:val="28"/>
        </w:rPr>
        <w:t xml:space="preserve"> или массивной шестернёй отбора основной части мощности. </w:t>
      </w:r>
    </w:p>
    <w:p w:rsidR="00024B00" w:rsidRPr="00827D38" w:rsidRDefault="00024B00" w:rsidP="00827D38">
      <w:pPr>
        <w:numPr>
          <w:ilvl w:val="0"/>
          <w:numId w:val="2"/>
        </w:numPr>
        <w:shd w:val="clear" w:color="auto" w:fill="FFFFFF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827D38">
        <w:rPr>
          <w:b/>
          <w:bCs/>
          <w:color w:val="000000"/>
          <w:sz w:val="28"/>
        </w:rPr>
        <w:t>Противовесы</w:t>
      </w:r>
      <w:r w:rsidRPr="00827D38">
        <w:rPr>
          <w:color w:val="000000"/>
          <w:sz w:val="28"/>
        </w:rPr>
        <w:t xml:space="preserve"> — обеспечивают разгрузку коренных подшипников от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центробежных сил инерции первого порядка неуравновешенных масс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кривошипа и нижней части шатуна. </w:t>
      </w:r>
    </w:p>
    <w:p w:rsidR="00024B00" w:rsidRPr="00827D38" w:rsidRDefault="00024B00" w:rsidP="00827D38">
      <w:pPr>
        <w:pStyle w:val="af4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 xml:space="preserve">Большинство современных коленвалов изготавливают </w:t>
      </w:r>
      <w:r w:rsidRPr="00285E55">
        <w:rPr>
          <w:color w:val="000000"/>
          <w:sz w:val="28"/>
        </w:rPr>
        <w:t>литьём</w:t>
      </w:r>
      <w:r w:rsidRPr="00827D38">
        <w:rPr>
          <w:color w:val="000000"/>
          <w:sz w:val="28"/>
        </w:rPr>
        <w:t xml:space="preserve"> из высокопрочного </w:t>
      </w:r>
      <w:r w:rsidRPr="00285E55">
        <w:rPr>
          <w:color w:val="000000"/>
          <w:sz w:val="28"/>
        </w:rPr>
        <w:t>чугуна</w:t>
      </w:r>
      <w:r w:rsidRPr="00827D38">
        <w:rPr>
          <w:color w:val="000000"/>
          <w:sz w:val="28"/>
        </w:rPr>
        <w:t>. Реже, если нужна большая прочность, в дизельных и некоторых мощных бензиновых двигателях применяют стальные, кованые валы.</w:t>
      </w: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Двигатели опытного образца, изготовляемые штучно, имеют коленчатые валы, выточенные на станке из стальной болванки, так как, несмотря на высокую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стоимость такого способа производства, это обходится существенно дешевле, чем организация отливки или ковки под малую серию производства.</w:t>
      </w: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Полученная тем или иным способом заготовка проходит механическую обработку до номинальных размеров, после чего подвергается дополнительному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упрочнению. Поверхности шеек коленчатого вала обрабатываются с помощью химического упрочнения при нагреве, а края шеек скругляются, чтобы повысить прочность и сопротивление усталостному разрушению.</w:t>
      </w: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Коленчатый вал воспринимает силу давления газов на поршень и силы инерции возвратно-поступательно движущихся масс кривошипно-шатунного механизма.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Силы, передающиеся поршнями на коленчатый вал, создают крутя</w:t>
      </w:r>
      <w:r w:rsidR="00A94F7E" w:rsidRPr="00827D38">
        <w:rPr>
          <w:color w:val="000000"/>
          <w:sz w:val="28"/>
        </w:rPr>
        <w:t>щий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момент, который при помощи трансмиссии передается на колеса автомобиля.</w:t>
      </w: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Коленчатый вал изготовляют штамповкой из легированных сталей или отливают из высокопрочных чугунов.</w:t>
      </w: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Коленчатый вал состоит из коренных и шатунных шеек, противовесов, заднего конца с отверстием для установки шарикоподшипника ведущего вала коробки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передач и фланца для крепления маховика, переднего конца, на котором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установлен хроповик пусковой рукоятки и шестерня газораспределения, шкива привода вентилятора, жидкостного насоса и генератора.</w:t>
      </w:r>
    </w:p>
    <w:p w:rsidR="00024B00" w:rsidRPr="005A35E5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024B00" w:rsidRPr="00827D38" w:rsidRDefault="00827D38" w:rsidP="00827D38">
      <w:pPr>
        <w:suppressAutoHyphens/>
        <w:spacing w:line="360" w:lineRule="auto"/>
        <w:jc w:val="both"/>
        <w:rPr>
          <w:color w:val="000000"/>
          <w:sz w:val="28"/>
        </w:rPr>
      </w:pPr>
      <w:r w:rsidRPr="005A35E5">
        <w:rPr>
          <w:color w:val="000000"/>
          <w:sz w:val="28"/>
        </w:rPr>
        <w:br w:type="page"/>
      </w:r>
      <w:r w:rsidR="001E7AF2"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135.75pt">
            <v:imagedata r:id="rId5" o:title=""/>
          </v:shape>
        </w:pict>
      </w:r>
    </w:p>
    <w:p w:rsidR="00024B00" w:rsidRPr="00827D38" w:rsidRDefault="001E7AF2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419.25pt;height:74.25pt">
            <v:imagedata r:id="rId6" o:title=""/>
          </v:shape>
        </w:pict>
      </w:r>
    </w:p>
    <w:p w:rsidR="00024B00" w:rsidRPr="00827D38" w:rsidRDefault="00024B00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3289C" w:rsidRPr="00827D38" w:rsidRDefault="00A94F7E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27D38">
        <w:rPr>
          <w:b/>
          <w:color w:val="000000"/>
          <w:sz w:val="28"/>
          <w:szCs w:val="28"/>
        </w:rPr>
        <w:t>1.2</w:t>
      </w:r>
      <w:r w:rsidR="00827D38">
        <w:rPr>
          <w:b/>
          <w:color w:val="000000"/>
          <w:sz w:val="28"/>
          <w:szCs w:val="28"/>
        </w:rPr>
        <w:t xml:space="preserve"> </w:t>
      </w:r>
      <w:r w:rsidRPr="00827D38">
        <w:rPr>
          <w:b/>
          <w:color w:val="000000"/>
          <w:sz w:val="28"/>
          <w:szCs w:val="28"/>
        </w:rPr>
        <w:t>Х</w:t>
      </w:r>
      <w:r w:rsidR="00B3289C" w:rsidRPr="00827D38">
        <w:rPr>
          <w:b/>
          <w:color w:val="000000"/>
          <w:sz w:val="28"/>
          <w:szCs w:val="28"/>
        </w:rPr>
        <w:t>арактерные дефекты детали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  <w:u w:val="single"/>
        </w:rPr>
        <w:t>Основные дефекты коленчатого вала.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Изгиб вала.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Износ наружной поверхности фланца.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Биение торцевой поверхности фланца.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Износ маслосгонных канавок.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Износ отверстия под подшипник.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Износ отверстий под болты крепления маховика.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Износ коренных или шатунных шеек.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Износ шейки под шестерню и ступицу шкива.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Износ шпоночной канавки по ширине.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Увеличение длины передней коренной шейки.</w:t>
      </w:r>
    </w:p>
    <w:p w:rsidR="00B3289C" w:rsidRPr="00827D38" w:rsidRDefault="00B3289C" w:rsidP="00827D3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color w:val="000000"/>
          <w:sz w:val="28"/>
        </w:rPr>
      </w:pPr>
      <w:r w:rsidRPr="00827D38">
        <w:rPr>
          <w:color w:val="000000"/>
          <w:sz w:val="28"/>
        </w:rPr>
        <w:t>Увеличение длины шатунных шеек.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3289C" w:rsidRPr="00827D38" w:rsidRDefault="00A94F7E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27D38">
        <w:rPr>
          <w:b/>
          <w:color w:val="000000"/>
          <w:sz w:val="28"/>
          <w:szCs w:val="28"/>
        </w:rPr>
        <w:t>1.3</w:t>
      </w:r>
      <w:r w:rsidR="00827D38">
        <w:rPr>
          <w:b/>
          <w:color w:val="000000"/>
          <w:sz w:val="28"/>
          <w:szCs w:val="28"/>
        </w:rPr>
        <w:t xml:space="preserve"> </w:t>
      </w:r>
      <w:r w:rsidR="00B3289C" w:rsidRPr="00827D38">
        <w:rPr>
          <w:b/>
          <w:color w:val="000000"/>
          <w:sz w:val="28"/>
          <w:szCs w:val="28"/>
        </w:rPr>
        <w:t>Способы устранения дефектов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B3289C" w:rsidRPr="00827D38" w:rsidRDefault="0073625B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Изгиб коленчатого вала у</w:t>
      </w:r>
      <w:r w:rsidR="00B3289C" w:rsidRPr="00827D38">
        <w:rPr>
          <w:color w:val="000000"/>
          <w:sz w:val="28"/>
        </w:rPr>
        <w:t>страняют правкой на прессе.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Вал устанавливают на призму крайними коренными шейками и, обеспечивая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передачу усилия на среднюю шейку, перегибают в противоположную сторону, превышающую прогиб примерно в 10 раз. Допустимая радиальное биение без ремонта </w:t>
      </w:r>
      <w:smartTag w:uri="urn:schemas-microsoft-com:office:smarttags" w:element="metricconverter">
        <w:smartTagPr>
          <w:attr w:name="ProductID" w:val="0,05 мм"/>
        </w:smartTagPr>
        <w:r w:rsidRPr="00827D38">
          <w:rPr>
            <w:color w:val="000000"/>
            <w:sz w:val="28"/>
          </w:rPr>
          <w:t>0,05 мм</w:t>
        </w:r>
      </w:smartTag>
      <w:r w:rsidRPr="00827D38">
        <w:rPr>
          <w:color w:val="000000"/>
          <w:sz w:val="28"/>
        </w:rPr>
        <w:t>.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Чугунные коленчатые валы правят методом наклепа. После определения биения шеек вал устанавливают так, чтобы внутренняя поверхность шейки с задирами была обращена вверх, и затем специальной оправкой (типа тупого зубила),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направленной в галтель шейки, при помощи пневматического молотка, наклепывают галтели с перекрытием образующихся лунок, периодически проверяя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индикатором вал на биение, доводя его до значения 0,05…0,08 мм. Время на правку этим способом 10…15 мин.</w:t>
      </w:r>
    </w:p>
    <w:p w:rsidR="00B3289C" w:rsidRPr="00827D38" w:rsidRDefault="00B3289C" w:rsidP="00827D38">
      <w:pPr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Признаки: стук коленчатого вала.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Причины: вызывается либо недостаточными давлением и подачей масла, либо недопустимо увеличившимися зазорами между шейками коленчатого вала 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вкладышами коренных и шатунных подшипников из-за изнашивания этих деталей</w:t>
      </w:r>
    </w:p>
    <w:p w:rsidR="00827D38" w:rsidRPr="005A35E5" w:rsidRDefault="0020251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— По нашей статистике, типичная неисправность — "припаянный" вкладыш к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коленвалу; причем для легкового транспорта вкладыш изнашивается и "задирает" коленвал, а для грузового, где нагрузки намного значительнее, вкладыш сразу "прилипает" и уже проворачивается в постеле блока. Если в процентном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соотношении, то порядка 80 процентов дефектов составляет проворот вкладыша и задир вала, остальные — естественный износ двигателя, выработавшего свой ресурс. Встречаются, конечно, и "эксклюзивные" причины разрушения вала —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такие как лопнувший вал, — но при внимательном рассмотрении выявляется, что ранее вал уже ремонтировался, и были незамечены более глубокие повреждения. Что касается степени износа, то отрадно констатировать, что за последние 6 лет уровень технической грамотности автовладельцев заметно возрос, и выходящих из ряда вон случаев, например, вал с изношенной шейкой на 2-</w:t>
      </w:r>
      <w:smartTag w:uri="urn:schemas-microsoft-com:office:smarttags" w:element="metricconverter">
        <w:smartTagPr>
          <w:attr w:name="ProductID" w:val="3 мм"/>
        </w:smartTagPr>
        <w:r w:rsidRPr="00827D38">
          <w:rPr>
            <w:color w:val="000000"/>
            <w:sz w:val="28"/>
          </w:rPr>
          <w:t>3 мм</w:t>
        </w:r>
      </w:smartTag>
      <w:r w:rsidRPr="00827D38">
        <w:rPr>
          <w:color w:val="000000"/>
          <w:sz w:val="28"/>
        </w:rPr>
        <w:t xml:space="preserve">, практически не появляется. Хотя, с другой стороны, таких цен на ремонт, как в начале 90-х, сейчас нет — они упали ориентировочно процентов на 70. Например, если тогда ремонт двигателя малотоннажного грузовика-"Мерседеса" с двигателем ОМ 366 стоил чуть менее трети от стоимости подержанного автомобиля, то теперь ремонт коленвала обходится в 40-50 процентов от </w:t>
      </w:r>
      <w:r w:rsidR="00827D38">
        <w:rPr>
          <w:color w:val="000000"/>
          <w:sz w:val="28"/>
        </w:rPr>
        <w:t>стоимости этой же новой детали.</w:t>
      </w:r>
    </w:p>
    <w:p w:rsidR="00202518" w:rsidRPr="00827D38" w:rsidRDefault="0020251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— Основная технология ремонта — шлифовка в ремонтный размер и проверка на изгиб. Его правкой, наваркой и напылением занимаемся реже, когда уже больше ничего предпринять нельзя, своеобразный вариант "спасения умирающего".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Причина проста: для последних вариантов характерны нерегламентные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разрушения. Определить, где какие внутренние трещины возникли, — достаточно трудоемкая и дорогая задача, порой сравнимая со стоимостью вала. Произвести дефектацию на столичных предприятиях, имеющих соответствующее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оборудование, по приемлемой цене реально лишь в детали размером 10</w:t>
      </w:r>
      <w:r w:rsidR="00827D38">
        <w:rPr>
          <w:color w:val="000000"/>
          <w:sz w:val="28"/>
        </w:rPr>
        <w:t>×</w:t>
      </w:r>
      <w:r w:rsidRPr="00827D38">
        <w:rPr>
          <w:color w:val="000000"/>
          <w:sz w:val="28"/>
        </w:rPr>
        <w:t>10 см. Когда деталь по размерам больше, стоимость резко возрастает, и дешевле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оказывается купить новый коленвал.</w:t>
      </w:r>
    </w:p>
    <w:p w:rsidR="00202518" w:rsidRPr="00827D38" w:rsidRDefault="0020251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3289C" w:rsidRPr="00827D38" w:rsidRDefault="0057372F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27D38">
        <w:rPr>
          <w:b/>
          <w:color w:val="000000"/>
          <w:sz w:val="28"/>
          <w:szCs w:val="28"/>
        </w:rPr>
        <w:t>1.4</w:t>
      </w:r>
      <w:r w:rsidR="00A94F7E" w:rsidRPr="00827D38">
        <w:rPr>
          <w:b/>
          <w:color w:val="000000"/>
          <w:sz w:val="28"/>
          <w:szCs w:val="28"/>
        </w:rPr>
        <w:t xml:space="preserve"> </w:t>
      </w:r>
      <w:r w:rsidR="00B3289C" w:rsidRPr="00827D38">
        <w:rPr>
          <w:b/>
          <w:color w:val="000000"/>
          <w:sz w:val="28"/>
          <w:szCs w:val="28"/>
        </w:rPr>
        <w:t>Технологическое оборудование, технологическая оснастка</w:t>
      </w:r>
    </w:p>
    <w:p w:rsidR="0085269A" w:rsidRPr="00827D38" w:rsidRDefault="0085269A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Диаметры шеек коленчатого вала: коренных 95±</w:t>
      </w:r>
      <w:smartTag w:uri="urn:schemas-microsoft-com:office:smarttags" w:element="metricconverter">
        <w:smartTagPr>
          <w:attr w:name="ProductID" w:val="0.011 мм"/>
        </w:smartTagPr>
        <w:r w:rsidRPr="00827D38">
          <w:rPr>
            <w:color w:val="000000"/>
            <w:sz w:val="28"/>
          </w:rPr>
          <w:t>0.011 мм</w:t>
        </w:r>
      </w:smartTag>
      <w:r w:rsidRPr="00827D38">
        <w:rPr>
          <w:color w:val="000000"/>
          <w:sz w:val="28"/>
        </w:rPr>
        <w:t>. шатунных 80±</w:t>
      </w:r>
      <w:smartTag w:uri="urn:schemas-microsoft-com:office:smarttags" w:element="metricconverter">
        <w:smartTagPr>
          <w:attr w:name="ProductID" w:val="0,0095 мм"/>
        </w:smartTagPr>
        <w:r w:rsidRPr="00827D38">
          <w:rPr>
            <w:color w:val="000000"/>
            <w:sz w:val="28"/>
          </w:rPr>
          <w:t>0,0095 мм</w:t>
        </w:r>
      </w:smartTag>
      <w:r w:rsidRPr="00827D38">
        <w:rPr>
          <w:color w:val="000000"/>
          <w:sz w:val="28"/>
        </w:rPr>
        <w:t xml:space="preserve">. Для восстановления двигателя предусмотрены восемь ремонтных размеров вкладышей.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Вкладыши 7405.1005170 Р0.7405.1005171 Р0.7405.1005058 РО применяются при восстановлении двигателя без шлифовки коленчатого вала. При необходимости шейки коленчатого вала заполировываются. Допуски на диаметры шеек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коленчатого вала, отверстий в блоке цилиндров и отверстий в нижней головке шатуна при проведении ремонта двигателя должны быть такими же, как у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номинальных размеров новых двигателей. Коренные и шатунные подшипники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изготовлены из стальной ленты покрытой слоем свинцовистой бронзы толщиной </w:t>
      </w:r>
      <w:smartTag w:uri="urn:schemas-microsoft-com:office:smarttags" w:element="metricconverter">
        <w:smartTagPr>
          <w:attr w:name="ProductID" w:val="0.3 мм"/>
        </w:smartTagPr>
        <w:r w:rsidRPr="00827D38">
          <w:rPr>
            <w:color w:val="000000"/>
            <w:sz w:val="28"/>
          </w:rPr>
          <w:t>0.3 мм</w:t>
        </w:r>
      </w:smartTag>
      <w:r w:rsidRPr="00827D38">
        <w:rPr>
          <w:color w:val="000000"/>
          <w:sz w:val="28"/>
        </w:rPr>
        <w:t xml:space="preserve">, слоем свинцовооловянистого сплава толщиной </w:t>
      </w:r>
      <w:smartTag w:uri="urn:schemas-microsoft-com:office:smarttags" w:element="metricconverter">
        <w:smartTagPr>
          <w:attr w:name="ProductID" w:val="0.022 мм"/>
        </w:smartTagPr>
        <w:r w:rsidRPr="00827D38">
          <w:rPr>
            <w:color w:val="000000"/>
            <w:sz w:val="28"/>
          </w:rPr>
          <w:t>0.022 мм</w:t>
        </w:r>
      </w:smartTag>
      <w:r w:rsidRPr="00827D38">
        <w:rPr>
          <w:color w:val="000000"/>
          <w:sz w:val="28"/>
        </w:rPr>
        <w:t xml:space="preserve"> и слоем олова толщиной </w:t>
      </w:r>
      <w:smartTag w:uri="urn:schemas-microsoft-com:office:smarttags" w:element="metricconverter">
        <w:smartTagPr>
          <w:attr w:name="ProductID" w:val="0.003 мм"/>
        </w:smartTagPr>
        <w:r w:rsidRPr="00827D38">
          <w:rPr>
            <w:color w:val="000000"/>
            <w:sz w:val="28"/>
          </w:rPr>
          <w:t>0.003 мм</w:t>
        </w:r>
      </w:smartTag>
      <w:r w:rsidRPr="00827D38">
        <w:rPr>
          <w:color w:val="000000"/>
          <w:sz w:val="28"/>
        </w:rPr>
        <w:t>. Верхние 3 (рис.</w:t>
      </w:r>
      <w:r w:rsidR="00827D38" w:rsidRPr="005A35E5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2) и нижние 4 вкладыши коренных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подшипников не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взаимозаменяемы. В верхнем вкладыше имеется отверстие для подвода масла и канавка для его распределения. Оба вкладыша 4 нижней головки шатуна взаимозаменяемы. От проворачивания и бокового смещения вкладыши фиксируются выступами (усами), входящими в пазы, предусмотренные в постелях блока, крышках подшипников и в постелях шатуна. Вкладыши имеют конструктивные отличия, направленные на повышение их работоспособности при форсировке двигателя турбонаддувом, при этом изменена маркировка вкладышей на 7405.1004058 (шатунные), 7405.1005170 и 7405.1005171 (коренные). Поэтому при проведении ремонтного обслуживания не рекомендуется замена вкладышей на серийные с маркировкой 740.100.</w:t>
      </w:r>
      <w:r w:rsidR="00827D38">
        <w:rPr>
          <w:color w:val="000000"/>
          <w:sz w:val="28"/>
        </w:rPr>
        <w:t>.</w:t>
      </w:r>
      <w:r w:rsidRPr="00827D38">
        <w:rPr>
          <w:color w:val="000000"/>
          <w:sz w:val="28"/>
        </w:rPr>
        <w:t xml:space="preserve">, так как при этом произойдет существенное сокращение ресурса двигателя.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Крышки коренных подшипников (рис.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4) изготовлены из высокопрочного чугуна марки ВЧ50. Крепление крышек осуществляется с помощью вертикальных 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горизонтальных стяжных болтов 3, 4, 5, которые затягиваются по определенной схеме регламентированным моментом.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Коленчатый вал (рис.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1) изготовлен из высококачественной стали и имеет пять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коренных и четыре шатунные шейки, закаленных ТВЧ, которые связаны между собой щеками и сопрягаются с ними переходными галтелями. Для равномерного чередования рабочих ходов расположение шатунных шеек коленчатого вала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выполнено под углом 90°.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 каждой шатунной шейке присоединяются два шатуна: один для правого и один для левого рядов цилиндров (рис.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2).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Подвод масла к шатунным шейкам производится от отверстий в коренных шейках 10 прямыми отверстиями 11 [3, с.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27].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Для уравновешивания сил инерции и уменьшения вибраций коленчатый вал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имеет шесть противовесов, отштампованных заодно со щеками коленчатого вала. Кроме основных противовесов, имеются два дополнительных съемных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противовеса 1 и 2. напрессованных на вал, при этом их угловое расположение относительно коленчатого вала определяется шпонками 5 и 6 (рис.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1).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В расточку хвостовика коленчатого вала запрессован шариковый подшипник 5 (рис.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 xml:space="preserve">2). </w:t>
      </w: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3289C" w:rsidRPr="00827D38" w:rsidRDefault="00B3289C" w:rsidP="00827D3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289C" w:rsidRPr="00827D38" w:rsidRDefault="00827D38" w:rsidP="00827D38">
      <w:pPr>
        <w:suppressAutoHyphens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57372F" w:rsidRPr="00827D38">
        <w:rPr>
          <w:b/>
          <w:noProof/>
          <w:color w:val="000000"/>
          <w:sz w:val="28"/>
          <w:szCs w:val="32"/>
        </w:rPr>
        <w:t>2 Разработка приспособления</w:t>
      </w:r>
    </w:p>
    <w:p w:rsidR="0057372F" w:rsidRPr="00827D38" w:rsidRDefault="0057372F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7372F" w:rsidRPr="00827D38" w:rsidRDefault="00827D38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827D38">
        <w:rPr>
          <w:b/>
          <w:color w:val="000000"/>
          <w:sz w:val="28"/>
          <w:szCs w:val="28"/>
        </w:rPr>
        <w:t>2.1 Обоснование</w:t>
      </w:r>
    </w:p>
    <w:p w:rsidR="00827D38" w:rsidRDefault="00827D38" w:rsidP="00827D38">
      <w:pPr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F21C8" w:rsidRPr="00827D38" w:rsidRDefault="00BF21C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Обосновать необходимость разработки приспособлений и привести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требования к ней.</w:t>
      </w:r>
    </w:p>
    <w:p w:rsidR="00BF21C8" w:rsidRPr="00827D38" w:rsidRDefault="00BF21C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Для снятия штамповочных заглушек применяют приспособление для разборки коленчатого вала для снятия штамповочных заглушек.</w:t>
      </w:r>
    </w:p>
    <w:p w:rsidR="00026012" w:rsidRPr="00827D38" w:rsidRDefault="00026012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F21C8" w:rsidRPr="00827D38" w:rsidRDefault="00827D38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827D38">
        <w:rPr>
          <w:b/>
          <w:color w:val="000000"/>
          <w:sz w:val="28"/>
          <w:szCs w:val="28"/>
        </w:rPr>
        <w:t>2.2 Аналоги приспособлений</w:t>
      </w:r>
    </w:p>
    <w:p w:rsidR="00827D38" w:rsidRDefault="00827D38" w:rsidP="00827D38">
      <w:pPr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F21C8" w:rsidRPr="00827D38" w:rsidRDefault="00BF21C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Приспособления для разборки коленчатого вала.</w:t>
      </w:r>
    </w:p>
    <w:p w:rsidR="00BF21C8" w:rsidRPr="00827D38" w:rsidRDefault="00BF21C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А) для снятия легкосъёмных заглушек;</w:t>
      </w:r>
    </w:p>
    <w:p w:rsidR="00BF21C8" w:rsidRPr="00827D38" w:rsidRDefault="00BF21C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Б) для извлечения шкива.</w:t>
      </w:r>
    </w:p>
    <w:p w:rsidR="00BF21C8" w:rsidRPr="00827D38" w:rsidRDefault="00BF21C8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F21C8" w:rsidRPr="00827D38" w:rsidRDefault="00827D38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827D38">
        <w:rPr>
          <w:b/>
          <w:color w:val="000000"/>
          <w:sz w:val="28"/>
          <w:szCs w:val="28"/>
        </w:rPr>
        <w:t>2.3 Конструкция приспособлений</w:t>
      </w:r>
    </w:p>
    <w:p w:rsidR="00827D38" w:rsidRDefault="00827D38" w:rsidP="00827D38">
      <w:pPr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F21C8" w:rsidRPr="00827D38" w:rsidRDefault="00026012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Штамповочную заглушку первой шатунной шейки выпресовывают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в два этапа.</w:t>
      </w:r>
    </w:p>
    <w:p w:rsidR="00026012" w:rsidRPr="00827D38" w:rsidRDefault="00026012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Сначала оправкой 3, сдвигают заглушку внутрь канала, после чего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противоположной стороны устанавливают оправку, с помощью которой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выталкивают заглушку из канала.</w:t>
      </w:r>
    </w:p>
    <w:p w:rsidR="00026012" w:rsidRPr="00827D38" w:rsidRDefault="00026012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026012" w:rsidRPr="00827D38" w:rsidRDefault="00026012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026012" w:rsidRPr="00827D38" w:rsidRDefault="00827D38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>
        <w:rPr>
          <w:color w:val="000000"/>
          <w:sz w:val="28"/>
        </w:rPr>
        <w:br w:type="page"/>
      </w:r>
      <w:r>
        <w:rPr>
          <w:b/>
          <w:color w:val="000000"/>
          <w:sz w:val="28"/>
          <w:szCs w:val="28"/>
        </w:rPr>
        <w:t>Техника безопасности</w:t>
      </w:r>
    </w:p>
    <w:p w:rsidR="00AF1F86" w:rsidRPr="00827D38" w:rsidRDefault="00AF1F86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F1F86" w:rsidRPr="00827D38" w:rsidRDefault="00AF1F86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Работать разрешается только на</w:t>
      </w:r>
      <w:r w:rsidR="00FD3216" w:rsidRPr="00827D38">
        <w:rPr>
          <w:color w:val="000000"/>
          <w:sz w:val="28"/>
        </w:rPr>
        <w:t xml:space="preserve"> технически исправных станках с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соответствующими приспособлениями и оградительными устройствами. Станки должны приводиться в действие и обслуживаться только теми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лицами, за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которыми они закреплены.</w:t>
      </w:r>
    </w:p>
    <w:p w:rsidR="00AF1F86" w:rsidRPr="00827D38" w:rsidRDefault="00FD3216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Помещение и рабочие места станочников должны содержаться в чистоте, хорошо освещаться и не изделиями и материалами. Удаление стружки со станка должно производиться соответствующими приспособлениями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(крючками, щетками).</w:t>
      </w:r>
    </w:p>
    <w:p w:rsidR="00FD3216" w:rsidRPr="00827D38" w:rsidRDefault="00FD3216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Во время работы станка запрещается снимать, ставить и открывать</w:t>
      </w:r>
      <w:r w:rsidR="00827D38">
        <w:rPr>
          <w:color w:val="000000"/>
          <w:sz w:val="28"/>
        </w:rPr>
        <w:t xml:space="preserve"> </w:t>
      </w:r>
      <w:r w:rsidR="00827D38" w:rsidRPr="00827D38">
        <w:rPr>
          <w:color w:val="000000"/>
          <w:sz w:val="28"/>
        </w:rPr>
        <w:t>ограждения</w:t>
      </w:r>
      <w:r w:rsidRPr="00827D38">
        <w:rPr>
          <w:color w:val="000000"/>
          <w:sz w:val="28"/>
        </w:rPr>
        <w:t>, сидеть на станках, облокачиваться, передавать через них изделия, а также класть на них инструменты и изделия.</w:t>
      </w:r>
    </w:p>
    <w:p w:rsidR="00AF1F86" w:rsidRPr="00827D38" w:rsidRDefault="00AF1F86" w:rsidP="00827D38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26012" w:rsidRPr="00827D38" w:rsidRDefault="00026012" w:rsidP="00827D3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F6098" w:rsidRPr="00827D38" w:rsidRDefault="00827D38" w:rsidP="00827D3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BF6098" w:rsidRPr="00827D38">
        <w:rPr>
          <w:b/>
          <w:color w:val="000000"/>
          <w:sz w:val="28"/>
          <w:szCs w:val="28"/>
        </w:rPr>
        <w:t>Литература</w:t>
      </w:r>
    </w:p>
    <w:p w:rsidR="00BF21C8" w:rsidRPr="00827D38" w:rsidRDefault="00BF21C8" w:rsidP="00827D3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F21C8" w:rsidRPr="00827D38" w:rsidRDefault="00BF6098" w:rsidP="005A35E5">
      <w:pPr>
        <w:numPr>
          <w:ilvl w:val="0"/>
          <w:numId w:val="6"/>
        </w:numPr>
        <w:tabs>
          <w:tab w:val="clear" w:pos="1429"/>
          <w:tab w:val="num" w:pos="120"/>
          <w:tab w:val="left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Коробейник А.В. “ Ремонт автомобилей” 2004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г.</w:t>
      </w:r>
    </w:p>
    <w:p w:rsidR="00BF6098" w:rsidRPr="00827D38" w:rsidRDefault="00BF6098" w:rsidP="005A35E5">
      <w:pPr>
        <w:numPr>
          <w:ilvl w:val="0"/>
          <w:numId w:val="6"/>
        </w:numPr>
        <w:tabs>
          <w:tab w:val="clear" w:pos="1429"/>
          <w:tab w:val="num" w:pos="120"/>
          <w:tab w:val="left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Рогозин В.К.</w:t>
      </w:r>
      <w:r w:rsid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“ Ремонт двигателей “ 1978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г.</w:t>
      </w:r>
    </w:p>
    <w:p w:rsidR="00BF6098" w:rsidRPr="00827D38" w:rsidRDefault="00BF6098" w:rsidP="005A35E5">
      <w:pPr>
        <w:numPr>
          <w:ilvl w:val="0"/>
          <w:numId w:val="6"/>
        </w:numPr>
        <w:tabs>
          <w:tab w:val="clear" w:pos="1429"/>
          <w:tab w:val="num" w:pos="120"/>
          <w:tab w:val="left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827D38">
        <w:rPr>
          <w:color w:val="000000"/>
          <w:sz w:val="28"/>
        </w:rPr>
        <w:t>Румянцев С.И. “ Ремонт автомобилей “ 1988</w:t>
      </w:r>
      <w:r w:rsidR="00827D38" w:rsidRPr="00827D38">
        <w:rPr>
          <w:color w:val="000000"/>
          <w:sz w:val="28"/>
        </w:rPr>
        <w:t xml:space="preserve"> </w:t>
      </w:r>
      <w:r w:rsidRPr="00827D38">
        <w:rPr>
          <w:color w:val="000000"/>
          <w:sz w:val="28"/>
        </w:rPr>
        <w:t>г.</w:t>
      </w:r>
      <w:bookmarkStart w:id="0" w:name="_GoBack"/>
      <w:bookmarkEnd w:id="0"/>
    </w:p>
    <w:sectPr w:rsidR="00BF6098" w:rsidRPr="00827D38" w:rsidSect="00827D38"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FC8EFE"/>
    <w:lvl w:ilvl="0">
      <w:numFmt w:val="bullet"/>
      <w:lvlText w:val="*"/>
      <w:lvlJc w:val="left"/>
    </w:lvl>
  </w:abstractNum>
  <w:abstractNum w:abstractNumId="1">
    <w:nsid w:val="196F68BA"/>
    <w:multiLevelType w:val="multilevel"/>
    <w:tmpl w:val="6EA8B81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90"/>
        </w:tabs>
        <w:ind w:left="36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535"/>
        </w:tabs>
        <w:ind w:left="55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020"/>
        </w:tabs>
        <w:ind w:left="7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865"/>
        </w:tabs>
        <w:ind w:left="88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350"/>
        </w:tabs>
        <w:ind w:left="103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195"/>
        </w:tabs>
        <w:ind w:left="121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040"/>
        </w:tabs>
        <w:ind w:left="14040" w:hanging="2160"/>
      </w:pPr>
      <w:rPr>
        <w:rFonts w:cs="Times New Roman" w:hint="default"/>
      </w:rPr>
    </w:lvl>
  </w:abstractNum>
  <w:abstractNum w:abstractNumId="2">
    <w:nsid w:val="2C045B81"/>
    <w:multiLevelType w:val="singleLevel"/>
    <w:tmpl w:val="0C00A672"/>
    <w:lvl w:ilvl="0">
      <w:start w:val="1"/>
      <w:numFmt w:val="decimal"/>
      <w:lvlText w:val="%1. "/>
      <w:legacy w:legacy="1" w:legacySpace="0" w:legacyIndent="283"/>
      <w:lvlJc w:val="left"/>
      <w:pPr>
        <w:ind w:left="1196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416C02A2"/>
    <w:multiLevelType w:val="multilevel"/>
    <w:tmpl w:val="4CE424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4B705529"/>
    <w:multiLevelType w:val="multilevel"/>
    <w:tmpl w:val="208E2B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845"/>
        </w:tabs>
        <w:ind w:left="184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90"/>
        </w:tabs>
        <w:ind w:left="36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535"/>
        </w:tabs>
        <w:ind w:left="55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020"/>
        </w:tabs>
        <w:ind w:left="7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865"/>
        </w:tabs>
        <w:ind w:left="88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350"/>
        </w:tabs>
        <w:ind w:left="103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195"/>
        </w:tabs>
        <w:ind w:left="121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1800"/>
      </w:pPr>
      <w:rPr>
        <w:rFonts w:cs="Times New Roman" w:hint="default"/>
      </w:rPr>
    </w:lvl>
  </w:abstractNum>
  <w:abstractNum w:abstractNumId="5">
    <w:nsid w:val="6C1B09A9"/>
    <w:multiLevelType w:val="hybridMultilevel"/>
    <w:tmpl w:val="8B0CD6E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B00"/>
    <w:rsid w:val="00024B00"/>
    <w:rsid w:val="00026012"/>
    <w:rsid w:val="001E7AF2"/>
    <w:rsid w:val="00202518"/>
    <w:rsid w:val="00285E55"/>
    <w:rsid w:val="0057372F"/>
    <w:rsid w:val="005A35E5"/>
    <w:rsid w:val="005B6124"/>
    <w:rsid w:val="0073625B"/>
    <w:rsid w:val="00827D38"/>
    <w:rsid w:val="0085269A"/>
    <w:rsid w:val="00A94F7E"/>
    <w:rsid w:val="00AF1F86"/>
    <w:rsid w:val="00B3289C"/>
    <w:rsid w:val="00BF21C8"/>
    <w:rsid w:val="00BF6098"/>
    <w:rsid w:val="00C36EB8"/>
    <w:rsid w:val="00CD65BD"/>
    <w:rsid w:val="00E34C65"/>
    <w:rsid w:val="00FD3216"/>
    <w:rsid w:val="00FE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E7E0852-D487-4B9C-86D7-1792F233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B0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ий текст Знак"/>
    <w:link w:val="a9"/>
    <w:uiPriority w:val="99"/>
    <w:semiHidden/>
    <w:rPr>
      <w:sz w:val="24"/>
      <w:szCs w:val="24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uiPriority w:val="99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</w:rPr>
  </w:style>
  <w:style w:type="character" w:customStyle="1" w:styleId="af2">
    <w:name w:val="Текст примітки Знак"/>
    <w:link w:val="af1"/>
    <w:uiPriority w:val="99"/>
    <w:semiHidden/>
    <w:rPr>
      <w:sz w:val="20"/>
      <w:szCs w:val="20"/>
    </w:rPr>
  </w:style>
  <w:style w:type="character" w:styleId="af3">
    <w:name w:val="Hyperlink"/>
    <w:uiPriority w:val="99"/>
    <w:rsid w:val="00024B00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024B00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iPriority w:val="99"/>
    <w:semiHidden/>
    <w:rsid w:val="00202518"/>
    <w:rPr>
      <w:rFonts w:ascii="Tahoma" w:hAnsi="Tahoma" w:cs="Tahoma"/>
      <w:sz w:val="16"/>
      <w:szCs w:val="16"/>
    </w:rPr>
  </w:style>
  <w:style w:type="character" w:customStyle="1" w:styleId="af6">
    <w:name w:val="Текст у виносці Знак"/>
    <w:link w:val="af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84;&#1072;&#1082;&#1089;&#1080;&#1084;\&#1052;&#1086;&#1080;%20&#1076;&#1086;&#1082;&#1091;&#1084;&#1077;&#1085;&#1090;&#1099;\A4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</Template>
  <TotalTime>0</TotalTime>
  <Pages>1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 office</Company>
  <LinksUpToDate>false</LinksUpToDate>
  <CharactersWithSpaces>13574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Максим</dc:creator>
  <cp:keywords/>
  <dc:description/>
  <cp:lastModifiedBy>Irina</cp:lastModifiedBy>
  <cp:revision>2</cp:revision>
  <cp:lastPrinted>2009-03-24T13:50:00Z</cp:lastPrinted>
  <dcterms:created xsi:type="dcterms:W3CDTF">2014-08-11T16:24:00Z</dcterms:created>
  <dcterms:modified xsi:type="dcterms:W3CDTF">2014-08-11T16:24:00Z</dcterms:modified>
</cp:coreProperties>
</file>