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DC2" w:rsidRPr="00FA1F35" w:rsidRDefault="00D86548" w:rsidP="00FA1F3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A1F35">
        <w:rPr>
          <w:b/>
          <w:caps/>
          <w:sz w:val="28"/>
          <w:szCs w:val="28"/>
        </w:rPr>
        <w:t xml:space="preserve">1. </w:t>
      </w:r>
      <w:r w:rsidR="00BB6B3A" w:rsidRPr="00FA1F35">
        <w:rPr>
          <w:b/>
          <w:caps/>
          <w:sz w:val="28"/>
          <w:szCs w:val="28"/>
        </w:rPr>
        <w:t>Технология монтажа тележковых конвейеров.</w:t>
      </w:r>
    </w:p>
    <w:p w:rsidR="00FA1F35" w:rsidRPr="00FA1F35" w:rsidRDefault="00FA1F35" w:rsidP="00FA1F3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651F01" w:rsidRPr="00FA1F35" w:rsidRDefault="00651F01" w:rsidP="00FA1F35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FA1F35">
        <w:rPr>
          <w:b/>
          <w:caps/>
          <w:sz w:val="28"/>
          <w:szCs w:val="28"/>
        </w:rPr>
        <w:t>1.1. Классификация машин непрерывного транспорта.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Машины непрерывного транспорта предназначены для перемещения порошкообразных, сыпучих, мелкокусковых и штучных грузов непрерывным потоком на небольшие расстояния по определенной траектории. Материалы можно перемещать в горизонтальной, вертикальной и наклонной плоскостях, с загрузкой и разгрузкой в различных точках траектории, с ответвлением или частичным отбором материала по пути транспортирования.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Машины непрерывного транспорта подразделяют на машины с тяговым органом (ленточные, пластинчатые и ковшовые конвейеры) и без тягового органа (винтовые и вибрационные конвейеры).</w:t>
      </w:r>
    </w:p>
    <w:p w:rsidR="009E0568" w:rsidRPr="00FA1F35" w:rsidRDefault="009E0568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 зависимости от условий используют конвейеры напольные и подвесные. Напольные конвейеры могут быть стационарными, передвижными или переносными. На конвейере можно перемещать груз в горизонтальной или близкой к ней наклонной плоскости (ленточные, пластинчатые, тележечные, скребковые, роликовые, винтовые, вибрационные, качающиеся); в вертикальной или близкой к ней наклонной плоскости (скребковые, ковшовые, винтовые, вибрационные конвейеры); в любой плоскости. Кроме того, конвейеры могут различаться в зависимости от рода перемещаемых грузов – насыпных или штучных. Конструкция некоторых конвейеров позволяет транспортировать как насыпные, так и штучные грузы.</w:t>
      </w:r>
    </w:p>
    <w:p w:rsidR="004B5CAA" w:rsidRPr="00FA1F35" w:rsidRDefault="004B5CAA" w:rsidP="00FA1F3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Высокая производительность, простота конструкции и сравнительно невысокая стоимость, возможность выполнения на конвейерах различных технологических операций, невысокая трудоёмкость работ, обеспечение безопасности труда, улучшение его условий – всё это обусловило широкое применение конвейеров во всех областях народного хозяйства: в чёрной и цветной металлургии, машиностроении, горной, химической, пищевой и др. отраслях промышленности. В промышленном производстве конвейеры являются неотъемлемой составной частью технологического процесса. Конвейеры позволяют устанавливать и регулировать темп производства, обеспечивать его ритмичность. Являясь основным средством комплексной механизации и автоматизации транспортных и погрузочно-разгрузочных процессов, и поточных технологических операций, конвейеры вместе с тем освобождают рабочих от тяжелых и трудоемких транспортных и погрузочно-разгрузочных работ, делают их труд более производительным. Широкая конвейеризация составляет одну из характерных черт развитого промышленного производства. Это объясняется тем, что внедрение загрузочных и разгрузочных, дозировочных, счетных и взвешивающих автоматов, автоматических очищающих и смазывающих устройств, разнообразной контрольной, защитной и блокировочной аппаратуры, средства автоматического управления невозможно без применения конвейеров как одной из основных машин, комплектующих систему автоматизированного производства</w:t>
      </w:r>
    </w:p>
    <w:p w:rsidR="004B5CAA" w:rsidRPr="00FA1F35" w:rsidRDefault="004B5CAA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 зависимости от условий используют конвейеры напольные и подвесные. Напольные конвейеры могут быть стационарными, передвижными или переносными. На конвейере можно перемещать груз в горизонтальной или близкой к ней наклонной плоскости (ленточные, пластинчатые, тележечные, скребковые, роликовые, винтовые, вибрационные, качающиеся); в вертикальной или близкой к ней наклонной плоскости (скребковые, ковшовые, винтовые, вибрационные конвейеры); в любой плоскости. В последнем случае конвейеры состоят из чередующихся горизонтальных, вертикальных или наклонных участков (подвесные, ковшовые, скребковые, люлечные и др.). Кроме того, конвейеры могут различаться в зависимости от рода перемещаемых грузов – насыпных или штучных. Конструкция некоторых конвейеров позволяет транспортировать как насыпные, так и штучные грузы.</w:t>
      </w:r>
    </w:p>
    <w:p w:rsidR="00651F01" w:rsidRPr="00FA1F35" w:rsidRDefault="00651F01" w:rsidP="00FA1F3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A1F35">
        <w:rPr>
          <w:b/>
          <w:caps/>
          <w:sz w:val="28"/>
          <w:szCs w:val="28"/>
        </w:rPr>
        <w:t>1.2. Организация монтажных работ.</w:t>
      </w:r>
    </w:p>
    <w:p w:rsidR="00FA1F35" w:rsidRDefault="00FA1F35" w:rsidP="00FA1F35">
      <w:pPr>
        <w:spacing w:line="360" w:lineRule="auto"/>
        <w:ind w:firstLine="709"/>
        <w:jc w:val="both"/>
        <w:rPr>
          <w:sz w:val="28"/>
          <w:szCs w:val="28"/>
        </w:rPr>
      </w:pP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Машины предприятий нерудных строительных материалов работают в неблагоприятных условиях. Перерабатываемые материалы характеризуются абразивностью, и воздух в цехах этих предприятий в значительной степени насыщен пылью.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Очень часто машины эксплуатируют в условиях повышенной влажности и атмосферных осадков вне крытых помещений, а зимой – в условиях пониженных температур.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Такая специфика работы машин осложняет эксплуатацию и повышает требования к качеству машин и их монтажа.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Анализ причин неудовлетворительной работы и простоев машин показывает, что значительная часть неполадок – это следствие дефектов, допущенных в процессе монтажа и установки.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При недостаточно тщательном или неумелом монтаже, неудовлетворительной наладке хорошо сконструированные и изготовленные машины работают плохо и часто выходят из строя. Низкое качество монтажных работ может быть при работе машин причиной толчков и рывков, вызывающих снижение рабочих скоростей, повышенные износы и частый ремонт.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Качество и сроки монтажных работ предопределены некоторыми организационными мероприятиями, а также составлением соответствующей документации.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Процесс монтажа подразделяют на подготовительный и собственно монтажный периоды.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Подготовительные работы связаны с подготовкой к проведению монтажа машины и включает следующее:</w:t>
      </w:r>
    </w:p>
    <w:p w:rsidR="00651F01" w:rsidRPr="00FA1F35" w:rsidRDefault="00651F01" w:rsidP="00FA1F3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отгрузку машин, подлежащих монтажу, их разгрузку на монтажной площадке, осмотр и проверку комплектности узлов и деталей, а также частичную пригонку;</w:t>
      </w:r>
    </w:p>
    <w:p w:rsidR="00651F01" w:rsidRPr="00FA1F35" w:rsidRDefault="00651F01" w:rsidP="00FA1F3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полное укомплектование узлов перед монтажом;</w:t>
      </w:r>
    </w:p>
    <w:p w:rsidR="00651F01" w:rsidRPr="00FA1F35" w:rsidRDefault="00651F01" w:rsidP="00FA1F3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сборку отдельных узлов в укрупнённые узлы, допускаемые по массе, габаритам для данного такелажа;</w:t>
      </w:r>
    </w:p>
    <w:p w:rsidR="00651F01" w:rsidRPr="00FA1F35" w:rsidRDefault="00651F01" w:rsidP="00FA1F3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приёмку строительных работ – фундаментов, рельсовых путей;</w:t>
      </w:r>
    </w:p>
    <w:p w:rsidR="00651F01" w:rsidRPr="00FA1F35" w:rsidRDefault="00651F01" w:rsidP="00FA1F3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доставку подъёмно-транспортных средств.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Производство монтажных работ включает следующее:</w:t>
      </w:r>
    </w:p>
    <w:p w:rsidR="00651F01" w:rsidRPr="00FA1F35" w:rsidRDefault="00651F01" w:rsidP="00FA1F3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установку и размещение на монтажной площадке такелажного оборудования;</w:t>
      </w:r>
    </w:p>
    <w:p w:rsidR="00651F01" w:rsidRPr="00FA1F35" w:rsidRDefault="00651F01" w:rsidP="00FA1F3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проведение такелажных работ, связанных с подъёмом, перемещением, установкой и креплением машины;</w:t>
      </w:r>
    </w:p>
    <w:p w:rsidR="00651F01" w:rsidRPr="00FA1F35" w:rsidRDefault="00651F01" w:rsidP="00FA1F3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окончательную наладку машин после выполнения монтажа или установки;</w:t>
      </w:r>
    </w:p>
    <w:p w:rsidR="00651F01" w:rsidRPr="00FA1F35" w:rsidRDefault="00651F01" w:rsidP="00FA1F3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опробование узлов машин в целом без нагрузки и под нагрузкой.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Монтаж машин можно осуществлять методами постепенного наращивания и крупноблочным.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Метод постепенного наращивания заключается в последовательной установке на ранее смонтированные следующих сборочных единиц машины. Его применяют при отсутствии на монтажной площадке надлежащих грузоподъёмных механизмов и приспособлений.</w:t>
      </w:r>
    </w:p>
    <w:p w:rsidR="008F37E8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Методом постепенного наращивания обычно монтируют машины, развитые в вертикальном направлении, например, элеваторы. 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Крупноблочный метод сводится к параллельному монтажу укрупнённых блоков с последующим монтажом машины из этих блоков. Сборка отдельных блоков делится на подузловую и узловую и ведётся несколькими бригадами.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Понятие монтажа крупными блоками часто совпадает с понятием скоростного монтажа, поскольку при монтаже крупными блоками значительно сокращается его продолжительность.</w:t>
      </w:r>
    </w:p>
    <w:p w:rsidR="00651F01" w:rsidRPr="00FA1F35" w:rsidRDefault="00651F01" w:rsidP="00FA1F35">
      <w:pPr>
        <w:spacing w:line="360" w:lineRule="auto"/>
        <w:ind w:firstLine="709"/>
        <w:jc w:val="both"/>
        <w:rPr>
          <w:sz w:val="28"/>
          <w:szCs w:val="28"/>
        </w:rPr>
      </w:pPr>
    </w:p>
    <w:p w:rsidR="008F37E8" w:rsidRPr="00FA1F35" w:rsidRDefault="008F37E8" w:rsidP="00FA1F3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A1F35">
        <w:rPr>
          <w:b/>
          <w:caps/>
          <w:sz w:val="28"/>
          <w:szCs w:val="28"/>
        </w:rPr>
        <w:t>1.3. конструкции передвижных дробильно-сортировочных установок.</w:t>
      </w:r>
    </w:p>
    <w:p w:rsidR="008F37E8" w:rsidRPr="00FA1F35" w:rsidRDefault="008F37E8" w:rsidP="00FA1F35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8F37E8" w:rsidRPr="00FA1F35" w:rsidRDefault="008F37E8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Дробление камня, сортировка и очистка </w:t>
      </w:r>
      <w:r w:rsidR="00FA1F35" w:rsidRPr="00FA1F35">
        <w:rPr>
          <w:sz w:val="28"/>
          <w:szCs w:val="28"/>
        </w:rPr>
        <w:t>щебня,</w:t>
      </w:r>
      <w:r w:rsidRPr="00FA1F35">
        <w:rPr>
          <w:sz w:val="28"/>
          <w:szCs w:val="28"/>
        </w:rPr>
        <w:t xml:space="preserve"> и его погрузка объединены в один технологический процесс. Непрерывность этих операций обусловливает возможность создания передвижных дробильно-сортировочных установок.</w:t>
      </w:r>
    </w:p>
    <w:p w:rsidR="008F37E8" w:rsidRPr="00FA1F35" w:rsidRDefault="008F37E8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Передвижные дробильно-сортировочные установки классифицируют по схеме технологического процесса. Промышленность выпускает установки с одно- и двухстадийной схемам дробления, т.е. </w:t>
      </w:r>
      <w:r w:rsidR="006D334B" w:rsidRPr="00FA1F35">
        <w:rPr>
          <w:sz w:val="28"/>
          <w:szCs w:val="28"/>
        </w:rPr>
        <w:t>с одним и двумя дробильно-сортировочными агрегатами. Установки с двухстадийн</w:t>
      </w:r>
      <w:r w:rsidR="00A20322" w:rsidRPr="00FA1F35">
        <w:rPr>
          <w:sz w:val="28"/>
          <w:szCs w:val="28"/>
        </w:rPr>
        <w:t>ой схемой дробления могут работать раздельно, т.е. каждый из агрегатов работает по одностадийной схеме дробления.</w:t>
      </w:r>
    </w:p>
    <w:p w:rsidR="00A20322" w:rsidRPr="00FA1F35" w:rsidRDefault="00A20322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Передвижные установки </w:t>
      </w:r>
      <w:r w:rsidR="0056174E" w:rsidRPr="00FA1F35">
        <w:rPr>
          <w:sz w:val="28"/>
          <w:szCs w:val="28"/>
        </w:rPr>
        <w:t>оборудуют серийными дробилками, грохотами, питателями, устанавливаемыми на раме тележки.</w:t>
      </w:r>
    </w:p>
    <w:p w:rsidR="0056174E" w:rsidRPr="00FA1F35" w:rsidRDefault="0056174E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Дробильно-сортировочные установки </w:t>
      </w:r>
      <w:r w:rsidR="00467C47" w:rsidRPr="00FA1F35">
        <w:rPr>
          <w:sz w:val="28"/>
          <w:szCs w:val="28"/>
        </w:rPr>
        <w:t>производительностью от 10 до 50м</w:t>
      </w:r>
      <w:r w:rsidR="00467C47" w:rsidRPr="00FA1F35">
        <w:rPr>
          <w:sz w:val="28"/>
          <w:szCs w:val="28"/>
          <w:vertAlign w:val="superscript"/>
        </w:rPr>
        <w:t>3</w:t>
      </w:r>
      <w:r w:rsidR="00467C47" w:rsidRPr="00FA1F35">
        <w:rPr>
          <w:sz w:val="28"/>
          <w:szCs w:val="28"/>
        </w:rPr>
        <w:t xml:space="preserve"> щебня в час состоят из агрегата первичного дробления, агрегата сортировки и агрегата вторичного дробления.</w:t>
      </w:r>
    </w:p>
    <w:p w:rsidR="00467C47" w:rsidRPr="00FA1F35" w:rsidRDefault="00467C47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Двухагрегатная установка СМД-26/27 производительностью 30–40 м</w:t>
      </w:r>
      <w:r w:rsidRPr="00FA1F35">
        <w:rPr>
          <w:sz w:val="28"/>
          <w:szCs w:val="28"/>
          <w:vertAlign w:val="superscript"/>
        </w:rPr>
        <w:t>3</w:t>
      </w:r>
      <w:r w:rsidRPr="00FA1F35">
        <w:rPr>
          <w:sz w:val="28"/>
          <w:szCs w:val="28"/>
        </w:rPr>
        <w:t>/ч предназначена для двухстадийного дробления и грохочения горных пород с пределом прочности при сжатии до 300ксг/см</w:t>
      </w:r>
      <w:r w:rsidRPr="00FA1F35">
        <w:rPr>
          <w:sz w:val="28"/>
          <w:szCs w:val="28"/>
          <w:vertAlign w:val="superscript"/>
        </w:rPr>
        <w:t>2</w:t>
      </w:r>
      <w:r w:rsidRPr="00FA1F35">
        <w:rPr>
          <w:sz w:val="28"/>
          <w:szCs w:val="28"/>
        </w:rPr>
        <w:t>.</w:t>
      </w:r>
    </w:p>
    <w:p w:rsidR="00467C47" w:rsidRPr="00FA1F35" w:rsidRDefault="00467C47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Оборудование установки размещено </w:t>
      </w:r>
      <w:r w:rsidR="00FF23BE" w:rsidRPr="00FA1F35">
        <w:rPr>
          <w:sz w:val="28"/>
          <w:szCs w:val="28"/>
        </w:rPr>
        <w:t>на двух шасси и составляет два агрегата, каждый из которых может быть использован самостоятельно.</w:t>
      </w:r>
    </w:p>
    <w:p w:rsidR="00FF23BE" w:rsidRPr="00FA1F35" w:rsidRDefault="00FF23BE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Агрегат СМД-26 (рис.1) предназначен для переработки горных пород размером до 340мм и выдачи несортированного щебня крупностью до 70мм.</w:t>
      </w:r>
    </w:p>
    <w:p w:rsidR="00A60FAB" w:rsidRPr="00FA1F35" w:rsidRDefault="00A60FA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Материал, подлежащий дроблению, загружают в бункер, в нижней части которого расположен пластинчатый питатель. Пластинчатым питателем материал подаётся через колосниковую решетку в щековую дробилку СМД-28. Готовый продукт ленточным конвейером подаётся в транспортное средство или бункер.</w:t>
      </w:r>
    </w:p>
    <w:p w:rsidR="00A60FAB" w:rsidRPr="00FA1F35" w:rsidRDefault="00A60FA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Все узлы и механизмы агрегата смонтированы на раме, которая опирается на заднюю двухосную и переднюю одноосную тележки с пневмошинами.</w:t>
      </w:r>
    </w:p>
    <w:p w:rsidR="002343B0" w:rsidRPr="00FA1F35" w:rsidRDefault="002343B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Рама питателя и бункер предс</w:t>
      </w:r>
      <w:r w:rsidR="00F46904" w:rsidRPr="00FA1F35">
        <w:rPr>
          <w:sz w:val="28"/>
          <w:szCs w:val="28"/>
        </w:rPr>
        <w:t>тавляют собой единую металлоконструкцию, на которой смонтированы ведущий и ведомый валы со звёздочками и подшипниками, цепь питателя и шестерни. В верхней части бункера, в месте загрузки, находится колосниковая решетка из рельс, предохраняющая от попадания негабаритных кусков в дробилку. Внутренняя поверхность задней стенки бункера облицована стальными закалёнными листами.</w:t>
      </w:r>
    </w:p>
    <w:p w:rsidR="00F46904" w:rsidRPr="00FA1F35" w:rsidRDefault="00F46904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Ведущий вал питателя опирается подшипниками на переднюю опору и имеет возможность поворачиваться в ней. Пластины питателя изготовлены из листовой стали и заклеплены. Они имеют выгнуто-коробчатый профиль, что повышает их прочность и обеспечивает хорошую подачу материала при наклонном положении питателя.</w:t>
      </w:r>
    </w:p>
    <w:p w:rsidR="00F46904" w:rsidRPr="00FA1F35" w:rsidRDefault="00F46904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Ленточный конвейер снабжен лентой шириной 500мм. Рама </w:t>
      </w:r>
      <w:r w:rsidR="00B424A4" w:rsidRPr="00FA1F35">
        <w:rPr>
          <w:sz w:val="28"/>
          <w:szCs w:val="28"/>
        </w:rPr>
        <w:t xml:space="preserve">конвейера имеет корытообразное сечение. Указанная форма рамы, являясь несущей конструкцией, одновременно </w:t>
      </w:r>
      <w:r w:rsidR="00BF0C1C" w:rsidRPr="00FA1F35">
        <w:rPr>
          <w:sz w:val="28"/>
          <w:szCs w:val="28"/>
        </w:rPr>
        <w:t>надёжно защищает нижнюю ветвь ленты от засорения. Для очистки натяжного барабана установлен щиток, который предохраняет нижнюю ветвь ленты от случайно попавших на неё кусков дробимой породы и предотвращает попадание зерен между лентой и барабаном.</w:t>
      </w:r>
    </w:p>
    <w:p w:rsidR="00BF0C1C" w:rsidRPr="00FA1F35" w:rsidRDefault="00BF0C1C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Верхняя ветвь ленты поддерживается роликами, а также боковыми щитками, которые предотвращают просыпание материала с боков и сохраняют постоянный угол наклона ленты. Это улучшает условия работы конвейера.</w:t>
      </w:r>
    </w:p>
    <w:p w:rsidR="00A60FAB" w:rsidRPr="00FA1F35" w:rsidRDefault="00A60FA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Конвейер приводится в действие от электродвигателя, установленного в раме между верхней и нижней ветвями ленты. Вращение от электродвигателя к приводному барабану передаётся через эластичную муфту и редуктор, смонтированный на боковой стенке конвейера.</w:t>
      </w:r>
    </w:p>
    <w:p w:rsidR="00A60FAB" w:rsidRPr="00FA1F35" w:rsidRDefault="00A60FA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На раме конвейера в нижней части приводного барабана установлен щиток для очистки наружной поверхности ленты.</w:t>
      </w:r>
    </w:p>
    <w:p w:rsidR="00A60FAB" w:rsidRPr="00FA1F35" w:rsidRDefault="00A60FA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Рама агрегата установлена на двух тележках. Передняя тележка имеет поворотную опору с прицепным устройством для присоединения к тягачу. Опора тележки с осью передних колёс соединяется рессорами. Задняя тележка снабжена двумя коромыслами, на оси которых надеты колёса.</w:t>
      </w:r>
    </w:p>
    <w:p w:rsidR="006D37FF" w:rsidRPr="00FA1F35" w:rsidRDefault="006D37FF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Агрегат СМД-27 предназначен для выдачи до трёх фракций готового продукта с размерами зёрен до 5,5 – 10 и 10 – 20мм.</w:t>
      </w:r>
    </w:p>
    <w:p w:rsidR="006D37FF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На раме агрегата размещены ленточные конвейеры, конусная дробилка и вибрационный грохот.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Процесс дробления и получения готового продукта заключается в следующем. Материал загружается в бункер пластинчатого питателя экскаватором или самосвалом.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Бункер вместе с питателем может вращаться относительно оси ведущего вала питателя. С пластинчатого питателя материал поступает на наклонную колосниковую решетку и далее в щековую дробилку. Колосниковая решётка предотвращает попадание в щековую дробилку сверхразмерных кусков материала и отсеивает мелочь (до 50мм) непосредственно на наклонный конвейер, повышая производительность агрегата.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Равномерность загрузки щековой дробилки создаётся автоблокировкой работы питателя и дробилки. При переполнении зева дробилки автоматически отключается питатель.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Дроблёный продукт из-под щековой дробилки поступает на наклонный конвейер, а затем на конвейер, который в свою очередь транспортирует щебень на виброгрохот, где разделяется на три фракции. Каждая фракция поступает в отдельный отсек бункера, расположенный под грохотом. 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Зёрна крупнее 25мм, не прошедшие через верхнее сито виброгрохота, поступают в конусную дробилку для мелкого дробления. Продукт дробления конвейером возврата подаётся в лоток и конвейером подачи – вновь на грохот для сортировки.</w:t>
      </w:r>
    </w:p>
    <w:p w:rsidR="00EF3500" w:rsidRPr="00FA1F35" w:rsidRDefault="00EF3500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Ленточный конвейер с лентой шириной 500мм предназначен для подачи исходного материала, а также </w:t>
      </w:r>
      <w:r w:rsidR="00E04E21" w:rsidRPr="00FA1F35">
        <w:rPr>
          <w:sz w:val="28"/>
          <w:szCs w:val="28"/>
        </w:rPr>
        <w:t>продукта дробления конусной дробилки на грохот.</w:t>
      </w:r>
    </w:p>
    <w:p w:rsidR="00E04E21" w:rsidRPr="00FA1F35" w:rsidRDefault="00E04E2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Конвейер возврата предназначен для подачи продукта дробления от конусной дробилки на лоток конвейера. Приводные и натяжные барабаны конвейера возврата монтируют на раме. Приводные барабаны разъёмные, имеют обкладки из прорезанной ленты для увеличения сцепления барабана с лентой. Обкладки крепят к полубарабанам винтами с потайными головками.</w:t>
      </w:r>
    </w:p>
    <w:p w:rsidR="00E04E21" w:rsidRPr="00FA1F35" w:rsidRDefault="00E04E2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Передвижные агрегаты С-985 и С-986 с дробилками ударного </w:t>
      </w:r>
      <w:r w:rsidR="00746131" w:rsidRPr="00FA1F35">
        <w:rPr>
          <w:sz w:val="28"/>
          <w:szCs w:val="28"/>
        </w:rPr>
        <w:t>действия предназначены для дробления неабразивных горных пород с пределом прочности при сжатии до 2000ксг/см</w:t>
      </w:r>
      <w:r w:rsidR="00746131" w:rsidRPr="00FA1F35">
        <w:rPr>
          <w:sz w:val="28"/>
          <w:szCs w:val="28"/>
          <w:vertAlign w:val="superscript"/>
        </w:rPr>
        <w:t>2</w:t>
      </w:r>
      <w:r w:rsidR="00746131" w:rsidRPr="00FA1F35">
        <w:rPr>
          <w:sz w:val="28"/>
          <w:szCs w:val="28"/>
        </w:rPr>
        <w:t>. Они могут входить в состав комплектов различных передвижных дробильно-сортировочных установок.</w:t>
      </w:r>
    </w:p>
    <w:p w:rsidR="00746131" w:rsidRPr="00FA1F35" w:rsidRDefault="00746131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Агрегат С-985 (рис.4) оборудован роторной дробилкой марки СМД-86. Производительность агрегата 125м</w:t>
      </w:r>
      <w:r w:rsidRPr="00FA1F35">
        <w:rPr>
          <w:sz w:val="28"/>
          <w:szCs w:val="28"/>
          <w:vertAlign w:val="superscript"/>
        </w:rPr>
        <w:t>3</w:t>
      </w:r>
      <w:r w:rsidRPr="00FA1F35">
        <w:rPr>
          <w:sz w:val="28"/>
          <w:szCs w:val="28"/>
        </w:rPr>
        <w:t>/ч. Приёмное отверстие дробилки снабжено колпаком. Дробилка приводится в действие электродвигателем мощностью 75кВт, усилие от которого передаётся с помощью тексропного ремня.</w:t>
      </w:r>
    </w:p>
    <w:p w:rsidR="00EB02D7" w:rsidRPr="00FA1F35" w:rsidRDefault="00363C65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Дробилка и электродвигатель смонтированы на сварной из швеллеров раме, которая размещена на двух тележках, снабжённых колёсным ходом.</w:t>
      </w:r>
    </w:p>
    <w:p w:rsidR="00363C65" w:rsidRPr="00FA1F35" w:rsidRDefault="00363C65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Передняя одноосная тележка имеет поворотную опору с устройством (дышлом) для присоединения к тягачу; опору тележки с осью передних колёс соединяют с помощью рессор.</w:t>
      </w:r>
    </w:p>
    <w:p w:rsidR="00363C65" w:rsidRPr="00FA1F35" w:rsidRDefault="00FD16EC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Задняя двухосная тележка </w:t>
      </w:r>
      <w:r w:rsidR="004D648E" w:rsidRPr="00FA1F35">
        <w:rPr>
          <w:sz w:val="28"/>
          <w:szCs w:val="28"/>
        </w:rPr>
        <w:t>соединена непосредственно с рамой болтовым крепление.</w:t>
      </w:r>
    </w:p>
    <w:p w:rsidR="004D648E" w:rsidRPr="00FA1F35" w:rsidRDefault="004D648E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Ступицы задних и передних колёс установлены на конических подшипниках. На ступицах задних колёс </w:t>
      </w:r>
      <w:r w:rsidR="005672AF" w:rsidRPr="00FA1F35">
        <w:rPr>
          <w:sz w:val="28"/>
          <w:szCs w:val="28"/>
        </w:rPr>
        <w:t>смонтированы барабаны тормоза. Тормозные колодки с помощью пальцев соединены с корпусом тормоза. Тормоза приводятся в действие пневмоприводом при движении агрегата или ручным приводом во время стоянки. Пневмосистема тормозов работает от компрессора тягача.</w:t>
      </w:r>
    </w:p>
    <w:p w:rsidR="005672AF" w:rsidRPr="00FA1F35" w:rsidRDefault="005672AF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 xml:space="preserve">Под дробилкой расположена </w:t>
      </w:r>
      <w:r w:rsidR="00830CC2" w:rsidRPr="00FA1F35">
        <w:rPr>
          <w:sz w:val="28"/>
          <w:szCs w:val="28"/>
        </w:rPr>
        <w:t>разгрузочная течка, изготовленная из листовой стали.</w:t>
      </w:r>
      <w:r w:rsidR="00637952" w:rsidRPr="00FA1F35">
        <w:rPr>
          <w:sz w:val="28"/>
          <w:szCs w:val="28"/>
        </w:rPr>
        <w:t xml:space="preserve"> Внутренняя полость течки футерована стальными закалёнными плитами. Течку крепят к нижней части рамы. Конструкция течки допускает их поворот на 180</w:t>
      </w:r>
      <w:r w:rsidR="00637952" w:rsidRPr="00FA1F35">
        <w:rPr>
          <w:sz w:val="28"/>
          <w:szCs w:val="28"/>
          <w:vertAlign w:val="superscript"/>
        </w:rPr>
        <w:t>о</w:t>
      </w:r>
      <w:r w:rsidR="00637952" w:rsidRPr="00FA1F35">
        <w:rPr>
          <w:sz w:val="28"/>
          <w:szCs w:val="28"/>
        </w:rPr>
        <w:t xml:space="preserve"> вокруг вертикальной оси агрегата, что позволяет более рационально расположить агрегат на рабочей площадке.</w:t>
      </w:r>
    </w:p>
    <w:p w:rsidR="00FF009B" w:rsidRPr="00FA1F35" w:rsidRDefault="00FF009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В рабочем положении агрегат устанавливают на домкрате.</w:t>
      </w:r>
    </w:p>
    <w:p w:rsidR="00286F9B" w:rsidRPr="00FA1F35" w:rsidRDefault="00286F9B" w:rsidP="00FA1F35">
      <w:pPr>
        <w:spacing w:line="360" w:lineRule="auto"/>
        <w:ind w:firstLine="709"/>
        <w:jc w:val="both"/>
        <w:rPr>
          <w:sz w:val="28"/>
          <w:szCs w:val="28"/>
        </w:rPr>
      </w:pPr>
      <w:r w:rsidRPr="00FA1F35">
        <w:rPr>
          <w:sz w:val="28"/>
          <w:szCs w:val="28"/>
        </w:rPr>
        <w:t>Агрегат С-986 (рис.5) аналогичен по конструкции агрегату С-985 и отличается от него тем, что применена дробилка СМД-85 производительностью 50м</w:t>
      </w:r>
      <w:r w:rsidRPr="00FA1F35">
        <w:rPr>
          <w:sz w:val="28"/>
          <w:szCs w:val="28"/>
          <w:vertAlign w:val="superscript"/>
        </w:rPr>
        <w:t>3</w:t>
      </w:r>
      <w:r w:rsidRPr="00FA1F35">
        <w:rPr>
          <w:sz w:val="28"/>
          <w:szCs w:val="28"/>
        </w:rPr>
        <w:t>/ч. Дробилка вместе с приводом и ограждениями смонтирована на раме, которая опирается на две одноосные тележки.</w:t>
      </w:r>
    </w:p>
    <w:p w:rsidR="008F37E8" w:rsidRPr="00FA1F35" w:rsidRDefault="008F37E8" w:rsidP="00FA1F35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F92E76" w:rsidRPr="00FA1F35" w:rsidRDefault="00F92E76" w:rsidP="00FA1F35">
      <w:pPr>
        <w:spacing w:line="360" w:lineRule="auto"/>
        <w:ind w:firstLine="709"/>
        <w:jc w:val="center"/>
        <w:rPr>
          <w:b/>
          <w:sz w:val="28"/>
        </w:rPr>
      </w:pPr>
      <w:r w:rsidRPr="00FA1F35">
        <w:rPr>
          <w:b/>
          <w:caps/>
          <w:sz w:val="28"/>
          <w:szCs w:val="28"/>
        </w:rPr>
        <w:t>1.4. установка передвижных дробильно-сортировочных установок.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>Прежде чем перейти к монтажным операциям, необходимо выбирать ровную площадку. Агрегат первичного дробления устанавливают так, чтобы бункер питателя находился вблизи материала, предназначенного для дробления. Желательно, чтобы материал подвозили на возвышение, а агрегаты были установлены на 3,5-4м ниже материала. Если нет естественного возвышения, то необходимо предварительно построить деревянную эстакаду.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>Планируя место для установки агрегата первичного дробления, необходимо предусмотреть место для агрегата вторичного дробления с таким расчетом, чтобы к боковым конвейерам мог подъехать автосамосвал. После установки агрегата на место следует затормозить его колеса. Затем под раму ставят домкраты, которые опирают на доски или подкладки, а переднюю часть рамы – на клетку из брусьев.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 xml:space="preserve">Бункер питателя обносят изгородью на расстоянии </w:t>
      </w:r>
      <w:smartTag w:uri="urn:schemas-microsoft-com:office:smarttags" w:element="metricconverter">
        <w:smartTagPr>
          <w:attr w:name="ProductID" w:val="2 м"/>
        </w:smartTagPr>
        <w:r w:rsidRPr="00FA1F35">
          <w:rPr>
            <w:sz w:val="28"/>
          </w:rPr>
          <w:t>2 м</w:t>
        </w:r>
      </w:smartTag>
      <w:r w:rsidRPr="00FA1F35">
        <w:rPr>
          <w:sz w:val="28"/>
        </w:rPr>
        <w:t xml:space="preserve"> от него во избежание несчастных случаев при падении камня через борт.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>Агрегат вторичного дробления устанавливают таким образом, чтобы его приемная воронка была расположена под концом конвейера агрегата первичного дробления.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>В последующем необходимо поставить на место щитки левого бокового конвейера, перекладины поручней площадки оператора, съемную часть площадки и снять планку крепления грохота.</w:t>
      </w:r>
    </w:p>
    <w:p w:rsidR="00F92E76" w:rsidRPr="00FA1F35" w:rsidRDefault="00F92E76" w:rsidP="00FA1F35">
      <w:pPr>
        <w:spacing w:line="360" w:lineRule="auto"/>
        <w:ind w:firstLine="709"/>
        <w:jc w:val="both"/>
        <w:rPr>
          <w:sz w:val="28"/>
        </w:rPr>
      </w:pPr>
      <w:r w:rsidRPr="00FA1F35">
        <w:rPr>
          <w:sz w:val="28"/>
        </w:rPr>
        <w:t>Закончив монтажные работы, проверяют и подтягивают все болтовые крепления, осматривают установку и смазывают узлы трения.</w:t>
      </w:r>
      <w:bookmarkStart w:id="0" w:name="_GoBack"/>
      <w:bookmarkEnd w:id="0"/>
    </w:p>
    <w:sectPr w:rsidR="00F92E76" w:rsidRPr="00FA1F35" w:rsidSect="00FA1F3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B6ABE"/>
    <w:multiLevelType w:val="hybridMultilevel"/>
    <w:tmpl w:val="B726BD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4A90CFA"/>
    <w:multiLevelType w:val="hybridMultilevel"/>
    <w:tmpl w:val="1632DF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B3A"/>
    <w:rsid w:val="00183471"/>
    <w:rsid w:val="001B6A3C"/>
    <w:rsid w:val="001C2202"/>
    <w:rsid w:val="001F24D4"/>
    <w:rsid w:val="002343B0"/>
    <w:rsid w:val="002700B9"/>
    <w:rsid w:val="00286F9B"/>
    <w:rsid w:val="003219A9"/>
    <w:rsid w:val="00363C65"/>
    <w:rsid w:val="003829E1"/>
    <w:rsid w:val="003B22EB"/>
    <w:rsid w:val="003B3C75"/>
    <w:rsid w:val="003E7DC2"/>
    <w:rsid w:val="00467C47"/>
    <w:rsid w:val="00496C98"/>
    <w:rsid w:val="004B5CAA"/>
    <w:rsid w:val="004D648E"/>
    <w:rsid w:val="0056174E"/>
    <w:rsid w:val="005672AF"/>
    <w:rsid w:val="00637952"/>
    <w:rsid w:val="00651F01"/>
    <w:rsid w:val="00652CD3"/>
    <w:rsid w:val="00684D66"/>
    <w:rsid w:val="006D334B"/>
    <w:rsid w:val="006D37FF"/>
    <w:rsid w:val="006E433F"/>
    <w:rsid w:val="00725B71"/>
    <w:rsid w:val="00746131"/>
    <w:rsid w:val="00830CC2"/>
    <w:rsid w:val="00893593"/>
    <w:rsid w:val="008F37E8"/>
    <w:rsid w:val="00910517"/>
    <w:rsid w:val="00936C40"/>
    <w:rsid w:val="009520B8"/>
    <w:rsid w:val="009733B9"/>
    <w:rsid w:val="009E0568"/>
    <w:rsid w:val="009E656F"/>
    <w:rsid w:val="00A20322"/>
    <w:rsid w:val="00A60FAB"/>
    <w:rsid w:val="00B03FAA"/>
    <w:rsid w:val="00B424A4"/>
    <w:rsid w:val="00BB6B3A"/>
    <w:rsid w:val="00BD13BB"/>
    <w:rsid w:val="00BF0C1C"/>
    <w:rsid w:val="00CB49D4"/>
    <w:rsid w:val="00CD47A8"/>
    <w:rsid w:val="00CE186E"/>
    <w:rsid w:val="00D86548"/>
    <w:rsid w:val="00DB37D4"/>
    <w:rsid w:val="00E04E21"/>
    <w:rsid w:val="00EB02D7"/>
    <w:rsid w:val="00EC30DF"/>
    <w:rsid w:val="00EF3500"/>
    <w:rsid w:val="00F235C3"/>
    <w:rsid w:val="00F46904"/>
    <w:rsid w:val="00F75627"/>
    <w:rsid w:val="00F92E76"/>
    <w:rsid w:val="00FA1F35"/>
    <w:rsid w:val="00FD16EC"/>
    <w:rsid w:val="00FF009B"/>
    <w:rsid w:val="00FF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5032DF-3407-4B29-9DB3-00D63E47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B5C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монтажа тележковых конвейеров</vt:lpstr>
    </vt:vector>
  </TitlesOfParts>
  <Company>Home</Company>
  <LinksUpToDate>false</LinksUpToDate>
  <CharactersWithSpaces>15428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монтажа тележковых конвейеров</dc:title>
  <dc:subject/>
  <dc:creator>User</dc:creator>
  <cp:keywords/>
  <dc:description/>
  <cp:lastModifiedBy>admin</cp:lastModifiedBy>
  <cp:revision>2</cp:revision>
  <dcterms:created xsi:type="dcterms:W3CDTF">2014-03-04T17:50:00Z</dcterms:created>
  <dcterms:modified xsi:type="dcterms:W3CDTF">2014-03-04T17:50:00Z</dcterms:modified>
</cp:coreProperties>
</file>