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C41" w:rsidRPr="007F0698" w:rsidRDefault="00AF3C41" w:rsidP="00AF3C41">
      <w:pPr>
        <w:spacing w:before="120" w:line="240" w:lineRule="auto"/>
        <w:ind w:firstLine="0"/>
        <w:jc w:val="center"/>
        <w:rPr>
          <w:b/>
          <w:sz w:val="32"/>
          <w:szCs w:val="24"/>
        </w:rPr>
      </w:pPr>
      <w:r w:rsidRPr="007F0698">
        <w:rPr>
          <w:b/>
          <w:sz w:val="32"/>
          <w:szCs w:val="24"/>
        </w:rPr>
        <w:t>Таможенная стоимость: неконституционные аспекты публичной ответственности</w:t>
      </w:r>
    </w:p>
    <w:p w:rsidR="00AF3C41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 xml:space="preserve">Чуть более двух лет назад Конституционный Суд РФ уже проводил ревизию ч. 1 ст. 188 Уголовного кодекса РФ на соответствие Основному закону (дело о контрабанде валюты). Вновь «контрабандная» статья УК РФ стала предметом рассмотрения высшей судебной инстанции 13 июля </w:t>
      </w:r>
      <w:smartTag w:uri="urn:schemas-microsoft-com:office:smarttags" w:element="metricconverter">
        <w:smartTagPr>
          <w:attr w:name="ProductID" w:val="2010 г"/>
        </w:smartTagPr>
        <w:r w:rsidRPr="001A039E">
          <w:rPr>
            <w:sz w:val="24"/>
            <w:szCs w:val="24"/>
          </w:rPr>
          <w:t>2010 г</w:t>
        </w:r>
      </w:smartTag>
      <w:r w:rsidRPr="001A039E">
        <w:rPr>
          <w:sz w:val="24"/>
          <w:szCs w:val="24"/>
        </w:rPr>
        <w:t>. Выводы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сделанные КС РФ в недавнем постановлении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которые будут интересны не только гражданам – любителям шопинга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но и организациям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поскольку затрагивают и арбитражную практику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комментирует кандидат юридических наук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начальник Управления конституционных основ публичного права Конституционного Суда РФ Евгений Васильевич ТАРИБО.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Любому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кто хотя бы раз пересекал государственную границу Российской Федерации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известно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в этот момент он на некоторое время становился участником таможенных правоотношений. Для физических лиц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перемещающих в ручной клади и сопровождаемом багаже товары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предусмотрена обязанность их декларирования в письменной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устной или конклюдентной форме (п.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2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3 и 4 ст.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286 Таможенного кодекса РФ). Одним из обстоятельств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с которым закон связывает возникновение обязанности письменного декларирования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является ввоз товаров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если их стоимость превышает 65 тыс. рублей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 xml:space="preserve">а общий вес больше </w:t>
      </w:r>
      <w:smartTag w:uri="urn:schemas-microsoft-com:office:smarttags" w:element="metricconverter">
        <w:smartTagPr>
          <w:attr w:name="ProductID" w:val="35 кг"/>
        </w:smartTagPr>
        <w:r w:rsidRPr="001A039E">
          <w:rPr>
            <w:sz w:val="24"/>
            <w:szCs w:val="24"/>
          </w:rPr>
          <w:t>35 кг</w:t>
        </w:r>
      </w:smartTag>
      <w:r w:rsidRPr="001A039E">
        <w:rPr>
          <w:sz w:val="24"/>
          <w:szCs w:val="24"/>
        </w:rPr>
        <w:t xml:space="preserve"> (ст.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282 Таможенного кодекса РФ и п.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3 Положения о применении единых ставок таможенных пошлин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налогов в отношении товаров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перемещаемых через таможенную границу Российской Федерации физическими лицами для личного пользования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утв. Постановлением Правительства РФ от 29.11.2003 №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718).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Товары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ввозимые без превышения указанных стоимостных и весовых ограничений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полностью освобождаются от уплаты таможенных пошлин и налогов (ст.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282 Таможенного кодекса РФ). Соблюдение названных ограничений делает необязательным письменное декларирование. В этом случае товары декларируются в устной форме или (если на таможенной границе созданы для этого необходимые условия) в конклюдентной форме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то есть путем совершения действий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доказывающих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в ручной клади и сопровождаемом багаже не содержится товаров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подлежащих письменному декларированию.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Конклюдентное декларирование товаров совершается при прохождении через «зеленый» канал. Пересечение зеленой (белой) линии на входе в этот канал рассматривается как заявление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перемещаемые товары не подлежат декларированию в письменной форме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и свидетельствует о фактах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имеющих юридическое значение. Выход из «зеленого» канала означает завершение таможенного оформления товаров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не подлежащих декларированию в письменной форме. На этом кратковременное пребывание физического лица в статусе субъекта таможенных правоотношений заканчивается. Но так дело обстоит не всегда...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Прохождение «зеленого» канала может обернуться таким образом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физическому лицу придется еще на какое-то время остаться участником таможенных правоотношений. Более того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 этому статусу может прибавиться статус лица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в отношении которого ведется производство по делу об административном правонарушении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либо статус подозреваемого в совершении уголовного преступления. Подобный поворот событий возможен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если уполномоченные должностные лица таможенного органа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исходя из принципа выборочности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предложат физическому лицу пройти таможенный осмотр или досмотр перемещаемых им товаров и обнаружат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стоимостные или весовые ограничения декларантом нарушены.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Именно такая ситуация возникла у граждан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обратившихся в Конституционный Суд РФ с жалобами на нарушение их конституционных прав рядом положений КоАП РФ и УК РФ. Жалобы были приняты Судом к рассмотрению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 xml:space="preserve">которое завершилось 13 июля </w:t>
      </w:r>
      <w:smartTag w:uri="urn:schemas-microsoft-com:office:smarttags" w:element="metricconverter">
        <w:smartTagPr>
          <w:attr w:name="ProductID" w:val="2010 г"/>
        </w:smartTagPr>
        <w:r w:rsidRPr="001A039E">
          <w:rPr>
            <w:sz w:val="24"/>
            <w:szCs w:val="24"/>
          </w:rPr>
          <w:t>2010 г</w:t>
        </w:r>
      </w:smartTag>
      <w:r w:rsidRPr="001A039E">
        <w:rPr>
          <w:sz w:val="24"/>
          <w:szCs w:val="24"/>
        </w:rPr>
        <w:t>. признанием оспариваемых законоположений не соответствующими Конституции РФ с указанием на необходимость пересмотра правоприменительных решений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принятых в отношении заявителей.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Наиболее показательной является ситуация одного из заявителей – гражданки Л.Н. Валуевой. В результате проведенных мероприятий таможенного контроля должностные лица таможенного органа усомнились в том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стоимость товара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провозимого заявительницей и ее сыном без письменного декларирования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не превышает допустимый законом лимит в 65 тыс. рублей. Предъявленные заявительницей чеки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подтверждающие стоимость приобретенного за границей товара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не были признаны достаточными. В отношении перевозимых товаров была назначена товароведческая экспертиза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которая показала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их среднерыночная стоимость составляет 278 415 рублей. Поскольку эта сумма превышала 250 тыс. рублей (то есть сумму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определявшуюся примечанием к ст.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169 УК РФ как крупный размер стоимости перемещаемых товаров)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 xml:space="preserve">28 июля </w:t>
      </w:r>
      <w:smartTag w:uri="urn:schemas-microsoft-com:office:smarttags" w:element="metricconverter">
        <w:smartTagPr>
          <w:attr w:name="ProductID" w:val="2006 г"/>
        </w:smartTagPr>
        <w:r w:rsidRPr="001A039E">
          <w:rPr>
            <w:sz w:val="24"/>
            <w:szCs w:val="24"/>
          </w:rPr>
          <w:t>2006 г</w:t>
        </w:r>
      </w:smartTag>
      <w:r w:rsidRPr="001A039E">
        <w:rPr>
          <w:sz w:val="24"/>
          <w:szCs w:val="24"/>
        </w:rPr>
        <w:t>. в отношении Л.Н. Валуевой было возбуждено уголовное дело по признакам преступления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предусмотренного ч. 1 ст. 188 УК РФ (контрабанда).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 xml:space="preserve">Данное уголовное дело 24 июня </w:t>
      </w:r>
      <w:smartTag w:uri="urn:schemas-microsoft-com:office:smarttags" w:element="metricconverter">
        <w:smartTagPr>
          <w:attr w:name="ProductID" w:val="2008 г"/>
        </w:smartTagPr>
        <w:r w:rsidRPr="001A039E">
          <w:rPr>
            <w:sz w:val="24"/>
            <w:szCs w:val="24"/>
          </w:rPr>
          <w:t>2008</w:t>
        </w:r>
        <w:r>
          <w:rPr>
            <w:sz w:val="24"/>
            <w:szCs w:val="24"/>
          </w:rPr>
          <w:t xml:space="preserve"> </w:t>
        </w:r>
        <w:r w:rsidRPr="001A039E">
          <w:rPr>
            <w:sz w:val="24"/>
            <w:szCs w:val="24"/>
          </w:rPr>
          <w:t>г</w:t>
        </w:r>
      </w:smartTag>
      <w:r w:rsidRPr="001A039E">
        <w:rPr>
          <w:sz w:val="24"/>
          <w:szCs w:val="24"/>
        </w:rPr>
        <w:t>. было прекращено за отсутствием состава преступления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поскольку все изъятые товары признаны принадлежащими Л.Н. Валуевой и ее сыну в равных долях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стоимость каждой из которых составила менее 250 тыс. рублей. Соответственно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стоимость доли товаров не могла быть признана крупным размером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определенным примечанием к ст.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169 УК РФ (после вступления в силу Федерального закона от 07.04.2010 №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60-ФЗ «О внесении изменений в отдельные законодательные акты Российской Федерации»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которым сумма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названная в примечании к ст.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169 УК РФ в качестве крупного размера стоимости товара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была увеличена до суммы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превышающей 1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5 млн рублей) в качестве одного из признаков состава контрабанды. Однако в отношении заявительницы было возбуждено дело об административном правонарушении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она была признана виновной в совершении деяния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предусмотренного ч.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1 ст.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16.2 КоАП РФ (недекларирование товара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подлежащего декларированию)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и привлечена к административной ответственности в виде штрафа в размере определенной товароведческой экспертизой рыночной однократной стоимости всего ввезенного товара.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Здесь следует обратить внимание на одно существенное обстоятельство: ключевое значение для квалификации действий заявительницы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образующих состав уголовного преступления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а впоследствии административного правонарушения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имела стоимость товара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перемещаемого через таможенную границу. Иными словами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ответ на вопрос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есть состав уголовного преступления (административного правонарушения) или нет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зависел от стоимостной характеристики товара. Помимо этого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понятие «стоимость товара» имеет значение для определения размера административного штрафа: санкция ст.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16.2 КоАП РФ предполагает наложение административного штрафа на граждан в размере от половины до двукратной величины стоимости товаров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явившихся предметами административного правонарушения.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Поскольку уголовное и административно-правовое преследование декларанта по названным составам оказалось следствием нарушения обязанностей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закрепленных таможенным законодательством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возник вопрос: какая стоимость имеется в виду в УК РФ и КоАП РФ? Идет ли речь о таможенной стоимости товара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которая должна основываться на достоверной и документально подтвержденной информации и определяется исходя из Таможенного кодекса РФ (п.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1 ст.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288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1 и 2 ст.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323) и Закона РФ «О таможенном тарифе» (ст.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19–24)? В общем виде ее можно охарактеризовать как совокупность затрат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связанных с приобретением товара за пределами РФ. На ее основе исчисляются таможенные сборы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в том числе когда стоимостные и весовые лимиты нарушены. Или же должна приниматься в расчет рыночная стоимость товара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то есть его стоимость на внутреннем рынке РФ?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Что касается привлечения к уголовной ответственности за контрабанду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то судебная практика ориентирована на определение размера контрабанды исходя из регулируемых государством цен на товары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незаконно перемещенные через таможенную границу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а в случае отсутствия таких цен – из фактической (рыночной) стоимости товаров на момент совершения преступления; при отсутствии сведений о цене товара его стоимость может быть установлена на основании заключения экспертов (абз. 3 п.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3 Постановления Пленума ВС РФ от 27.05.2008 №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6 «О судебной практике по делам о контрабанде»).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Если крупный размер контрабанды выражен в стоимостном выражении и при его выявлении правоприменительная практика ориентируется на рыночную стоимость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то возникает вопрос: каков механизм возбуждения уголовного дела? Как в этом механизме согласуются нормы таможенного и уголовного закона? При наличии сомнений в достоверности чеков и иных платежных документов на перемещаемый товар должностное лицо таможенного органа определяет таможенную стоимость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последовательно применяя методы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предусмотренные Законом «О таможенном тарифе» (в том числе с использованием результатов экспертной оценки стоимости товаров).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Если цель таможенного контроля в том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чтобы выявить соблюдение лимита таможенной стоимости (65 тыс. рублей) или весового лимита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то каким образом (на каком этапе) определяется рыночная стоимость? На практике получается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проверяя соблюдение стоимостных и весовых лимитов в рамках таможенного контроля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уполномоченные должностные лица таможенного органа выявляют еще и рыночную стоимость товара для определения наличия признаков уголовного преступления. Но в таком случае возникает еще один вопрос: в чем же заключается противоправность действий нарушителя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если таможенные правила тре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буют от него соблюдения именно таможенных лимитов?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Правоприменительная практика по делам об административных правонарушениях исходит из аналогичного подхода: для целей применения ст.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16.2 КоАП РФ используется рыночная стоимость перевозимого товара. Такой подход обосновывается ссылками на ст.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27.11 КоАП РФ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согласно которой изъятые вещи подлежат оценке в случае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если нормой об ответственности за административное правонарушение предусмотрено назначение административного наказания в виде административного штрафа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исчисляемого в величине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кратной стоимости изъятых вещей (ч.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1); стоимость изъятых вещей определяется на основании государственных регулируемых цен в случае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если таковые установлены; в остальных случаях стоимость изъятых вещей определяется на основании их рыночной стоимости; в случае необходимости стоимость изъятых вещей определяется на основании заключения эксперта (ч.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2). И снова вполне закономерен ряд вопросов.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Во-первых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ст.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27.11 КоАП РФ расположена в главе 27 «Применение мер обеспечения производства по делу об административном правонарушении»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она следует за ст.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27.10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которая называется «Изъятие вещей и документов». Некоторые специалисты справедливо указывают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ст.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27.11 КоАП РФ предназначена для обеспечения прав физических и юридических лиц на возмещение ущерба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причиненного неправомерными действиями должностных лиц по изъятию вещей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явившихся орудиями совершения или предметами административного правонарушения (Комментарий к КоАП РФ / под ред. Н.Г. Салищевой. М.: Проспект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2009). Иными словами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при изъятии вещей их нужно оценить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чтобы в дальнейшем граждане и организации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пострадавшие от незаконных действий государства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могли требовать выплаты денежной компенсации в конкретно определенном размере.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Можно предположить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ст.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27.11 КоАП РФ не предназначена для определения стоимости вещей для целей квалификации административных правонарушений и исчисления штрафов. С другой стороны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КоАП РФ (в частности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ст.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3.5 «Административный штраф») не содержит каких-либо особых оговорок насчет того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какая стоимость имеется в виду в отдельных случаях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как она определяется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включая случаи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когда товар перемещается через таможенную границу.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Во-вторых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в отношении незадекларированных или недостоверно задекларированных товаров такая мера обеспечения производства по делу об административном правонарушении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как изъятие вещей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используется не всегда. Например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товар может быть помещен на склад временного хранения в рамках проведения мероприятий таможенного контроля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а не в рамках производства по делу об административном правонарушении. Такое дело возбуждается уже после завершения таможенного контроля и после того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как товар помещен на склад временного хранения. Однако ст.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27.11 КоАП РФ применяется таможенными органами даже тогда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когда изъятие как мера обеспечения по делу об административном правонарушении в сфере таможенного дела не производится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то есть под стоимостью товара все равно понимается его рыночная стоимость (Письмо ГТК РФ от 17.05.2002 №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01-06/19136). Стоит заметить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подобное толкование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которое фактически носит нормативный характер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дано в ведомственном акте.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Отмеченные неувязки можно было бы отнести к юридико-техническим дефектам названных законоположений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которые правоприменительная практика ввиду отсутствия специальной нормы о порядке определения стоимости товаров преодолевает с помощью универсализации ст.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27.11 КоАП РФ. Тем самым правоприменительная практика как бы выявляет подлинную волю законодателя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его единую цель. В отношении порядка определения размера административного штрафа эту точку зрения можно попытаться отчасти оправдать. В принципиальном плане законодатель вправе ужесточать санкцию за совершение административных правонарушений в сфере таможенного дела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поставив ее в зависимость от рыночной стоимости товара как величины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которая обычно превышает его таможенную стоимость. Такая санкция не зависит от размера неуплаченных таможенных платежей или таможенных платежей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которые могли оказаться неуплаченными. В данном случае подобное регулирование нельзя с ходу признать несоразмерным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поскольку недекларирование (недостоверное декларирование) связано с ввозом товаров не только для личного потребления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но и в предпринимательских целях. Ввоз товаров на таможенную территорию угрожает не только фискальным интересам РФ. Таможенное декларирование и уплата таможенных платежей на его основе играют роль барьера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ограничивающего ввоз товаров иностранного производства. Следовательно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само по себе ужесточение административной санкции может быть оправданно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если оно направлено на защиту конституционных ценностей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таких как экономический суверенитет и экономическая безопасность Российской Федерации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права и законные интересы граждан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законные интересы отечественных производителей и потребителей.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Однако понятно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при расширительном толковании норм КоАП РФ усиливается репрессивный эффект их применения. Таможенная стоимость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как отмечалось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обычно меньше рыночной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поэтому если штраф исчислять исходя из рыночной стоимости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то его размер вырастает значительно. С учетом данного обстоятельства в условиях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когда отсутствует должная правовая ясность нормативного регулирования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выбор варианта его толкования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неблагоприятного для лиц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привлекаемых к административной ответственности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вряд ли можно признать оправданным с конституционной точки зрения.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Приведенные нестыковки характеризует взаимосвязанное таможенное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административное и уголовное регулирование как тем более неопределенное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учитывая субъективное отношение физических лиц к совершаемым ими действиям: они ориентируются на фактическую стоимость товара в стране приобретения. Правоприменительные органы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напротив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используют рыночную или иную стоимость этого товара в Российской Федерации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которая может не совпадать с закупочной (таможенной) стоимостью товара. Ситуация усугубляется еще и тем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при исчислении стоимости однородный товар может оцениваться с применением различных методик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при том что в разных регионах России рыночная цена одного и того же товара неодинакова. Таким образом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приобретатели товара лишаются возможности с достаточной четкостью предвидеть правовые последствия совершаемых ими действий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приводит к нарушению принципов справедливости и равенства. Это и было констатировано КС РФ.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Другой проблемный вопрос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связанный с применением понятия таможенной стоимости при рассмотрении уголовных дел и дел об административных правонарушениях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состоит в том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возможно ли вычитание разрешенного лимита в 65 тыс. рублей из стоимости товара для целей определения крупного размера контрабанды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состава административного правонарушения и назначения административного штрафа. Если согласиться с правоприменительной практикой и считать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для названных целей следует применять рыночную стоимость товара на территории РФ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то такое вычитание невозможно. Нельзя из рыночной стоимости товара вычитать разрешенную часть его таможенной стоимости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это разные стоимости. Если же для данных целей использовать таможенную стоимость товара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то тогда такое вычитание возможно: из полной таможенной стоимости товара вычитается его освобожденная от обложения таможенными платежами часть – 65 тыс. рублей. Другое дело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оправданно ли последнее допущение с точки зрения конституционных принципов в сфере публичной ответственности. Конституционный Суд ответил и на этот вопрос положительно.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При этом Суд опирался на ранее принятое им Постановление от 27.05.2008 №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8-П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которым он признал неконституционным положение ч.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1 ст.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188 УК РФ во взаимосвязи с примечанием к ст.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169 данного Кодекса. Неконституционность заключалась в том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при привлечении к уголовной ответственности за контрабанду валюты в крупном (превышающем в эквиваленте 250 тыс. рублей) размере норма позволяла признавать этот размер таковым исходя из всей перемещаемой суммы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включая и ту ее часть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которую закон разрешает ввозить в Российскую Федерацию без письменного декларирования.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Суд посчитал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с точки зрения правового регулирования таможенных отношений валюта признается товаром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а при провозе через таможенную границу и собственно наличной валюты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и любых иных товаров их стоимость устанавливается в денежном выражении (эквиваленте). Поэтому в силу приведенной правовой позиции (при том что отсутствует четкое определение стоимости товара как критерия привлечения к ответственности) у участников соответствующих правоотношений имеются все основания полагать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противоправным является сопряженное с недекларированием или недостоверным декларированием перемещение только той части товаров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стоимость которой превышает сумму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разрешенную к ввозу без декларирования.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Выводы КС РФ касаются действия оспоренных норм в отношении как граждан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так и организаций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то есть затрагивают и арбитражную практику. Они сводятся к следующему: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– при решении вопроса о наличии признаков состава уголовного преступления или административного правонарушения может применяться только таможенная стоимость товара;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– из таможенной стоимости следует исключать ту ее часть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которая освобождена от уплаты таможенных платежей;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– административный штраф по ст.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16.2 КоАП РФ определяется на основании таможенной стоимости товара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из которой необходимо вычитать разрешенный таможенным законом лимит.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Рассмотрение в настоящей статье вопросов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возникающих при применении понятия таможенной стоимости товаров (часть из них выходит за пределы Постановления КС РФ от 13.07.2010)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показывает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насколько проблемным может быть (и по факту является) регулирование правоотношений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где пересекаются нормы различной отраслевой принадлежности – нормы таможенного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уголовного и административного законодательства. Отсутствие взаимной согласованности этих норм приводит к тому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на практике ключевые юридические понятия (такие как стоимость товара) начинают применяться в различном значении. Это приводит к нарушению фундаментальных принципов правовой определенности и равенства всех перед законом. Дело усугубляется тем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за постоянно возрастающей активностью наших соотечественников в реализации конституционного права свободно пересекать границу РФ в обоих ее направлениях явно не поспевает рост правовой культуры или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лучше сказать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правовой грамотности населения в вопросах таможенного регулирования.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Утвержденные Постановлением Правительства РФ от 29.11.2003 №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718 Правила обязывают таможенный орган организовать непосредственно перед «зеленым» и «красным» каналами информационную зону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позволяющую физическому лицу сделать осознанный выбор формы декларирования товаров и соответствующего ей канала.</w:t>
      </w:r>
    </w:p>
    <w:p w:rsidR="00AF3C41" w:rsidRPr="001A039E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В информационной зоне должны находиться краткие справки об основных положениях таможенного законодательства Российской Федерации по вопросам перемещения товаров физическими лицами через таможенную границу РФ и иного законодательства РФ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она оборудуется стендами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щитами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табло и другими устройствами с информационными материалами на русском и английском языках (п.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10 Правил). Но это не спасает положение.</w:t>
      </w:r>
    </w:p>
    <w:p w:rsidR="00AF3C41" w:rsidRDefault="00AF3C41" w:rsidP="00AF3C41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Как признают в беседах сами сотрудники таможенных органов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культура таможенного декларирования остается на низком уровне. При таможенном досмотре гражданин все еще рискует оказаться в роли чеховского злоумышленника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не понимающего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противоправного он совершил. А понять это действительно сложно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учитывая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законодательное регулирование в данной сфере столь далеко от ясности.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3C41"/>
    <w:rsid w:val="000B50DA"/>
    <w:rsid w:val="001A039E"/>
    <w:rsid w:val="001A35F6"/>
    <w:rsid w:val="00463FA4"/>
    <w:rsid w:val="007F0698"/>
    <w:rsid w:val="00811DD4"/>
    <w:rsid w:val="00AF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543FAD6-FE90-4BE6-B8ED-058F4138E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C41"/>
    <w:pPr>
      <w:spacing w:after="0" w:line="360" w:lineRule="auto"/>
      <w:ind w:firstLine="709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3052</Words>
  <Characters>17401</Characters>
  <Application>Microsoft Office Word</Application>
  <DocSecurity>0</DocSecurity>
  <Lines>145</Lines>
  <Paragraphs>40</Paragraphs>
  <ScaleCrop>false</ScaleCrop>
  <Company>Home</Company>
  <LinksUpToDate>false</LinksUpToDate>
  <CharactersWithSpaces>20413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Таможенная стоимость: неконституционные аспекты публичной ответственности</dc:title>
  <dc:subject/>
  <dc:creator>User</dc:creator>
  <cp:keywords/>
  <dc:description/>
  <cp:lastModifiedBy>Irina</cp:lastModifiedBy>
  <cp:revision>2</cp:revision>
  <dcterms:created xsi:type="dcterms:W3CDTF">2014-07-19T08:38:00Z</dcterms:created>
  <dcterms:modified xsi:type="dcterms:W3CDTF">2014-07-19T08:38:00Z</dcterms:modified>
</cp:coreProperties>
</file>