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AAE" w:rsidRPr="00312234" w:rsidRDefault="00980AAE" w:rsidP="00980AAE">
      <w:pPr>
        <w:spacing w:before="120"/>
        <w:jc w:val="center"/>
        <w:rPr>
          <w:b/>
          <w:sz w:val="32"/>
        </w:rPr>
      </w:pPr>
      <w:r w:rsidRPr="00312234">
        <w:rPr>
          <w:b/>
          <w:sz w:val="32"/>
        </w:rPr>
        <w:t xml:space="preserve">Принципы налогообложения от Адама Смита до Барака Обамы </w:t>
      </w:r>
    </w:p>
    <w:p w:rsidR="00980AAE" w:rsidRPr="00312234" w:rsidRDefault="00980AAE" w:rsidP="00980AAE">
      <w:pPr>
        <w:spacing w:before="120"/>
        <w:jc w:val="center"/>
        <w:rPr>
          <w:b/>
          <w:sz w:val="28"/>
        </w:rPr>
      </w:pPr>
      <w:r w:rsidRPr="00312234">
        <w:rPr>
          <w:b/>
          <w:sz w:val="28"/>
        </w:rPr>
        <w:t xml:space="preserve">Контекст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Налоги становятся одной из важнейших стратегических проблем нашего столетия. В предвыборной борьбе Барак Обама обещал бороться с налоговыми оазисами</w:t>
      </w:r>
      <w:r>
        <w:t xml:space="preserve">, </w:t>
      </w:r>
      <w:r w:rsidRPr="00A14741">
        <w:t xml:space="preserve">и это обещание стало одним из ключевых элементов его успеха. За его инаугурацией в начале </w:t>
      </w:r>
      <w:smartTag w:uri="urn:schemas-microsoft-com:office:smarttags" w:element="metricconverter">
        <w:smartTagPr>
          <w:attr w:name="ProductID" w:val="2009 г"/>
        </w:smartTagPr>
        <w:r w:rsidRPr="00A14741">
          <w:t>2009 г</w:t>
        </w:r>
      </w:smartTag>
      <w:r w:rsidRPr="00A14741">
        <w:t>. последовал неожиданный шквал уступок со стороны частных финансовых центров</w:t>
      </w:r>
      <w:r>
        <w:t xml:space="preserve">, </w:t>
      </w:r>
      <w:r w:rsidRPr="00A14741">
        <w:t>вызванный мощным политическим давлением по поводу этого вопроса в преддверии апрельского саммита Группы двадцати. Швейцария</w:t>
      </w:r>
      <w:r>
        <w:t xml:space="preserve">, </w:t>
      </w:r>
      <w:r w:rsidRPr="00A14741">
        <w:t>Гонконг</w:t>
      </w:r>
      <w:r>
        <w:t xml:space="preserve">, </w:t>
      </w:r>
      <w:r w:rsidRPr="00A14741">
        <w:t>Сингапур</w:t>
      </w:r>
      <w:r>
        <w:t xml:space="preserve">, </w:t>
      </w:r>
      <w:r w:rsidRPr="00A14741">
        <w:t>Люксембург</w:t>
      </w:r>
      <w:r>
        <w:t xml:space="preserve">, </w:t>
      </w:r>
      <w:r w:rsidRPr="00A14741">
        <w:t>Австрия</w:t>
      </w:r>
      <w:r>
        <w:t xml:space="preserve">, </w:t>
      </w:r>
      <w:r w:rsidRPr="00A14741">
        <w:t>Лихтенштейн и другие страны согласились принять стандарты прозрачности системы налогообложения и систему обмена информацией Организации экономического сотрудничества и развития. Этим переменам предшествовала десятилетняя кампания ОЭСР</w:t>
      </w:r>
      <w:r>
        <w:t xml:space="preserve">, </w:t>
      </w:r>
      <w:r w:rsidRPr="00A14741">
        <w:t xml:space="preserve">постепенно создававшая готовность общества к реформе.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Эти уступки были с воодушевлением встречены правительствами стран</w:t>
      </w:r>
      <w:r>
        <w:t xml:space="preserve">, </w:t>
      </w:r>
      <w:r w:rsidRPr="00A14741">
        <w:t>входящими в Группу двадцати</w:t>
      </w:r>
      <w:r>
        <w:t xml:space="preserve">, </w:t>
      </w:r>
      <w:r w:rsidRPr="00A14741">
        <w:t>которые уже давно обвиняли оффшорные зоны в том</w:t>
      </w:r>
      <w:r>
        <w:t xml:space="preserve">, </w:t>
      </w:r>
      <w:r w:rsidRPr="00A14741">
        <w:t>что они потворствуют в уклонении компаний и граждан от уплаты налогов в соответствии с налоговым законодательством своих стран и позволяют скрывать средства в этих регионах. Тем не менее</w:t>
      </w:r>
      <w:r>
        <w:t xml:space="preserve">, </w:t>
      </w:r>
      <w:r w:rsidRPr="00A14741">
        <w:t>некоторые критики указали</w:t>
      </w:r>
      <w:r>
        <w:t xml:space="preserve">, </w:t>
      </w:r>
      <w:r w:rsidRPr="00A14741">
        <w:t>что налоговым органам придется предоставить весьма обстоятельные доказательства</w:t>
      </w:r>
      <w:r>
        <w:t xml:space="preserve">, </w:t>
      </w:r>
      <w:r w:rsidRPr="00A14741">
        <w:t>прежде чем они смогут потребовать предоставления информации из таких налоговых оазисов.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ACCA поддерживает принцип прозрачности и право правительств на преследование тех</w:t>
      </w:r>
      <w:r>
        <w:t xml:space="preserve">, </w:t>
      </w:r>
      <w:r w:rsidRPr="00A14741">
        <w:t>кто подозревается в неуплате налогов. Можно также сказать</w:t>
      </w:r>
      <w:r>
        <w:t xml:space="preserve">, </w:t>
      </w:r>
      <w:r w:rsidRPr="00A14741">
        <w:t>что некоторые оффшорные зоны не улучшили свое положение</w:t>
      </w:r>
      <w:r>
        <w:t xml:space="preserve">, </w:t>
      </w:r>
      <w:r w:rsidRPr="00A14741">
        <w:t>формально согласившись с международными правилами</w:t>
      </w:r>
      <w:r>
        <w:t xml:space="preserve">, </w:t>
      </w:r>
      <w:r w:rsidRPr="00A14741">
        <w:t>направленными на повышение прозрачности финансовой деятельности. Тем не менее</w:t>
      </w:r>
      <w:r>
        <w:t xml:space="preserve">, </w:t>
      </w:r>
      <w:r w:rsidRPr="00A14741">
        <w:t>учитывая</w:t>
      </w:r>
      <w:r>
        <w:t xml:space="preserve">, </w:t>
      </w:r>
      <w:r w:rsidRPr="00A14741">
        <w:t>что развитие налоговых оазисов ускорилось благодаря быстрому росту оффшорной банковской системы</w:t>
      </w:r>
      <w:r>
        <w:t xml:space="preserve">, </w:t>
      </w:r>
      <w:r w:rsidRPr="00A14741">
        <w:t>поддерживаемому крупными западными банками</w:t>
      </w:r>
      <w:r>
        <w:t xml:space="preserve">, </w:t>
      </w:r>
      <w:r w:rsidRPr="00A14741">
        <w:t>оффшорные зоны могут обоснованно указать на серьезные недостатки в финансовом законодательстве развитых стран</w:t>
      </w:r>
      <w:r>
        <w:t xml:space="preserve">, </w:t>
      </w:r>
      <w:r w:rsidRPr="00A14741">
        <w:t>ставшие особенно очевидными на фоне глобального экономического кризиса. Правда также и то</w:t>
      </w:r>
      <w:r>
        <w:t xml:space="preserve">, </w:t>
      </w:r>
      <w:r w:rsidRPr="00A14741">
        <w:t>что многие развитые страны предлагают льготы</w:t>
      </w:r>
      <w:r>
        <w:t xml:space="preserve">, </w:t>
      </w:r>
      <w:r w:rsidRPr="00A14741">
        <w:t>сходные с налоговым режимом</w:t>
      </w:r>
      <w:r>
        <w:t xml:space="preserve">, </w:t>
      </w:r>
      <w:r w:rsidRPr="00A14741">
        <w:t>действующим в оффшорных зонах. К числу таких льгот относятся банковские счета</w:t>
      </w:r>
      <w:r>
        <w:t xml:space="preserve">, </w:t>
      </w:r>
      <w:r w:rsidRPr="00A14741">
        <w:t>на которых начисляются брутто-проценты</w:t>
      </w:r>
      <w:r>
        <w:t xml:space="preserve">, </w:t>
      </w:r>
      <w:r w:rsidRPr="00A14741">
        <w:t>и предоставление существенных налоговых льгот для богатых зарубежных компаний и иностранных лиц</w:t>
      </w:r>
      <w:r>
        <w:t xml:space="preserve">, </w:t>
      </w:r>
      <w:r w:rsidRPr="00A14741">
        <w:t>приносящих прибыль данной стране и при этом уплачивающих налоги в своей родной стране. Развитые страны можно обоснованно обвинить в двойных стандартах</w:t>
      </w:r>
      <w:r>
        <w:t xml:space="preserve">, </w:t>
      </w:r>
      <w:r w:rsidRPr="00A14741">
        <w:t xml:space="preserve">направленных против оффшорных зон и игнорирующих существующие проблемы намного «ближе к дому».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В условиях глобальной экономики необходимо поддерживать налоговую конкуренцию (см. пункт 6 «Двенадцати ключевых принципов налогообложения с точки зрения ACCA»</w:t>
      </w:r>
      <w:r>
        <w:t xml:space="preserve">, </w:t>
      </w:r>
      <w:r w:rsidRPr="00A14741">
        <w:t>стр. 6). Швейцария</w:t>
      </w:r>
      <w:r>
        <w:t xml:space="preserve">, </w:t>
      </w:r>
      <w:r w:rsidRPr="00A14741">
        <w:t>входящая в состав ОЭСР</w:t>
      </w:r>
      <w:r>
        <w:t xml:space="preserve">, </w:t>
      </w:r>
      <w:r w:rsidRPr="00A14741">
        <w:t>до сих пор не внедрила систему автоматического обмена налоговой информацией с другими странами</w:t>
      </w:r>
      <w:r>
        <w:t xml:space="preserve">, </w:t>
      </w:r>
      <w:r w:rsidRPr="00A14741">
        <w:t>обосновывая свое решение тем</w:t>
      </w:r>
      <w:r>
        <w:t xml:space="preserve">, </w:t>
      </w:r>
      <w:r w:rsidRPr="00A14741">
        <w:t>что это якобы является посягательством на личную свободу; при этом такие оффшорные зоны как Бермудские острова и Барбадос уже данной системой активно пользуются. Также важно отметить</w:t>
      </w:r>
      <w:r>
        <w:t xml:space="preserve">, </w:t>
      </w:r>
      <w:r w:rsidRPr="00A14741">
        <w:t>что оффшорные зоны могут предоставлять низкие налоговые ставки</w:t>
      </w:r>
      <w:r>
        <w:t xml:space="preserve">, </w:t>
      </w:r>
      <w:r w:rsidRPr="00A14741">
        <w:t>поскольку налоги выплачиваются до поступления денег в оффшорную зону (посредством корпоративных и подоходных налогов в родной стране) и после их вывода (посредством налога с дивидендов</w:t>
      </w:r>
      <w:r>
        <w:t xml:space="preserve">, </w:t>
      </w:r>
      <w:r w:rsidRPr="00A14741">
        <w:t>взимаемого при возвращении денег в родную страну). Такие оффшорные центры выступают «промежуточными станциями»</w:t>
      </w:r>
      <w:r>
        <w:t xml:space="preserve">, </w:t>
      </w:r>
      <w:r w:rsidRPr="00A14741">
        <w:t>способствующими международной торговле и движению капиталов. Бытует мнение</w:t>
      </w:r>
      <w:r>
        <w:t xml:space="preserve">, </w:t>
      </w:r>
      <w:r w:rsidRPr="00A14741">
        <w:t>что существование таких налоговых оазисов ведет к снижению налоговых ставок развитыми странами</w:t>
      </w:r>
      <w:r>
        <w:t xml:space="preserve">, </w:t>
      </w:r>
      <w:r w:rsidRPr="00A14741">
        <w:t xml:space="preserve">где уровень налогов достаточно высок.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В ответ на глобальный экономический кризис крупные развитые страны стремятся в рамках политической системы усовершенствовать средства национального и международного регулирования</w:t>
      </w:r>
      <w:r>
        <w:t xml:space="preserve">, </w:t>
      </w:r>
      <w:r w:rsidRPr="00A14741">
        <w:t>в то время как падающий налоговый доход во многих экономиках породил дополнительную нагрузку на налоговые оазисы. Отчасти это вызвано снижением уровня экономической активности</w:t>
      </w:r>
      <w:r>
        <w:t xml:space="preserve">, </w:t>
      </w:r>
      <w:r w:rsidRPr="00A14741">
        <w:t>а также тем</w:t>
      </w:r>
      <w:r>
        <w:t xml:space="preserve">, </w:t>
      </w:r>
      <w:r w:rsidRPr="00A14741">
        <w:t>что компании предпочитают воспользоваться собственной мобильностью и перемещают головные офисы</w:t>
      </w:r>
      <w:r>
        <w:t xml:space="preserve">, </w:t>
      </w:r>
      <w:r w:rsidRPr="00A14741">
        <w:t>если налоговый режим в их родной стране недостаточно привлекателен. Например</w:t>
      </w:r>
      <w:r>
        <w:t xml:space="preserve">, </w:t>
      </w:r>
      <w:r w:rsidRPr="00A14741">
        <w:t>за последние месяцы несколько британских компаний уже сменило свои юридические адреса для налогообложения в пользу стран с более низкими налоговыми ставками и более «дружелюбными» экономическими системами.</w:t>
      </w:r>
    </w:p>
    <w:p w:rsidR="00980AAE" w:rsidRPr="00312234" w:rsidRDefault="00980AAE" w:rsidP="00980AAE">
      <w:pPr>
        <w:spacing w:before="120"/>
        <w:jc w:val="center"/>
        <w:rPr>
          <w:b/>
          <w:sz w:val="28"/>
        </w:rPr>
      </w:pPr>
      <w:r w:rsidRPr="00312234">
        <w:rPr>
          <w:b/>
          <w:sz w:val="28"/>
        </w:rPr>
        <w:t xml:space="preserve">Анализ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Опираясь на эти актуальные проблемы</w:t>
      </w:r>
      <w:r>
        <w:t xml:space="preserve">, </w:t>
      </w:r>
      <w:r w:rsidRPr="00A14741">
        <w:t>из-за которых вопросы налогообложения вошли в политическую повестку дня</w:t>
      </w:r>
      <w:r>
        <w:t xml:space="preserve">, </w:t>
      </w:r>
      <w:r w:rsidRPr="00A14741">
        <w:t>Ассоциация дипломированных присяжных бухгалтеров ( ACCA ) считает</w:t>
      </w:r>
      <w:r>
        <w:t xml:space="preserve">, </w:t>
      </w:r>
      <w:r w:rsidRPr="00A14741">
        <w:t>что настало время детально изучить и наконец понять</w:t>
      </w:r>
      <w:r>
        <w:t xml:space="preserve">, </w:t>
      </w:r>
      <w:r w:rsidRPr="00A14741">
        <w:t xml:space="preserve">каковы основы эффективного и справедливого налогообложения. </w:t>
      </w:r>
    </w:p>
    <w:p w:rsidR="00980AAE" w:rsidRPr="00A14741" w:rsidRDefault="00980AAE" w:rsidP="00980AAE">
      <w:pPr>
        <w:spacing w:before="120"/>
        <w:ind w:firstLine="567"/>
        <w:jc w:val="both"/>
      </w:pPr>
      <w:r w:rsidRPr="00A14741">
        <w:t>Разумно приступить к изучению принципов налогообложения с обзора небезызвестных четырех канонов налогообложения</w:t>
      </w:r>
      <w:r>
        <w:t xml:space="preserve">, </w:t>
      </w:r>
      <w:r w:rsidRPr="00A14741">
        <w:t>сформулированных Адамом Смитом</w:t>
      </w:r>
      <w:r>
        <w:t xml:space="preserve">, </w:t>
      </w:r>
      <w:r w:rsidRPr="00A14741">
        <w:t>который в англоязычных странах мира считается прародителем современной политэкономии. В своем труде «Исследование о природе и причине богатства народов» (</w:t>
      </w:r>
      <w:smartTag w:uri="urn:schemas-microsoft-com:office:smarttags" w:element="metricconverter">
        <w:smartTagPr>
          <w:attr w:name="ProductID" w:val="1776 г"/>
        </w:smartTagPr>
        <w:r w:rsidRPr="00A14741">
          <w:t>1776 г</w:t>
        </w:r>
      </w:smartTag>
      <w:r w:rsidRPr="00A14741">
        <w:t>.) он утверждает</w:t>
      </w:r>
      <w:r>
        <w:t xml:space="preserve">, </w:t>
      </w:r>
      <w:r w:rsidRPr="00A14741">
        <w:t xml:space="preserve">что «очевидная справедливость и общественная полезность этих основополагающих принципов позволяет в большей или меньшей степени рекомендовать их всем нациям»: </w:t>
      </w:r>
    </w:p>
    <w:p w:rsidR="00980AAE" w:rsidRPr="00A14741" w:rsidRDefault="00980AAE" w:rsidP="00980AAE">
      <w:pPr>
        <w:spacing w:before="120"/>
        <w:ind w:firstLine="567"/>
        <w:jc w:val="both"/>
      </w:pPr>
      <w:r w:rsidRPr="00A14741">
        <w:t>I . Подданные каждого государства должны по возможности участвовать в содержании правительства соответственно своей способности и силам</w:t>
      </w:r>
      <w:r>
        <w:t xml:space="preserve">, </w:t>
      </w:r>
      <w:r w:rsidRPr="00A14741">
        <w:t>то есть соответственно доходу</w:t>
      </w:r>
      <w:r>
        <w:t xml:space="preserve">, </w:t>
      </w:r>
      <w:r w:rsidRPr="00A14741">
        <w:t>каким они пользуются под покровительством и защитой государства. (ПРИНЦИП СПРАВЕДЛИВОСТИ)</w:t>
      </w:r>
    </w:p>
    <w:p w:rsidR="00980AAE" w:rsidRPr="00A14741" w:rsidRDefault="00980AAE" w:rsidP="00980AAE">
      <w:pPr>
        <w:spacing w:before="120"/>
        <w:ind w:firstLine="567"/>
        <w:jc w:val="both"/>
      </w:pPr>
      <w:r w:rsidRPr="00A14741">
        <w:t>II . Налог</w:t>
      </w:r>
      <w:r>
        <w:t xml:space="preserve">, </w:t>
      </w:r>
      <w:r w:rsidRPr="00A14741">
        <w:t>который обязывается уплачивать каждое отдельное лицо</w:t>
      </w:r>
      <w:r>
        <w:t xml:space="preserve">, </w:t>
      </w:r>
      <w:r w:rsidRPr="00A14741">
        <w:t>должен быть точно определен</w:t>
      </w:r>
      <w:r>
        <w:t xml:space="preserve">, </w:t>
      </w:r>
      <w:r w:rsidRPr="00A14741">
        <w:t>а не произволен. Срок уплаты</w:t>
      </w:r>
      <w:r>
        <w:t xml:space="preserve">, </w:t>
      </w:r>
      <w:r w:rsidRPr="00A14741">
        <w:t>способ платежа</w:t>
      </w:r>
      <w:r>
        <w:t xml:space="preserve">, </w:t>
      </w:r>
      <w:r w:rsidRPr="00A14741">
        <w:t>сумма платежа – все это должно быть ясно и определенно как для плательщика</w:t>
      </w:r>
      <w:r>
        <w:t xml:space="preserve">, </w:t>
      </w:r>
      <w:r w:rsidRPr="00A14741">
        <w:t>так и для любого другого лица. (ПРИНЦИП ОПРЕДЕЛЕННОСТИ)</w:t>
      </w:r>
    </w:p>
    <w:p w:rsidR="00980AAE" w:rsidRPr="00A14741" w:rsidRDefault="00980AAE" w:rsidP="00980AAE">
      <w:pPr>
        <w:spacing w:before="120"/>
        <w:ind w:firstLine="567"/>
        <w:jc w:val="both"/>
      </w:pPr>
      <w:r w:rsidRPr="00A14741">
        <w:t>III . Каждый налог должен взиматься в то время</w:t>
      </w:r>
      <w:r>
        <w:t xml:space="preserve">, </w:t>
      </w:r>
      <w:r w:rsidRPr="00A14741">
        <w:t>когда и таким способом</w:t>
      </w:r>
      <w:r>
        <w:t xml:space="preserve">, </w:t>
      </w:r>
      <w:r w:rsidRPr="00A14741">
        <w:t>каким плательщику должно быть удобнее всего платить его. (ПРИНЦИП УДОБСТВА)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IV . Каждый налог должен быть так задуман и разработан</w:t>
      </w:r>
      <w:r>
        <w:t xml:space="preserve">, </w:t>
      </w:r>
      <w:r w:rsidRPr="00A14741">
        <w:t>чтобы он брал и удерживал из карманов людей как можно меньше сверх того</w:t>
      </w:r>
      <w:r>
        <w:t xml:space="preserve">, </w:t>
      </w:r>
      <w:r w:rsidRPr="00A14741">
        <w:t>что он приносит государственному казначейству. (ПРИНЦИП ЭКОНОМИИ)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В наше время наиболее спорным остается первый принцип</w:t>
      </w:r>
      <w:r>
        <w:t xml:space="preserve">, </w:t>
      </w:r>
      <w:r w:rsidRPr="00A14741">
        <w:t>поскольку он отстаивает систему прогрессивного налогообложения</w:t>
      </w:r>
      <w:r>
        <w:t xml:space="preserve">, </w:t>
      </w:r>
      <w:r w:rsidRPr="00A14741">
        <w:t>в соответствии с которой сумма взимаемого налога определяется платежеспособностью налогоплательщика. С точки зрения принципа справедливости</w:t>
      </w:r>
      <w:r>
        <w:t xml:space="preserve">, </w:t>
      </w:r>
      <w:r w:rsidRPr="00A14741">
        <w:t>оспорить такой подход весьма проблематично</w:t>
      </w:r>
      <w:r>
        <w:t xml:space="preserve">, </w:t>
      </w:r>
      <w:r w:rsidRPr="00A14741">
        <w:t>и большинство современных систем налогообложения построены в соответствии с этим принципом. Тем не менее</w:t>
      </w:r>
      <w:r>
        <w:t xml:space="preserve">, </w:t>
      </w:r>
      <w:r w:rsidRPr="00A14741">
        <w:t>если во времена Смита необходимость введения такого подхода была обусловлена огромным разрывом в уровне благосостояния</w:t>
      </w:r>
      <w:r>
        <w:t xml:space="preserve">, </w:t>
      </w:r>
      <w:r w:rsidRPr="00A14741">
        <w:t>сегодня не до конца очевидно</w:t>
      </w:r>
      <w:r>
        <w:t xml:space="preserve">, </w:t>
      </w:r>
      <w:r w:rsidRPr="00A14741">
        <w:t>является ли такой подход скорее политической позицией</w:t>
      </w:r>
      <w:r>
        <w:t xml:space="preserve">, </w:t>
      </w:r>
      <w:r w:rsidRPr="00A14741">
        <w:t>нежели констатацией факта.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Остальные принципы представляются менее спорными. Принцип II лежит в основе нашего пункта 5. Принятая в обществе система налогообложения должна быть известна и понятна всем совершеннолетним членам общества; в противном случае</w:t>
      </w:r>
      <w:r>
        <w:t xml:space="preserve">, </w:t>
      </w:r>
      <w:r w:rsidRPr="00A14741">
        <w:t>они не смогут в полной мере выполнять свои общественные обязанности. Против принципа III практически невозможно возразить</w:t>
      </w:r>
      <w:r>
        <w:t xml:space="preserve">, </w:t>
      </w:r>
      <w:r w:rsidRPr="00A14741">
        <w:t>хотя следует признать</w:t>
      </w:r>
      <w:r>
        <w:t xml:space="preserve">, </w:t>
      </w:r>
      <w:r w:rsidRPr="00A14741">
        <w:t>что его не всегда удается реализовать на практике. Принцип IV лежит в основе нашего пункта. В отношении этого принципа тем не менее можно возразить</w:t>
      </w:r>
      <w:r>
        <w:t xml:space="preserve">, </w:t>
      </w:r>
      <w:r w:rsidRPr="00A14741">
        <w:t>что именно в этой области теория Смита максимально далека от современных реалий</w:t>
      </w:r>
      <w:r>
        <w:t xml:space="preserve">, </w:t>
      </w:r>
      <w:r w:rsidRPr="00A14741">
        <w:t>особенно если учесть затраты на государственный аппарат налогообложения и последующие затраты на консультантов</w:t>
      </w:r>
      <w:r>
        <w:t xml:space="preserve">, </w:t>
      </w:r>
      <w:r w:rsidRPr="00A14741">
        <w:t xml:space="preserve">представляющих интересы налогоплательщиков.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На основании изложенного становится очевидным</w:t>
      </w:r>
      <w:r>
        <w:t xml:space="preserve">, </w:t>
      </w:r>
      <w:r w:rsidRPr="00A14741">
        <w:t>что сложная структура современной экономики и современного общества значительно затрудняют возможность практического применения в области налогообложения даже тех принципов</w:t>
      </w:r>
      <w:r>
        <w:t xml:space="preserve">, </w:t>
      </w:r>
      <w:r w:rsidRPr="00A14741">
        <w:t>которые были предложены величайшими мыслителями. В отличие от Смита</w:t>
      </w:r>
      <w:r>
        <w:t xml:space="preserve">, </w:t>
      </w:r>
      <w:r w:rsidRPr="00A14741">
        <w:t>ACCA не предлагает рассматривать разработанные ей политики налогообложения как универсальные истины</w:t>
      </w:r>
      <w:r>
        <w:t xml:space="preserve">, </w:t>
      </w:r>
      <w:r w:rsidRPr="00A14741">
        <w:t>но полагает</w:t>
      </w:r>
      <w:r>
        <w:t xml:space="preserve">, </w:t>
      </w:r>
      <w:r w:rsidRPr="00A14741">
        <w:t xml:space="preserve">что при реализации на практике эти 12 политик смогут составить основу эффективного налогообложения для разных стран мира.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 xml:space="preserve">Двенадцать ключевых принципов налогообложения с точки зрения ACCA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 xml:space="preserve">1. Минимизация / уклонение от уплаты налогов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Любое лицо может организовать ведение дел таким образом</w:t>
      </w:r>
      <w:r>
        <w:t xml:space="preserve">, </w:t>
      </w:r>
      <w:r w:rsidRPr="00A14741">
        <w:t>чтобы платить как можно меньше налогов; никто не обязан выбирать схему уплаты налогов с максимальными отчислениями в казну. Не существует такого патриотического долга – увеличивать сумму налога. Суды снова и снова повторяют</w:t>
      </w:r>
      <w:r>
        <w:t xml:space="preserve">, </w:t>
      </w:r>
      <w:r w:rsidRPr="00A14741">
        <w:t>что нет ничего дурного в том</w:t>
      </w:r>
      <w:r>
        <w:t xml:space="preserve">, </w:t>
      </w:r>
      <w:r w:rsidRPr="00A14741">
        <w:t>чтобы максимально снизить сумму уплачиваемых налогов. Это делают все – и богатые</w:t>
      </w:r>
      <w:r>
        <w:t xml:space="preserve">, </w:t>
      </w:r>
      <w:r w:rsidRPr="00A14741">
        <w:t>и бедные</w:t>
      </w:r>
      <w:r>
        <w:t xml:space="preserve">, </w:t>
      </w:r>
      <w:r w:rsidRPr="00A14741">
        <w:t>и никто не обязан из моральных побуждений уплачивать больше</w:t>
      </w:r>
      <w:r>
        <w:t xml:space="preserve">, </w:t>
      </w:r>
      <w:r w:rsidRPr="00A14741">
        <w:t>чем это требуется по закону: налоги взимаются принудительно</w:t>
      </w:r>
      <w:r>
        <w:t xml:space="preserve">, </w:t>
      </w:r>
      <w:r w:rsidRPr="00A14741">
        <w:t>а не уплачиваются на добровольной основе. Требовать больше во имя морали – обыкновенное ханжество (Достопочтенный Лернд Хэнд ( Learned Hand )</w:t>
      </w:r>
      <w:r>
        <w:t xml:space="preserve">, </w:t>
      </w:r>
      <w:r w:rsidRPr="00A14741">
        <w:t>судья апелляционного суда США</w:t>
      </w:r>
      <w:r>
        <w:t xml:space="preserve">, </w:t>
      </w:r>
      <w:r w:rsidRPr="00A14741">
        <w:t>дело Хелверинг против Грегори ( Helvering v . Gregory )</w:t>
      </w:r>
      <w:r>
        <w:t xml:space="preserve">, </w:t>
      </w:r>
      <w:smartTag w:uri="urn:schemas-microsoft-com:office:smarttags" w:element="metricconverter">
        <w:smartTagPr>
          <w:attr w:name="ProductID" w:val="69 F"/>
        </w:smartTagPr>
        <w:r w:rsidRPr="00A14741">
          <w:t>69 F</w:t>
        </w:r>
      </w:smartTag>
      <w:r w:rsidRPr="00A14741">
        <w:t xml:space="preserve"> .2 d 809 (1934)).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Существует четкая разница между минимизацией (уменьшением суммы налога) и неуплатой налогов</w:t>
      </w:r>
      <w:r>
        <w:t xml:space="preserve">, </w:t>
      </w:r>
      <w:r w:rsidRPr="00A14741">
        <w:t>являющейся нарушением законодательства. Минимизация – это законное использование налогового режима к выгоде налогоплательщика</w:t>
      </w:r>
      <w:r>
        <w:t xml:space="preserve">, </w:t>
      </w:r>
      <w:r w:rsidRPr="00A14741">
        <w:t>попытка уменьшить сумму уплачиваемого налога законными средствами</w:t>
      </w:r>
      <w:r>
        <w:t xml:space="preserve">, </w:t>
      </w:r>
      <w:r w:rsidRPr="00A14741">
        <w:t>при этом полностью раскрывая налоговым органам существенную информацию. Неуплата налогов</w:t>
      </w:r>
      <w:r>
        <w:t xml:space="preserve">, </w:t>
      </w:r>
      <w:r w:rsidRPr="00A14741">
        <w:t>напротив</w:t>
      </w:r>
      <w:r>
        <w:t xml:space="preserve">, </w:t>
      </w:r>
      <w:r w:rsidRPr="00A14741">
        <w:t>является нарушением закона</w:t>
      </w:r>
      <w:r>
        <w:t xml:space="preserve">, </w:t>
      </w:r>
      <w:r w:rsidRPr="00A14741">
        <w:t>при котором налогоплательщик стремится уклониться от законных обязательств</w:t>
      </w:r>
      <w:r>
        <w:t xml:space="preserve">, </w:t>
      </w:r>
      <w:r w:rsidRPr="00A14741">
        <w:t xml:space="preserve">скрывая доход путем утаивания информации или незаконно уменьшая сумму к налогообложению.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Правительства все чаще пытаются стереть различие между этими двумя явлениями</w:t>
      </w:r>
      <w:r>
        <w:t xml:space="preserve">, </w:t>
      </w:r>
      <w:r w:rsidRPr="00A14741">
        <w:t>используя фразу «неприемлемая минимизация налогов» и т.п.</w:t>
      </w:r>
      <w:r>
        <w:t xml:space="preserve">, </w:t>
      </w:r>
      <w:r w:rsidRPr="00A14741">
        <w:t>что не спасает ситуацию. Налоговое законодательство должно быть ясным и четким (см. пункты 3 и 5 ниже); всегда нужно помнить</w:t>
      </w:r>
      <w:r>
        <w:t xml:space="preserve">, </w:t>
      </w:r>
      <w:r w:rsidRPr="00A14741">
        <w:t>что стремление компаний максимально уменьшить сумму уплачиваемых налогов – это часть их нормальной коммерческой деятельности. Налоги – это такие же эксплуатационные расходы</w:t>
      </w:r>
      <w:r>
        <w:t xml:space="preserve">, </w:t>
      </w:r>
      <w:r w:rsidRPr="00A14741">
        <w:t>как и любые другие</w:t>
      </w:r>
      <w:r>
        <w:t xml:space="preserve">, </w:t>
      </w:r>
      <w:r w:rsidRPr="00A14741">
        <w:t xml:space="preserve">и директора компаний обязаны вести дела с максимальной экономической отдачей.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Как было указано выше</w:t>
      </w:r>
      <w:r>
        <w:t xml:space="preserve">, </w:t>
      </w:r>
      <w:r w:rsidRPr="00A14741">
        <w:t>нет ничего неэтичного в том</w:t>
      </w:r>
      <w:r>
        <w:t xml:space="preserve">, </w:t>
      </w:r>
      <w:r w:rsidRPr="00A14741">
        <w:t>чтобы максимально снизить сумму уплачиваемого налога. Большинство компаний действуют в рамках закона; тем не менее</w:t>
      </w:r>
      <w:r>
        <w:t xml:space="preserve">, </w:t>
      </w:r>
      <w:r w:rsidRPr="00A14741">
        <w:t>нередко встречаются и сложные налоговые схемы</w:t>
      </w:r>
      <w:r>
        <w:t xml:space="preserve">, </w:t>
      </w:r>
      <w:r w:rsidRPr="00A14741">
        <w:t>призванные использовать лазейки в законе в нелегальных целях. ACCA выступает против таких искусственных схем</w:t>
      </w:r>
      <w:r>
        <w:t xml:space="preserve">, </w:t>
      </w:r>
      <w:r w:rsidRPr="00A14741">
        <w:t>которые можно сравнить с созданием некоторых чрезвычайно сложных финансовых продуктов с целью обойти банковские нормы</w:t>
      </w:r>
      <w:r>
        <w:t xml:space="preserve">, </w:t>
      </w:r>
      <w:r w:rsidRPr="00A14741">
        <w:t>что столь отрицательно повлияло на состояние банковской сферы. Нельзя поддерживать действия</w:t>
      </w:r>
      <w:r>
        <w:t xml:space="preserve">, </w:t>
      </w:r>
      <w:r w:rsidRPr="00A14741">
        <w:t xml:space="preserve">которые могут привести к извлечению краткосрочной выгоды за счет долгосрочных преимуществ.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 xml:space="preserve">2. Налог как процент от ВВП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ACCA признает</w:t>
      </w:r>
      <w:r>
        <w:t xml:space="preserve">, </w:t>
      </w:r>
      <w:r w:rsidRPr="00A14741">
        <w:t>что в условиях сегодняшнего беспрецедентного экономического кризиса от правительств могут потребоваться особые меры. Несмотря на нынешнее состояние экономики</w:t>
      </w:r>
      <w:r>
        <w:t xml:space="preserve">, </w:t>
      </w:r>
      <w:r w:rsidRPr="00A14741">
        <w:t>мы полагаем</w:t>
      </w:r>
      <w:r>
        <w:t xml:space="preserve">, </w:t>
      </w:r>
      <w:r w:rsidRPr="00A14741">
        <w:t>что уровень налогообложения должен быть по возможности четко указан как процент от валового внутреннего продукта.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В таких странах как Великобритания и США в последние годы перед экономическим кризисом наблюдалась тенденция к увеличению налоговых поступлений. В других странах приоритетной задачей органов власти (например</w:t>
      </w:r>
      <w:r>
        <w:t xml:space="preserve">, </w:t>
      </w:r>
      <w:r w:rsidRPr="00A14741">
        <w:t xml:space="preserve">Международного валютного фонда) было увеличение соотношения налоговых поступлений к ВВП за счет ужесточения требований системы налогообложения.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ACCA не ставит перед собой цель начать политические дебаты о приемлемом уровне налогов и государственных расходов. Тем не менее</w:t>
      </w:r>
      <w:r>
        <w:t xml:space="preserve">, </w:t>
      </w:r>
      <w:r w:rsidRPr="00A14741">
        <w:t>существенное увеличение налогов представляет собой большое бремя для компаний и физических лиц и перед введением такой меры надо серьезно оценить необходимость этого шага. Оценка его последствий помогает выявить потребность введения новых законодательных положений и точно и актуально оценить затраты. При внедрении новых мер необходимо использовать средства оценки их последствий с точки зрения целей</w:t>
      </w:r>
      <w:r>
        <w:t xml:space="preserve">, </w:t>
      </w:r>
      <w:r w:rsidRPr="00A14741">
        <w:t>преследуемых в рамках официальной общественной политики.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Правительство должно рационально подойти к определению налоговых ставок как процента от ВВП в рамках экономической политики</w:t>
      </w:r>
      <w:r>
        <w:t xml:space="preserve">, </w:t>
      </w:r>
      <w:r w:rsidRPr="00A14741">
        <w:t>и следить за положением дел при помощи объективных измерений и вариационного анализа.</w:t>
      </w:r>
    </w:p>
    <w:p w:rsidR="00980AAE" w:rsidRDefault="00980AAE" w:rsidP="00980AAE">
      <w:pPr>
        <w:spacing w:before="120"/>
        <w:ind w:firstLine="567"/>
        <w:jc w:val="both"/>
      </w:pPr>
      <w:r w:rsidRPr="00A14741">
        <w:t xml:space="preserve">3. Простота и стабильность системы налогообложения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 xml:space="preserve">По мнению ACCA </w:t>
      </w:r>
      <w:r>
        <w:t xml:space="preserve">, </w:t>
      </w:r>
      <w:r w:rsidRPr="00A14741">
        <w:t>налоговое законодательство и налоговая система должны быть максимально простыми для понимания и выполнения предъявляемых требований. По данным исследований</w:t>
      </w:r>
      <w:r>
        <w:t xml:space="preserve">, </w:t>
      </w:r>
      <w:r w:rsidRPr="00A14741">
        <w:t xml:space="preserve">компании во всем мире тратят примерно два месяца в год на выполнение требований налогового законодательства: 15 дней на налог на доходы юридических лиц; 21 день – на налоги и отчисления социального характера и 21 день – на налоги на потребление.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Кроме того</w:t>
      </w:r>
      <w:r>
        <w:t xml:space="preserve">, </w:t>
      </w:r>
      <w:r w:rsidRPr="00A14741">
        <w:t>очень важно не увеличивать лишний раз объем законодательства. Многие случаи увеличения объема налогового законодательства и административной базы объясняются введением новых мер по борьбе с уклонением от уплаты налогов. В частности</w:t>
      </w:r>
      <w:r>
        <w:t xml:space="preserve">, </w:t>
      </w:r>
      <w:r w:rsidRPr="00A14741">
        <w:t>у компаний малого бизнеса нет времени заниматься эзотерическим планированием уплаты налогов; они просто пытаются справиться с большими объемами информации по налоговому законодательству. Изменения в налоговом законодательстве</w:t>
      </w:r>
      <w:r>
        <w:t xml:space="preserve">, </w:t>
      </w:r>
      <w:r w:rsidRPr="00A14741">
        <w:t>в особенности такие</w:t>
      </w:r>
      <w:r>
        <w:t xml:space="preserve">, </w:t>
      </w:r>
      <w:r w:rsidRPr="00A14741">
        <w:t>которые приводят к ухудшению условий налогообложения или отменяют существующие льготы</w:t>
      </w:r>
      <w:r>
        <w:t xml:space="preserve">, </w:t>
      </w:r>
      <w:r w:rsidRPr="00A14741">
        <w:t>составляющие основу делового планирования</w:t>
      </w:r>
      <w:r>
        <w:t xml:space="preserve">, </w:t>
      </w:r>
      <w:r w:rsidRPr="00A14741">
        <w:t>необходимо свести к минимуму.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4. Открытость</w:t>
      </w:r>
      <w:r>
        <w:t xml:space="preserve">, </w:t>
      </w:r>
      <w:r w:rsidRPr="00A14741">
        <w:t xml:space="preserve">прозрачность и возможность учета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Политики налогообложения должны быть прозрачными и недискриминационными</w:t>
      </w:r>
      <w:r>
        <w:t xml:space="preserve">, </w:t>
      </w:r>
      <w:r w:rsidRPr="00A14741">
        <w:t>за исключением случаев</w:t>
      </w:r>
      <w:r>
        <w:t xml:space="preserve">, </w:t>
      </w:r>
      <w:r w:rsidRPr="00A14741">
        <w:t>когда они являются частью официальной дискриминационной торговой политики</w:t>
      </w:r>
      <w:r>
        <w:t xml:space="preserve">, </w:t>
      </w:r>
      <w:r w:rsidRPr="00A14741">
        <w:t>например</w:t>
      </w:r>
      <w:r>
        <w:t xml:space="preserve">, </w:t>
      </w:r>
      <w:r w:rsidRPr="00A14741">
        <w:t>с целью поощрения организации новых предприятий. В политике широко обсуждается вопрос</w:t>
      </w:r>
      <w:r>
        <w:t xml:space="preserve">, </w:t>
      </w:r>
      <w:r w:rsidRPr="00A14741">
        <w:t>в какой степени допустимо использовать налогообложение как инструмент социальной политики (например</w:t>
      </w:r>
      <w:r>
        <w:t xml:space="preserve">, </w:t>
      </w:r>
      <w:r w:rsidRPr="00A14741">
        <w:t>введение больших штрафов для курящих</w:t>
      </w:r>
      <w:r>
        <w:t xml:space="preserve">, </w:t>
      </w:r>
      <w:r w:rsidRPr="00A14741">
        <w:t>или экологические налоги</w:t>
      </w:r>
      <w:r>
        <w:t xml:space="preserve">, </w:t>
      </w:r>
      <w:r w:rsidRPr="00A14741">
        <w:t>введенные с целью уменьшить масштабы климатических изменений). Позиция ACCA на этот счет такова: такое использование налогов избранными правительствами законно</w:t>
      </w:r>
      <w:r>
        <w:t xml:space="preserve">, </w:t>
      </w:r>
      <w:r w:rsidRPr="00A14741">
        <w:t>но эти налоги должны соответствовать принципам прозрачности</w:t>
      </w:r>
      <w:r>
        <w:t xml:space="preserve">, </w:t>
      </w:r>
      <w:r w:rsidRPr="00A14741">
        <w:t>простоты и эффективности. Правительства должны с осторожностью подходить к усложнению налоговой системы в своем стремлении создать благоприятные условия для определенных групп налогоплательщиков.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Довольно часто процесс консультирования по вопросам налоговой политики является по сути надуманным</w:t>
      </w:r>
      <w:r>
        <w:t xml:space="preserve">, </w:t>
      </w:r>
      <w:r w:rsidRPr="00A14741">
        <w:t>так как правительством уже принято однозначное решение</w:t>
      </w:r>
      <w:r>
        <w:t xml:space="preserve">, </w:t>
      </w:r>
      <w:r w:rsidRPr="00A14741">
        <w:t>и в этих ситуации консультации носят сугубо формальный характер. По основным вопросам налоговой политики</w:t>
      </w:r>
      <w:r>
        <w:t xml:space="preserve">, </w:t>
      </w:r>
      <w:r w:rsidRPr="00A14741">
        <w:t>в которых существуют альтернативные варианты налогообложения</w:t>
      </w:r>
      <w:r>
        <w:t xml:space="preserve">, </w:t>
      </w:r>
      <w:r w:rsidRPr="00A14741">
        <w:t xml:space="preserve">должны предоставляться четкие консультации; сделанный выбор должен подтверждаться аудиторскими проверками на основании объективных протоколов и письменной документации.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Применение налоговой политики должно осуществляться в соответствии с принципом открытости. Нельзя оправдать так называемые «тайные налоги»</w:t>
      </w:r>
      <w:r>
        <w:t xml:space="preserve">, </w:t>
      </w:r>
      <w:r w:rsidRPr="00A14741">
        <w:t>такие как негласное уменьшение налоговых льгот</w:t>
      </w:r>
      <w:r>
        <w:t xml:space="preserve">, </w:t>
      </w:r>
      <w:r w:rsidRPr="00A14741">
        <w:t>и феномен «финансового тормоза»</w:t>
      </w:r>
      <w:r>
        <w:t xml:space="preserve">, </w:t>
      </w:r>
      <w:r w:rsidRPr="00A14741">
        <w:t>когда нижние границы налогообложения не увеличиваются по мере роста цен и доходов</w:t>
      </w:r>
      <w:r>
        <w:t xml:space="preserve">, </w:t>
      </w:r>
      <w:r w:rsidRPr="00A14741">
        <w:t>из-за чего все больше граждан попадают в группы лиц</w:t>
      </w:r>
      <w:r>
        <w:t xml:space="preserve">, </w:t>
      </w:r>
      <w:r w:rsidRPr="00A14741">
        <w:t xml:space="preserve">уплачивающих налоги по высоким ставкам. Повышение налогов должно осуществляться открыто и в рамках общественного обсуждения.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 xml:space="preserve">5. Определенность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Во многих странах налоговые системы отличаются отсутствием определенности в отношении процесса деятельности и ее результата. Власти США и Великобритании не запрещают определенные схемы налогового планирования</w:t>
      </w:r>
      <w:r>
        <w:t xml:space="preserve">, </w:t>
      </w:r>
      <w:r w:rsidRPr="00A14741">
        <w:t>не выходящие за рамки закона</w:t>
      </w:r>
      <w:r>
        <w:t xml:space="preserve">, </w:t>
      </w:r>
      <w:r w:rsidRPr="00A14741">
        <w:t>но относятся к их использованию отрицательно. (В США такие схемы иногда называют «неправомерными транзакциями»). Компаниям</w:t>
      </w:r>
      <w:r>
        <w:t xml:space="preserve">, </w:t>
      </w:r>
      <w:r w:rsidRPr="00A14741">
        <w:t>использующим такие законные методы планирования налогообложения</w:t>
      </w:r>
      <w:r>
        <w:t xml:space="preserve">, </w:t>
      </w:r>
      <w:r w:rsidRPr="00A14741">
        <w:t>приходится подавать дополнительные отчеты органам власти</w:t>
      </w:r>
      <w:r>
        <w:t xml:space="preserve">, </w:t>
      </w:r>
      <w:r w:rsidRPr="00A14741">
        <w:t>либо они становятся объектом обременительных расследований налоговых служб. Часто налоговые органы используют такие искусственные блоки как способ «отладки» законодательства в случаях</w:t>
      </w:r>
      <w:r>
        <w:t xml:space="preserve">, </w:t>
      </w:r>
      <w:r w:rsidRPr="00A14741">
        <w:t xml:space="preserve">когда им не ясны границы приемлемого планирования уплаты налогов.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 xml:space="preserve">Такая ситуация неприемлема для компаний </w:t>
      </w:r>
      <w:r>
        <w:t xml:space="preserve">, </w:t>
      </w:r>
      <w:r w:rsidRPr="00A14741">
        <w:t>планирующих свою деятельность и требующих определенности . Разные налогоплательщики</w:t>
      </w:r>
      <w:r>
        <w:t xml:space="preserve">, </w:t>
      </w:r>
      <w:r w:rsidRPr="00A14741">
        <w:t>рассматривающие законодательство</w:t>
      </w:r>
      <w:r>
        <w:t xml:space="preserve">, </w:t>
      </w:r>
      <w:r w:rsidRPr="00A14741">
        <w:t>всегда должны приходить к одинаковой интерпретации закона. Органы власти не должны иметь возможность менять устоявшуюся практику осуществления деятельности</w:t>
      </w:r>
      <w:r>
        <w:t xml:space="preserve">, </w:t>
      </w:r>
      <w:r w:rsidRPr="00A14741">
        <w:t>к которой компании уже привыкли</w:t>
      </w:r>
      <w:r>
        <w:t xml:space="preserve">, </w:t>
      </w:r>
      <w:r w:rsidRPr="00A14741">
        <w:t>и пытаться уличить их потом при помощи двусмысленного закона</w:t>
      </w:r>
      <w:r>
        <w:t xml:space="preserve">, </w:t>
      </w:r>
      <w:r w:rsidRPr="00A14741">
        <w:t xml:space="preserve">как это было в Великобритании в известном «деле мужа и жены» из Arctic Systems 8 . Налогоплательщики должны четко представлять позицию налоговых органов . Органы власти должны создать эффективный механизм разъяснения сложных законодательных положений по борьбе с уклонением от уплаты налогов.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 xml:space="preserve">6. Налоговая конкуренция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Глобализация экономической деятельности означает</w:t>
      </w:r>
      <w:r>
        <w:t xml:space="preserve">, </w:t>
      </w:r>
      <w:r w:rsidRPr="00A14741">
        <w:t>что каждая страна должна обеспечить конкурентоспособность налоговых ставок и приемлемость налогового режима. Налоги – это ключевой фактор</w:t>
      </w:r>
      <w:r>
        <w:t xml:space="preserve">, </w:t>
      </w:r>
      <w:r w:rsidRPr="00A14741">
        <w:t>определяющий общую привлекательность страны с точки зрения притока мобильного капитала юридических или физических лиц. При этом важно учитывать общую структуру налоговой системы страны</w:t>
      </w:r>
      <w:r>
        <w:t xml:space="preserve">, </w:t>
      </w:r>
      <w:r w:rsidRPr="00A14741">
        <w:t>а не только налоговую ставку. Например</w:t>
      </w:r>
      <w:r>
        <w:t xml:space="preserve">, </w:t>
      </w:r>
      <w:r w:rsidRPr="00A14741">
        <w:t>ставка основного налога для юридических лиц может быть снижена</w:t>
      </w:r>
      <w:r>
        <w:t xml:space="preserve">, </w:t>
      </w:r>
      <w:r w:rsidRPr="00A14741">
        <w:t>но если другие аспекты налогообложения компаний</w:t>
      </w:r>
      <w:r>
        <w:t xml:space="preserve">, </w:t>
      </w:r>
      <w:r w:rsidRPr="00A14741">
        <w:t>например</w:t>
      </w:r>
      <w:r>
        <w:t xml:space="preserve">, </w:t>
      </w:r>
      <w:r w:rsidRPr="00A14741">
        <w:t>вычеты из налоговых обязательств в связи с затратами капитальных активов фирмы</w:t>
      </w:r>
      <w:r>
        <w:t xml:space="preserve">, </w:t>
      </w:r>
      <w:r w:rsidRPr="00A14741">
        <w:t>устранены</w:t>
      </w:r>
      <w:r>
        <w:t xml:space="preserve">, </w:t>
      </w:r>
      <w:r w:rsidRPr="00A14741">
        <w:t>в целом компания может уплатить больше налогов.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Однако налоговая конкуренция таит в себе опасность введения слишком низких налоговых ставок. В этом случае оффшорный налоговый рай или система налогообложения на базе единой ставки могут привести к отрицательным последствиям</w:t>
      </w:r>
      <w:r>
        <w:t xml:space="preserve">, </w:t>
      </w:r>
      <w:r w:rsidRPr="00A14741">
        <w:t>когда инвесторы переманиваются из одной страны в другую. Это может навредить реализации согласованных международных программ по вопросам финансового регулирования. В результате наблюдается скорее регресс</w:t>
      </w:r>
      <w:r>
        <w:t xml:space="preserve">, </w:t>
      </w:r>
      <w:r w:rsidRPr="00A14741">
        <w:t xml:space="preserve">чем прогресс в области налогообложения при укреплении имущественного неравенства.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ACCA считает</w:t>
      </w:r>
      <w:r>
        <w:t xml:space="preserve">, </w:t>
      </w:r>
      <w:r w:rsidRPr="00A14741">
        <w:t>что каждое государство имеет право определять систему налогообложения в контексте глобальной конкурентной экономической среды</w:t>
      </w:r>
      <w:r>
        <w:t xml:space="preserve">, </w:t>
      </w:r>
      <w:r w:rsidRPr="00A14741">
        <w:t>но правительства должны с осторожностью подходить к вопросу значительного сокращения налоговых ставок для юридических лиц</w:t>
      </w:r>
      <w:r>
        <w:t xml:space="preserve">, </w:t>
      </w:r>
      <w:r w:rsidRPr="00A14741">
        <w:t>так как это может привести к ответным мерам со стороны других государств и объявлению торговых войн.</w:t>
      </w:r>
    </w:p>
    <w:p w:rsidR="00980AAE" w:rsidRDefault="00980AAE" w:rsidP="00980AAE">
      <w:pPr>
        <w:spacing w:before="120"/>
        <w:ind w:firstLine="567"/>
        <w:jc w:val="both"/>
      </w:pPr>
      <w:r w:rsidRPr="00A14741">
        <w:t xml:space="preserve">7. Эффективность </w:t>
      </w:r>
    </w:p>
    <w:p w:rsidR="00980AAE" w:rsidRPr="00A14741" w:rsidRDefault="00980AAE" w:rsidP="00980AAE">
      <w:pPr>
        <w:spacing w:before="120"/>
        <w:ind w:firstLine="567"/>
        <w:jc w:val="both"/>
      </w:pPr>
      <w:r w:rsidRPr="00A14741">
        <w:t>Налоговая система должна быть эффективна с точки зрения правительства в плане способности обеспечить приток причитающихся поступлений и предотвратить утечку налогов и образование теневой экономики. С другой стороны</w:t>
      </w:r>
      <w:r>
        <w:t xml:space="preserve">, </w:t>
      </w:r>
      <w:r w:rsidRPr="00A14741">
        <w:t>она должна быть эффективна и для налогоплательщиков в плане возможности соблюдать предъявляемые требования. Не следует забывать</w:t>
      </w:r>
      <w:r>
        <w:t xml:space="preserve">, </w:t>
      </w:r>
      <w:r w:rsidRPr="00A14741">
        <w:t>что в большинстве стран основную массу компаний составляют компании малого бизнеса</w:t>
      </w:r>
      <w:r>
        <w:t xml:space="preserve">, </w:t>
      </w:r>
      <w:r w:rsidRPr="00A14741">
        <w:t>и в ряде случаев налоговое законодательство может непропорционально обременять именно этот сектор экономики</w:t>
      </w:r>
      <w:r>
        <w:t xml:space="preserve">, </w:t>
      </w:r>
      <w:r w:rsidRPr="00A14741">
        <w:t>так как чем меньше компания</w:t>
      </w:r>
      <w:r>
        <w:t xml:space="preserve">, </w:t>
      </w:r>
      <w:r w:rsidRPr="00A14741">
        <w:t>тем тяжелее ей нести необходимые расходы. По данным исследования</w:t>
      </w:r>
      <w:r>
        <w:t xml:space="preserve">, </w:t>
      </w:r>
      <w:r w:rsidRPr="00A14741">
        <w:t>для самых небольших компаний бремя административных платежей из расчета на сотрудника в пять раз больше</w:t>
      </w:r>
      <w:r>
        <w:t xml:space="preserve">, </w:t>
      </w:r>
      <w:r w:rsidRPr="00A14741">
        <w:t>чем для более крупных компаний; поэтому необходимо прилагать все усилия для повышения эффективности системы налогообложения. В связи с этим необходимо учесть следующие вопросы:</w:t>
      </w:r>
    </w:p>
    <w:p w:rsidR="00980AAE" w:rsidRPr="00A14741" w:rsidRDefault="00980AAE" w:rsidP="00980AAE">
      <w:pPr>
        <w:spacing w:before="120"/>
        <w:ind w:firstLine="567"/>
        <w:jc w:val="both"/>
      </w:pPr>
      <w:r w:rsidRPr="00A14741">
        <w:t>Можно ли рассматривать соответствующие компании как единую группу в целях взимания НДС и других налогов</w:t>
      </w:r>
      <w:r>
        <w:t xml:space="preserve">, </w:t>
      </w:r>
      <w:r w:rsidRPr="00A14741">
        <w:t xml:space="preserve">и в связи с этим ввести уплату единого налога? </w:t>
      </w:r>
    </w:p>
    <w:p w:rsidR="00980AAE" w:rsidRPr="00A14741" w:rsidRDefault="00980AAE" w:rsidP="00980AAE">
      <w:pPr>
        <w:spacing w:before="120"/>
        <w:ind w:firstLine="567"/>
        <w:jc w:val="both"/>
      </w:pPr>
      <w:r w:rsidRPr="00A14741">
        <w:t xml:space="preserve">Практикуют ли разные налоговые органы многочисленные запросы в адрес одного и того же налогоплательщика? </w:t>
      </w:r>
    </w:p>
    <w:p w:rsidR="00980AAE" w:rsidRPr="00A14741" w:rsidRDefault="00980AAE" w:rsidP="00980AAE">
      <w:pPr>
        <w:spacing w:before="120"/>
        <w:ind w:firstLine="567"/>
        <w:jc w:val="both"/>
      </w:pPr>
      <w:r w:rsidRPr="00A14741">
        <w:t>Является ли разумным объем налоговой отчетности и количество новых или пересмотренных форм</w:t>
      </w:r>
      <w:r>
        <w:t xml:space="preserve">, </w:t>
      </w:r>
      <w:r w:rsidRPr="00A14741">
        <w:t xml:space="preserve">которые необходимо заполнить?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Может ли налогоплательщик выбирать между подачей документов на бумажном носителе или в электронном виде?</w:t>
      </w:r>
    </w:p>
    <w:p w:rsidR="00980AAE" w:rsidRDefault="00980AAE" w:rsidP="00980AAE">
      <w:pPr>
        <w:spacing w:before="120"/>
        <w:ind w:firstLine="567"/>
        <w:jc w:val="both"/>
      </w:pPr>
      <w:r w:rsidRPr="00A14741">
        <w:t xml:space="preserve">8. Положения о пересмотре и отмене законов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Налоговые системы должны периодически пересматриваться</w:t>
      </w:r>
      <w:r>
        <w:t xml:space="preserve">, </w:t>
      </w:r>
      <w:r w:rsidRPr="00A14741">
        <w:t>как и налоговое законодательство</w:t>
      </w:r>
      <w:r>
        <w:t xml:space="preserve">, </w:t>
      </w:r>
      <w:r w:rsidRPr="00A14741">
        <w:t>которое должно периодически претерпевать консолидацию</w:t>
      </w:r>
      <w:r>
        <w:t xml:space="preserve">, </w:t>
      </w:r>
      <w:r w:rsidRPr="00A14741">
        <w:t>чтобы отвечать современным требованиям и быть проще для граждан. Неактуальные законы нужно отменять.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Должно существовать однозначное основание для существования закона. Законодательство по борьбе против уклонения от уплаты налогов должно включать положения о пересмотре и отмене неактуальных законов. Таким образом</w:t>
      </w:r>
      <w:r>
        <w:t xml:space="preserve">, </w:t>
      </w:r>
      <w:r w:rsidRPr="00A14741">
        <w:t>будет обеспечен регулярный пересмотр законов</w:t>
      </w:r>
      <w:r>
        <w:t xml:space="preserve">, </w:t>
      </w:r>
      <w:r w:rsidRPr="00A14741">
        <w:t>и всякий раз будет активно рассматриваться актуальность и необходимость конкретного закона. Правительства и налоговые органы должны разработать четкие параметры</w:t>
      </w:r>
      <w:r>
        <w:t xml:space="preserve">, </w:t>
      </w:r>
      <w:r w:rsidRPr="00A14741">
        <w:t xml:space="preserve">позволяющие определить эффективность переоценки действующего законодательства.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 xml:space="preserve">9. Четкая связь между налогом и расходом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В настоящее время существует определенное недоверие в отношении налоговых систем</w:t>
      </w:r>
      <w:r>
        <w:t xml:space="preserve">, </w:t>
      </w:r>
      <w:r w:rsidRPr="00A14741">
        <w:t>вызванное тем</w:t>
      </w:r>
      <w:r>
        <w:t xml:space="preserve">, </w:t>
      </w:r>
      <w:r w:rsidRPr="00A14741">
        <w:t>что налогоплательщики не знают</w:t>
      </w:r>
      <w:r>
        <w:t xml:space="preserve">, </w:t>
      </w:r>
      <w:r w:rsidRPr="00A14741">
        <w:t>почему с них взимают налоги и на что тратятся эти средства. Обществу</w:t>
      </w:r>
      <w:r>
        <w:t xml:space="preserve">, </w:t>
      </w:r>
      <w:r w:rsidRPr="00A14741">
        <w:t>гражданам и компаниям полезно знать</w:t>
      </w:r>
      <w:r>
        <w:t xml:space="preserve">, </w:t>
      </w:r>
      <w:r w:rsidRPr="00A14741">
        <w:t>существует ли четкая взаимосвязь между взиманием налога и его использованием. Например</w:t>
      </w:r>
      <w:r>
        <w:t xml:space="preserve">, </w:t>
      </w:r>
      <w:r w:rsidRPr="00A14741">
        <w:t>идея экологического налога (см. пункт 12 ниже) вызвала циничное отношение</w:t>
      </w:r>
      <w:r>
        <w:t xml:space="preserve">, </w:t>
      </w:r>
      <w:r w:rsidRPr="00A14741">
        <w:t>поскольку общество не могло быть уверено</w:t>
      </w:r>
      <w:r>
        <w:t xml:space="preserve">, </w:t>
      </w:r>
      <w:r w:rsidRPr="00A14741">
        <w:t>что полученные государством поступления пошли на внедрение мер по защите окружающей среды. Хотя мы не убеждены</w:t>
      </w:r>
      <w:r>
        <w:t xml:space="preserve">, </w:t>
      </w:r>
      <w:r w:rsidRPr="00A14741">
        <w:t>что такая однозначная связь конкретных налогов с определенными областями их применения является целесообразной</w:t>
      </w:r>
      <w:r>
        <w:t xml:space="preserve">, </w:t>
      </w:r>
      <w:r w:rsidRPr="00A14741">
        <w:t>мы все же считаем</w:t>
      </w:r>
      <w:r>
        <w:t xml:space="preserve">, </w:t>
      </w:r>
      <w:r w:rsidRPr="00A14741">
        <w:t>что расходование государственных средств должно быть представлено с большей ясностью</w:t>
      </w:r>
      <w:r>
        <w:t xml:space="preserve">, </w:t>
      </w:r>
      <w:r w:rsidRPr="00A14741">
        <w:t xml:space="preserve">включая предполагаемые сферы расходования средств и источники их финансирования.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 xml:space="preserve">10. Исключение двойного налогообложения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Основной принцип налогового законодательства сводится к тому</w:t>
      </w:r>
      <w:r>
        <w:t xml:space="preserve">, </w:t>
      </w:r>
      <w:r w:rsidRPr="00A14741">
        <w:t>что прибыль должна облагаться налогом только один раз. Это относится и к прямым налогам</w:t>
      </w:r>
      <w:r>
        <w:t xml:space="preserve">, </w:t>
      </w:r>
      <w:r w:rsidRPr="00A14741">
        <w:t>которые уплачиваются физическими или юридическими лицами единолично</w:t>
      </w:r>
      <w:r>
        <w:t xml:space="preserve">, </w:t>
      </w:r>
      <w:r w:rsidRPr="00A14741">
        <w:t>и к налогам на потребление</w:t>
      </w:r>
      <w:r>
        <w:t xml:space="preserve">, </w:t>
      </w:r>
      <w:r w:rsidRPr="00A14741">
        <w:t>таким как НДС</w:t>
      </w:r>
      <w:r>
        <w:t xml:space="preserve">, </w:t>
      </w:r>
      <w:r w:rsidRPr="00A14741">
        <w:t>когда налог на производственную деятельность компенсируется на каждом этапе цепи поставок и</w:t>
      </w:r>
      <w:r>
        <w:t xml:space="preserve">, </w:t>
      </w:r>
      <w:r w:rsidRPr="00A14741">
        <w:t>в конечном счете</w:t>
      </w:r>
      <w:r>
        <w:t xml:space="preserve">, </w:t>
      </w:r>
      <w:r w:rsidRPr="00A14741">
        <w:t>уплачивается только конечным пользователем</w:t>
      </w:r>
      <w:r>
        <w:t xml:space="preserve">, </w:t>
      </w:r>
      <w:r w:rsidRPr="00A14741">
        <w:t xml:space="preserve">которым является физическое лицо.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Для прямых налогов необходимо разработать эффективный действующий во всех странах механизм освобождения компании от уплаты налога</w:t>
      </w:r>
      <w:r>
        <w:t xml:space="preserve">, </w:t>
      </w:r>
      <w:r w:rsidRPr="00A14741">
        <w:t>который она уже уплатила в другой юрисдикции до вычета налогов из того же дохода или его части. На практике слишком многие страны не признают освобождение от двойного налогообложения приоритетной задачей</w:t>
      </w:r>
      <w:r>
        <w:t xml:space="preserve">, </w:t>
      </w:r>
      <w:r w:rsidRPr="00A14741">
        <w:t xml:space="preserve">и этот аспект мирового финансового режима приводит к возникновению дополнительного бремени расходов для международных компаний.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Основой международного налогообложения должен стать разумный и общепринятый принцип правовой и коммерческой самостоятельности</w:t>
      </w:r>
      <w:r>
        <w:t xml:space="preserve">, </w:t>
      </w:r>
      <w:r w:rsidRPr="00A14741">
        <w:t>в соответствии с которым налоговые органы рассматривают сделки между объединенным участниками</w:t>
      </w:r>
      <w:r>
        <w:t xml:space="preserve">, </w:t>
      </w:r>
      <w:r w:rsidRPr="00A14741">
        <w:t>учитывая размер прибыли</w:t>
      </w:r>
      <w:r>
        <w:t xml:space="preserve">, </w:t>
      </w:r>
      <w:r w:rsidRPr="00A14741">
        <w:t>которая была бы получена</w:t>
      </w:r>
      <w:r>
        <w:t xml:space="preserve">, </w:t>
      </w:r>
      <w:r w:rsidRPr="00A14741">
        <w:t xml:space="preserve">если бы точно такая же сделка была заключена независимыми сторонами.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В соответствии с режимом взимания налогов с оборота предполагается</w:t>
      </w:r>
      <w:r>
        <w:t xml:space="preserve">, </w:t>
      </w:r>
      <w:r w:rsidRPr="00A14741">
        <w:t>что налог должен уплачиваться только конечным пользователем; однако правительства часто налагают ограничения или сильно задерживают компенсацию по уплате налогов на производственную деятельность</w:t>
      </w:r>
      <w:r>
        <w:t xml:space="preserve">, </w:t>
      </w:r>
      <w:r w:rsidRPr="00A14741">
        <w:t>что создает неправомерные издержки для компаний. Далее</w:t>
      </w:r>
      <w:r>
        <w:t xml:space="preserve">, </w:t>
      </w:r>
      <w:r w:rsidRPr="00A14741">
        <w:t>если налог не компенсируется полностью</w:t>
      </w:r>
      <w:r>
        <w:t xml:space="preserve">, </w:t>
      </w:r>
      <w:r w:rsidRPr="00A14741">
        <w:t>несправедливым оказывается взимание НДС по полной ставке с конечного пользователя</w:t>
      </w:r>
      <w:r>
        <w:t xml:space="preserve">, </w:t>
      </w:r>
      <w:r w:rsidRPr="00A14741">
        <w:t>что только ухудшает условия ведения бизнеса.</w:t>
      </w:r>
    </w:p>
    <w:p w:rsidR="00980AAE" w:rsidRDefault="00980AAE" w:rsidP="00980AAE">
      <w:pPr>
        <w:spacing w:before="120"/>
        <w:ind w:firstLine="567"/>
        <w:jc w:val="both"/>
      </w:pPr>
      <w:r w:rsidRPr="00A14741">
        <w:t xml:space="preserve">11. Права человека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Налогоплательщики наделены как обязанностями</w:t>
      </w:r>
      <w:r>
        <w:t xml:space="preserve">, </w:t>
      </w:r>
      <w:r w:rsidRPr="00A14741">
        <w:t>так и правами. Они обязаны выполнять налоговые обязательства полностью и вовремя. Благодаря этому механизму государство имеет возможность создавать фонды для обеспечения коммунальных услуг</w:t>
      </w:r>
      <w:r>
        <w:t xml:space="preserve">, </w:t>
      </w:r>
      <w:r w:rsidRPr="00A14741">
        <w:t xml:space="preserve">необходимых для всех жителей страны. В этом смысле налог – это часть общественного договора любого цивилизованного общества.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Тем не менее</w:t>
      </w:r>
      <w:r>
        <w:t xml:space="preserve">, </w:t>
      </w:r>
      <w:r w:rsidRPr="00A14741">
        <w:t>по причине огромной разницы в ресурсах и возможностях различных правительств и отдельных налогоплательщиков</w:t>
      </w:r>
      <w:r>
        <w:t xml:space="preserve">, </w:t>
      </w:r>
      <w:r w:rsidRPr="00A14741">
        <w:t>ответственность государств состоит в том</w:t>
      </w:r>
      <w:r>
        <w:t xml:space="preserve">, </w:t>
      </w:r>
      <w:r w:rsidRPr="00A14741">
        <w:t>чтобы не навязывать свои требования в сфере налогообложения любым удобным им образом. К примеру</w:t>
      </w:r>
      <w:r>
        <w:t xml:space="preserve">, </w:t>
      </w:r>
      <w:r w:rsidRPr="00A14741">
        <w:t xml:space="preserve">после инкорпорации 2 октября </w:t>
      </w:r>
      <w:smartTag w:uri="urn:schemas-microsoft-com:office:smarttags" w:element="metricconverter">
        <w:smartTagPr>
          <w:attr w:name="ProductID" w:val="2000 г"/>
        </w:smartTagPr>
        <w:r w:rsidRPr="00A14741">
          <w:t>2000 г</w:t>
        </w:r>
      </w:smartTag>
      <w:r w:rsidRPr="00A14741">
        <w:t>. Европейского Акта о правах человека в законодательство Соединенного Королевства налогоплательщики получили право оспаривать налоговое законодательство в тех случаях</w:t>
      </w:r>
      <w:r>
        <w:t xml:space="preserve">, </w:t>
      </w:r>
      <w:r w:rsidRPr="00A14741">
        <w:t xml:space="preserve">когда возможно доказать наличие существенной неопределенности или неоправданных дополнительных эксплуатационных затрат в отношении принципа работы одной компании по сравнению с другой.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 xml:space="preserve">Подобный подход должен стать нормой для всех налоговых юрисдикций.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 xml:space="preserve">12. «Перенос налогового бремени» – экологические налоги 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В пункте 4 мы уже говорили</w:t>
      </w:r>
      <w:r>
        <w:t xml:space="preserve">, </w:t>
      </w:r>
      <w:r w:rsidRPr="00A14741">
        <w:t>что избранные правительства имеют право при определенных обстоятельствах использовать налогообложение как инструмент социальной политики. ACCA считает</w:t>
      </w:r>
      <w:r>
        <w:t xml:space="preserve">, </w:t>
      </w:r>
      <w:r w:rsidRPr="00A14741">
        <w:t>что одним из важнейших примеров такой политики является совершенствование производства</w:t>
      </w:r>
      <w:r>
        <w:t xml:space="preserve">, </w:t>
      </w:r>
      <w:r w:rsidRPr="00A14741">
        <w:t>наносящего вред окружающей среде. Бухгалтеры должны активно способствовать уменьшению выбросов углекислого газа в атмосферу. Для этих целей необходимо поддерживать концепцию «переноса налогового бремени» посредством увеличения налога на выбросы углекислого газа при использовании энергоносителей минерального происхождения и одновременного сокращения налогов на фонд заработной платы</w:t>
      </w:r>
      <w:r>
        <w:t xml:space="preserve">, </w:t>
      </w:r>
      <w:r w:rsidRPr="00A14741">
        <w:t>доходы компании</w:t>
      </w:r>
      <w:r>
        <w:t xml:space="preserve">, </w:t>
      </w:r>
      <w:r w:rsidRPr="00A14741">
        <w:t>либо корпоративных налогов.</w:t>
      </w:r>
    </w:p>
    <w:p w:rsidR="00980AAE" w:rsidRDefault="00980AAE" w:rsidP="00980AAE">
      <w:pPr>
        <w:spacing w:before="120"/>
        <w:ind w:firstLine="567"/>
        <w:jc w:val="both"/>
      </w:pPr>
      <w:r w:rsidRPr="00A14741">
        <w:t>Правительства должны использовать политику налогообложения как инструмент поощрения позитивных изменений</w:t>
      </w:r>
      <w:r>
        <w:t xml:space="preserve">, </w:t>
      </w:r>
      <w:r w:rsidRPr="00A14741">
        <w:t>предоставляя определенные налоговые льготы при вложении компаниями средств в новые экологичные технологии для различных областей производства. В сочетании с налоговыми льготами экологические налоги должны восприниматься налогоплательщиками не как угроза</w:t>
      </w:r>
      <w:r>
        <w:t xml:space="preserve">, </w:t>
      </w:r>
      <w:r w:rsidRPr="00A14741">
        <w:t xml:space="preserve">а как положительная мера. Правительства во всем мире делают значительные шаги на пути создания зеленой экономики 10 </w:t>
      </w:r>
      <w:r>
        <w:t xml:space="preserve">, </w:t>
      </w:r>
      <w:r w:rsidRPr="00A14741">
        <w:t>и бухгалтеры должны способствовать разработке схем налоговых льгот</w:t>
      </w:r>
      <w:r>
        <w:t xml:space="preserve">, </w:t>
      </w:r>
      <w:r w:rsidRPr="00A14741">
        <w:t xml:space="preserve">которые являются важнейшей частью такой экономической системы. </w:t>
      </w:r>
    </w:p>
    <w:p w:rsidR="00980AAE" w:rsidRPr="00312234" w:rsidRDefault="00980AAE" w:rsidP="00980AAE">
      <w:pPr>
        <w:spacing w:before="120"/>
        <w:jc w:val="center"/>
        <w:rPr>
          <w:b/>
          <w:sz w:val="28"/>
        </w:rPr>
      </w:pPr>
      <w:r w:rsidRPr="00312234">
        <w:rPr>
          <w:b/>
          <w:sz w:val="28"/>
        </w:rPr>
        <w:t xml:space="preserve">Заключение </w:t>
      </w:r>
    </w:p>
    <w:p w:rsidR="00980AAE" w:rsidRPr="00A14741" w:rsidRDefault="00980AAE" w:rsidP="00980AAE">
      <w:pPr>
        <w:spacing w:before="120"/>
        <w:ind w:firstLine="567"/>
        <w:jc w:val="both"/>
      </w:pPr>
      <w:r w:rsidRPr="00A14741">
        <w:t>По мнению ACCA</w:t>
      </w:r>
      <w:r>
        <w:t xml:space="preserve">, </w:t>
      </w:r>
      <w:r w:rsidRPr="00A14741">
        <w:t>налогообложение – это динамичный экономический и социальный инструмент</w:t>
      </w:r>
      <w:r>
        <w:t xml:space="preserve">, </w:t>
      </w:r>
      <w:r w:rsidRPr="00A14741">
        <w:t>подлежащий неизбежному изменению в соответствии с развитием национальной экономики и торгово-промышленного сектора. К примеру</w:t>
      </w:r>
      <w:r>
        <w:t xml:space="preserve">, </w:t>
      </w:r>
      <w:r w:rsidRPr="00A14741">
        <w:t>еще 20 лет назад об экологических налогах не было даже слышно. Однако существуют определенные принципы</w:t>
      </w:r>
      <w:r>
        <w:t xml:space="preserve">, </w:t>
      </w:r>
      <w:r w:rsidRPr="00A14741">
        <w:t>существующие со времен Смита</w:t>
      </w:r>
      <w:r>
        <w:t xml:space="preserve">, </w:t>
      </w:r>
      <w:r w:rsidRPr="00A14741">
        <w:t>чья актуальность остается непоколебимой по сей день. ACCA с удовольствием обсудит затронутые в настоящей статье вопросы с высшими должностными лицами и другими заинтересованными сторонами.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0AAE"/>
    <w:rsid w:val="001A35F6"/>
    <w:rsid w:val="00206DAD"/>
    <w:rsid w:val="00312234"/>
    <w:rsid w:val="00811DD4"/>
    <w:rsid w:val="008B0C39"/>
    <w:rsid w:val="00980AAE"/>
    <w:rsid w:val="00A1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594570C-3973-4D9A-98CF-8F9D7C9C8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AA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3896</Words>
  <Characters>22212</Characters>
  <Application>Microsoft Office Word</Application>
  <DocSecurity>0</DocSecurity>
  <Lines>185</Lines>
  <Paragraphs>52</Paragraphs>
  <ScaleCrop>false</ScaleCrop>
  <Company>Home</Company>
  <LinksUpToDate>false</LinksUpToDate>
  <CharactersWithSpaces>26056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Принципы налогообложения от Адама Смита до Барака Обамы </dc:title>
  <dc:subject/>
  <dc:creator>User</dc:creator>
  <cp:keywords/>
  <dc:description/>
  <cp:lastModifiedBy>Irina</cp:lastModifiedBy>
  <cp:revision>2</cp:revision>
  <dcterms:created xsi:type="dcterms:W3CDTF">2014-07-19T07:05:00Z</dcterms:created>
  <dcterms:modified xsi:type="dcterms:W3CDTF">2014-07-19T07:05:00Z</dcterms:modified>
</cp:coreProperties>
</file>