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20D" w:rsidRPr="00CA2642" w:rsidRDefault="00C1620D" w:rsidP="00C1620D">
      <w:pPr>
        <w:spacing w:before="120"/>
        <w:jc w:val="center"/>
        <w:rPr>
          <w:b/>
          <w:bCs/>
          <w:sz w:val="32"/>
          <w:szCs w:val="32"/>
        </w:rPr>
      </w:pPr>
      <w:r w:rsidRPr="00CA2642">
        <w:rPr>
          <w:b/>
          <w:bCs/>
          <w:sz w:val="32"/>
          <w:szCs w:val="32"/>
        </w:rPr>
        <w:t>Упрощенная система налогообложения. Что нового?</w:t>
      </w:r>
    </w:p>
    <w:p w:rsidR="00C1620D" w:rsidRPr="00CA2642" w:rsidRDefault="00C1620D" w:rsidP="00C1620D">
      <w:pPr>
        <w:spacing w:before="120"/>
        <w:ind w:firstLine="567"/>
        <w:jc w:val="both"/>
      </w:pPr>
      <w:r w:rsidRPr="00CA2642">
        <w:t>Поговорим еще раз о тех изменениях, которые были внесены в действующее законодательство и вступили в силу с 1 января 2006 года</w:t>
      </w:r>
    </w:p>
    <w:p w:rsidR="00C1620D" w:rsidRPr="00CA2642" w:rsidRDefault="00C1620D" w:rsidP="00C1620D">
      <w:pPr>
        <w:spacing w:before="120"/>
        <w:ind w:firstLine="567"/>
        <w:jc w:val="both"/>
      </w:pPr>
      <w:r w:rsidRPr="00CA2642">
        <w:t>В данной статье будут рассмотрены изменения, касающиеся организаций, применяющих упрощенную систему налогообложения, которые введены в действие Федеральными законами № 101-ФЗ от 21.07.2005 года и № 63-ФЗ от 18.06.2005 года.</w:t>
      </w:r>
    </w:p>
    <w:p w:rsidR="00C1620D" w:rsidRPr="00CA2642" w:rsidRDefault="00C1620D" w:rsidP="00C1620D">
      <w:pPr>
        <w:spacing w:before="120"/>
        <w:ind w:firstLine="567"/>
        <w:jc w:val="both"/>
      </w:pPr>
      <w:r w:rsidRPr="00CA2642">
        <w:t>Уточнен перечень юридических и физических лиц, которые не могут применять упрощенную систему налогообложения (УСН). Так, помимо частных нотариусов, не могут применять УСН адвокаты, учредившие адвокатские кабинеты или иные формы адвокатских образований; организации, являющиеся участниками соглашений о разделе продукции (ранее данное ограничение распространялось и на индивидуальных предпринимателей); фирмы, в которых более 25% участников являются организациями. Однако в новой редакции Налогового кодекса РФ (НК РФ) расширен перечень организаций, к которым это ограничение не относится. Если ранее данное ограничение не распространялось на фирмы, чей уставный капитал полностью состоит из вкладов общественных организаций инвалидов, при этом среднесписочная численность которых должна быть не менее 50%, а доля их заработной платы в общем фонде оплаты труда не менее 25%, то теперь уточнено, что это ограничение не распространяется:</w:t>
      </w:r>
    </w:p>
    <w:p w:rsidR="00C1620D" w:rsidRPr="00CA2642" w:rsidRDefault="00C1620D" w:rsidP="00C1620D">
      <w:pPr>
        <w:spacing w:before="120"/>
        <w:ind w:firstLine="567"/>
        <w:jc w:val="both"/>
      </w:pPr>
      <w:r w:rsidRPr="00CA2642">
        <w:t>• на некоммерческие организации, в том числе и организации потребительской кооперации, которые осуществляют свою деятельность в соответствии с Законом от 19.06.1992 года № 3085–1 «О потребительской кооперации (потребительских обществах, их союзах) в Российской Федерации»;</w:t>
      </w:r>
    </w:p>
    <w:p w:rsidR="00C1620D" w:rsidRPr="00CA2642" w:rsidRDefault="00C1620D" w:rsidP="00C1620D">
      <w:pPr>
        <w:spacing w:before="120"/>
        <w:ind w:firstLine="567"/>
        <w:jc w:val="both"/>
      </w:pPr>
      <w:r w:rsidRPr="00CA2642">
        <w:t>• на хозяйственные общества, единственными учредителями которых являются потребительские общества и их союзы, которые осуществляют свою деятельность также на основании вышеуказанного закона. Не могут применять УСН бюджетные учреждения и иностранные организации, имеющие филиалы, представительства и иные обособленные подразделения на территории Российской Федерации.</w:t>
      </w:r>
    </w:p>
    <w:p w:rsidR="00C1620D" w:rsidRPr="00CA2642" w:rsidRDefault="00C1620D" w:rsidP="00C1620D">
      <w:pPr>
        <w:spacing w:before="120"/>
        <w:ind w:firstLine="567"/>
        <w:jc w:val="both"/>
      </w:pPr>
      <w:r w:rsidRPr="00CA2642">
        <w:t>Организации, у которых остаточная стоимость основных средств и нематериальных активов превышает 100 млн руб. (согласно внесенным изменениям в расчете принимают участие те основные средства и нематериальные активы, остаточная стоимость которых определяется в соответствии с положениями главы 25 «Налог на прибыль организаций» НК РФ).</w:t>
      </w:r>
    </w:p>
    <w:p w:rsidR="00C1620D" w:rsidRPr="00CA2642" w:rsidRDefault="00C1620D" w:rsidP="00C1620D">
      <w:pPr>
        <w:spacing w:before="120"/>
        <w:ind w:firstLine="567"/>
        <w:jc w:val="both"/>
      </w:pPr>
      <w:r w:rsidRPr="00CA2642">
        <w:t>Величина предельного размера доходов организации, ограничивающая право перейти на УСН, увеличена с 11 млн руб. (без учета НДС) до 15 млн руб. Согласно внесенным в НК РФ изменениям, величина предельного размера доходов организации, которая ограничивает право перехода на УСН, подлежит индексации на коэффициент дефлятор, который будет устанавливаться ежегодно на каждый следующий календарный год с учетом изменений потребительских цен на товары (работы, услуги) за прошедший год. На 2006 год указанный выше коэффициент дефлятор установлен в размере 1,132 (основание — Приказ Минэкономразвития РФ от 03.11.2005 года № 284).</w:t>
      </w:r>
    </w:p>
    <w:p w:rsidR="00C1620D" w:rsidRPr="00CA2642" w:rsidRDefault="00C1620D" w:rsidP="00C1620D">
      <w:pPr>
        <w:spacing w:before="120"/>
        <w:ind w:firstLine="567"/>
        <w:jc w:val="both"/>
      </w:pPr>
      <w:r w:rsidRPr="00CA2642">
        <w:t>Изменен и критерий, по которому определяется момент, когда организация утрачивает право на применение УСН. Так, предельный доход теперь установлен на уровне 20 млн руб. вместо ранее установленного в размере 15 млн руб.</w:t>
      </w:r>
    </w:p>
    <w:p w:rsidR="00C1620D" w:rsidRPr="00CA2642" w:rsidRDefault="00C1620D" w:rsidP="00C1620D">
      <w:pPr>
        <w:spacing w:before="120"/>
        <w:ind w:firstLine="567"/>
        <w:jc w:val="both"/>
      </w:pPr>
      <w:r w:rsidRPr="00CA2642">
        <w:t>Объект налогообложения (доход либо доход минус расход) налогоплательщик теперь не может изменить в течение трех лет с начала применения УСН. Таким образом, изменить объект налогообложения в 2006 году смогут только те организации, которые применяют УСН с 2003 года.</w:t>
      </w:r>
    </w:p>
    <w:p w:rsidR="00C1620D" w:rsidRPr="00CA2642" w:rsidRDefault="00C1620D" w:rsidP="00C1620D">
      <w:pPr>
        <w:spacing w:before="120"/>
        <w:ind w:firstLine="567"/>
        <w:jc w:val="both"/>
      </w:pPr>
      <w:r w:rsidRPr="00CA2642">
        <w:t>Обратите внимание, что, начиная с 1 января 2006 года, участники договора простого товарищества (договора о совместной деятельности) или договора доверительного управления имуществом в качестве объекта налогообложения могут применять только доходы, уменьшенные на величину расходов. Таким образом, если указанные выше организации применяли в качестве объекта налогообложения доход, то с 1 января 2006 года они должны сменить объект налогообложения на доходы минус расходы (при условии, что УСН применяется с 2003 года) или обязаны перейти на общий режим налогообложения.</w:t>
      </w:r>
    </w:p>
    <w:p w:rsidR="00C1620D" w:rsidRPr="00CA2642" w:rsidRDefault="00C1620D" w:rsidP="00C1620D">
      <w:pPr>
        <w:spacing w:before="120"/>
        <w:ind w:firstLine="567"/>
        <w:jc w:val="both"/>
      </w:pPr>
      <w:r w:rsidRPr="00CA2642">
        <w:t>С 2006 года для организаций, применяющих в качестве объекта налогообложения доходы, уменьшенные на величину расходов, существенно расширен их перечень.</w:t>
      </w:r>
    </w:p>
    <w:p w:rsidR="00C1620D" w:rsidRPr="00CA2642" w:rsidRDefault="00C1620D" w:rsidP="00C1620D">
      <w:pPr>
        <w:spacing w:before="120"/>
        <w:ind w:firstLine="567"/>
        <w:jc w:val="both"/>
      </w:pPr>
      <w:r w:rsidRPr="00CA2642">
        <w:t>Теперь налогоплательщик может уменьшить свои доходы не только на расходы, связанные с приобретением основных средств или нематериальных активов, но и на расходы по сооружению и изготовлению объектов или созданию основных средств и нематериальных активов.</w:t>
      </w:r>
    </w:p>
    <w:p w:rsidR="00C1620D" w:rsidRPr="00CA2642" w:rsidRDefault="00C1620D" w:rsidP="00C1620D">
      <w:pPr>
        <w:spacing w:before="120"/>
        <w:ind w:firstLine="567"/>
        <w:jc w:val="both"/>
      </w:pPr>
      <w:r w:rsidRPr="00CA2642">
        <w:t>В составе расходов можно будет учесть не только оплату аудиторских услуг, но и оплату бухгалтерских и юридических услуг.</w:t>
      </w:r>
    </w:p>
    <w:p w:rsidR="00C1620D" w:rsidRPr="00CA2642" w:rsidRDefault="00C1620D" w:rsidP="00C1620D">
      <w:pPr>
        <w:spacing w:before="120"/>
        <w:ind w:firstLine="567"/>
        <w:jc w:val="both"/>
      </w:pPr>
      <w:r w:rsidRPr="00CA2642">
        <w:t>При оплате товаров, приобретенных для дальнейшей реализации, можно теперь учитывать расходы по их хранению и транспортировке.</w:t>
      </w:r>
    </w:p>
    <w:p w:rsidR="00C1620D" w:rsidRPr="00CA2642" w:rsidRDefault="00C1620D" w:rsidP="00C1620D">
      <w:pPr>
        <w:spacing w:before="120"/>
        <w:ind w:firstLine="567"/>
        <w:jc w:val="both"/>
      </w:pPr>
      <w:r w:rsidRPr="00CA2642">
        <w:t>Помимо перечисленных выше расходов доход можно уменьшить на расходы:</w:t>
      </w:r>
    </w:p>
    <w:p w:rsidR="00C1620D" w:rsidRPr="00CA2642" w:rsidRDefault="00C1620D" w:rsidP="00C1620D">
      <w:pPr>
        <w:spacing w:before="120"/>
        <w:ind w:firstLine="567"/>
        <w:jc w:val="both"/>
      </w:pPr>
      <w:r w:rsidRPr="00CA2642">
        <w:t>• по выплате комиссионных и агентских вознаграждений, а также на выплаты вознаграждений по договорам поручения;</w:t>
      </w:r>
    </w:p>
    <w:p w:rsidR="00C1620D" w:rsidRPr="00CA2642" w:rsidRDefault="00C1620D" w:rsidP="00C1620D">
      <w:pPr>
        <w:spacing w:before="120"/>
        <w:ind w:firstLine="567"/>
        <w:jc w:val="both"/>
      </w:pPr>
      <w:r w:rsidRPr="00CA2642">
        <w:t>• по оказанию услуг по гарантийному ремонту;</w:t>
      </w:r>
    </w:p>
    <w:p w:rsidR="00C1620D" w:rsidRPr="00CA2642" w:rsidRDefault="00C1620D" w:rsidP="00C1620D">
      <w:pPr>
        <w:spacing w:before="120"/>
        <w:ind w:firstLine="567"/>
        <w:jc w:val="both"/>
      </w:pPr>
      <w:r w:rsidRPr="00CA2642">
        <w:t>• на подтверждение соответствия продукции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C1620D" w:rsidRPr="00CA2642" w:rsidRDefault="00C1620D" w:rsidP="00C1620D">
      <w:pPr>
        <w:spacing w:before="120"/>
        <w:ind w:firstLine="567"/>
        <w:jc w:val="both"/>
      </w:pPr>
      <w:r w:rsidRPr="00CA2642">
        <w:t>• по проведению обязательной оценки (в случаях установленных законодательством) правильности уплаты налогов в случаях возникновения споров об исчислении налоговой базы;</w:t>
      </w:r>
    </w:p>
    <w:p w:rsidR="00C1620D" w:rsidRPr="00CA2642" w:rsidRDefault="00C1620D" w:rsidP="00C1620D">
      <w:pPr>
        <w:spacing w:before="120"/>
        <w:ind w:firstLine="567"/>
        <w:jc w:val="both"/>
      </w:pPr>
      <w:r w:rsidRPr="00CA2642">
        <w:t>• по оплате информации о зарегистрированных правах;</w:t>
      </w:r>
    </w:p>
    <w:p w:rsidR="00C1620D" w:rsidRPr="00CA2642" w:rsidRDefault="00C1620D" w:rsidP="00C1620D">
      <w:pPr>
        <w:spacing w:before="120"/>
        <w:ind w:firstLine="567"/>
        <w:jc w:val="both"/>
      </w:pPr>
      <w:r w:rsidRPr="00CA2642">
        <w:t>• по оплате услуг специализированных организаций по изготовлению документов кадастрового и технического учета по объектам недвижимости (включая земельные участки);</w:t>
      </w:r>
    </w:p>
    <w:p w:rsidR="00C1620D" w:rsidRPr="00CA2642" w:rsidRDefault="00C1620D" w:rsidP="00C1620D">
      <w:pPr>
        <w:spacing w:before="120"/>
        <w:ind w:firstLine="567"/>
        <w:jc w:val="both"/>
      </w:pPr>
      <w:r w:rsidRPr="00CA2642">
        <w:t>• по оплате услуг специализированных организаций на проведение экспертизы, обследований, выдаче заключений и предоставлению иных документов, необходимых для получения лицензии (разрешения) на осуществление конкретного вида деятельности;</w:t>
      </w:r>
    </w:p>
    <w:p w:rsidR="00C1620D" w:rsidRPr="00CA2642" w:rsidRDefault="00C1620D" w:rsidP="00C1620D">
      <w:pPr>
        <w:spacing w:before="120"/>
        <w:ind w:firstLine="567"/>
        <w:jc w:val="both"/>
      </w:pPr>
      <w:r w:rsidRPr="00CA2642">
        <w:t>• по судебным и арбитражным сборам;</w:t>
      </w:r>
    </w:p>
    <w:p w:rsidR="00C1620D" w:rsidRPr="00CA2642" w:rsidRDefault="00C1620D" w:rsidP="00C1620D">
      <w:pPr>
        <w:spacing w:before="120"/>
        <w:ind w:firstLine="567"/>
        <w:jc w:val="both"/>
      </w:pPr>
      <w:r w:rsidRPr="00CA2642">
        <w:t>• на платежи за пользование правами на результаты интеллектуальной деятельности;</w:t>
      </w:r>
    </w:p>
    <w:p w:rsidR="00C1620D" w:rsidRPr="00CA2642" w:rsidRDefault="00C1620D" w:rsidP="00C1620D">
      <w:pPr>
        <w:spacing w:before="120"/>
        <w:ind w:firstLine="567"/>
        <w:jc w:val="both"/>
      </w:pPr>
      <w:r w:rsidRPr="00CA2642">
        <w:t>• на оплату подготовки и переподготовки кадров (состоящих в штате организации);</w:t>
      </w:r>
    </w:p>
    <w:p w:rsidR="00C1620D" w:rsidRPr="00CA2642" w:rsidRDefault="00C1620D" w:rsidP="00C1620D">
      <w:pPr>
        <w:spacing w:before="120"/>
        <w:ind w:firstLine="567"/>
        <w:jc w:val="both"/>
      </w:pPr>
      <w:r w:rsidRPr="00CA2642">
        <w:t>• на отрицательную курсовую разницу, которая возникает при переоценке имущества, стоимость которого выражена в иностранной валюте, в том числе и по валютным счетам.</w:t>
      </w:r>
    </w:p>
    <w:p w:rsidR="00C1620D" w:rsidRPr="00CA2642" w:rsidRDefault="00C1620D" w:rsidP="00C1620D">
      <w:pPr>
        <w:spacing w:before="120"/>
        <w:ind w:firstLine="567"/>
        <w:jc w:val="both"/>
      </w:pPr>
      <w:r w:rsidRPr="00CA2642">
        <w:t>В новой редакции ст. 346.17. НК РФ порядок признания расходов приближен к гл. 25 НК РФ «Налог на прибыль организаций».</w:t>
      </w:r>
    </w:p>
    <w:p w:rsidR="00C1620D" w:rsidRPr="00CA2642" w:rsidRDefault="00C1620D" w:rsidP="00C1620D">
      <w:pPr>
        <w:spacing w:before="120"/>
        <w:ind w:firstLine="567"/>
        <w:jc w:val="both"/>
      </w:pPr>
      <w:r w:rsidRPr="00CA2642">
        <w:t>УСН теперь могут применять индивидуальные предприниматели, которые осуществляют свою деятельность на основании патента и не используют труд наемных работников (в том числе и по договорам гражданско-правового характера) при осуществлении следующих наиболее распространенных видов деятельности (полный перечень приведен в ст. 346.25.1 НК РФ):</w:t>
      </w:r>
    </w:p>
    <w:p w:rsidR="00C1620D" w:rsidRPr="00CA2642" w:rsidRDefault="00C1620D" w:rsidP="00C1620D">
      <w:pPr>
        <w:spacing w:before="120"/>
        <w:ind w:firstLine="567"/>
        <w:jc w:val="both"/>
      </w:pPr>
      <w:r w:rsidRPr="00CA2642">
        <w:t>• пошив и ремонт одежды, головных уборов, изготовление и ремонт трикотажных и вязаных изделий;</w:t>
      </w:r>
    </w:p>
    <w:p w:rsidR="00C1620D" w:rsidRPr="00CA2642" w:rsidRDefault="00C1620D" w:rsidP="00C1620D">
      <w:pPr>
        <w:spacing w:before="120"/>
        <w:ind w:firstLine="567"/>
        <w:jc w:val="both"/>
      </w:pPr>
      <w:r w:rsidRPr="00CA2642">
        <w:t>• изготовление и ремонт обуви;</w:t>
      </w:r>
    </w:p>
    <w:p w:rsidR="00C1620D" w:rsidRPr="00CA2642" w:rsidRDefault="00C1620D" w:rsidP="00C1620D">
      <w:pPr>
        <w:spacing w:before="120"/>
        <w:ind w:firstLine="567"/>
        <w:jc w:val="both"/>
      </w:pPr>
      <w:r w:rsidRPr="00CA2642">
        <w:t>• изготовление галантерейных изделий и бижутерии;</w:t>
      </w:r>
    </w:p>
    <w:p w:rsidR="00C1620D" w:rsidRPr="00CA2642" w:rsidRDefault="00C1620D" w:rsidP="00C1620D">
      <w:pPr>
        <w:spacing w:before="120"/>
        <w:ind w:firstLine="567"/>
        <w:jc w:val="both"/>
      </w:pPr>
      <w:r w:rsidRPr="00CA2642">
        <w:t>• изготовление искусственных цветов и венков;</w:t>
      </w:r>
    </w:p>
    <w:p w:rsidR="00C1620D" w:rsidRPr="00CA2642" w:rsidRDefault="00C1620D" w:rsidP="00C1620D">
      <w:pPr>
        <w:spacing w:before="120"/>
        <w:ind w:firstLine="567"/>
        <w:jc w:val="both"/>
      </w:pPr>
      <w:r w:rsidRPr="00CA2642">
        <w:t>• изготовление, сборка и ремонт мебели и других столярных изделий;</w:t>
      </w:r>
    </w:p>
    <w:p w:rsidR="00C1620D" w:rsidRPr="00CA2642" w:rsidRDefault="00C1620D" w:rsidP="00C1620D">
      <w:pPr>
        <w:spacing w:before="120"/>
        <w:ind w:firstLine="567"/>
        <w:jc w:val="both"/>
      </w:pPr>
      <w:r w:rsidRPr="00CA2642">
        <w:t>• изготовление и ремонт ковровых изделий;</w:t>
      </w:r>
    </w:p>
    <w:p w:rsidR="00C1620D" w:rsidRPr="00CA2642" w:rsidRDefault="00C1620D" w:rsidP="00C1620D">
      <w:pPr>
        <w:spacing w:before="120"/>
        <w:ind w:firstLine="567"/>
        <w:jc w:val="both"/>
      </w:pPr>
      <w:r w:rsidRPr="00CA2642">
        <w:t>• изготовление и ремонт металлоизделий;</w:t>
      </w:r>
    </w:p>
    <w:p w:rsidR="00C1620D" w:rsidRPr="00CA2642" w:rsidRDefault="00C1620D" w:rsidP="00C1620D">
      <w:pPr>
        <w:spacing w:before="120"/>
        <w:ind w:firstLine="567"/>
        <w:jc w:val="both"/>
      </w:pPr>
      <w:r w:rsidRPr="00CA2642">
        <w:t>• изготовление и ремонт рыболовных приспособлений;</w:t>
      </w:r>
    </w:p>
    <w:p w:rsidR="00C1620D" w:rsidRPr="00CA2642" w:rsidRDefault="00C1620D" w:rsidP="00C1620D">
      <w:pPr>
        <w:spacing w:before="120"/>
        <w:ind w:firstLine="567"/>
        <w:jc w:val="both"/>
      </w:pPr>
      <w:r w:rsidRPr="00CA2642">
        <w:t>• ремонт часов и граверные работы;</w:t>
      </w:r>
    </w:p>
    <w:p w:rsidR="00C1620D" w:rsidRPr="00CA2642" w:rsidRDefault="00C1620D" w:rsidP="00C1620D">
      <w:pPr>
        <w:spacing w:before="120"/>
        <w:ind w:firstLine="567"/>
        <w:jc w:val="both"/>
      </w:pPr>
      <w:r w:rsidRPr="00CA2642">
        <w:t>• изготовление и ремонт игрушек и сувениров;</w:t>
      </w:r>
    </w:p>
    <w:p w:rsidR="00C1620D" w:rsidRPr="00CA2642" w:rsidRDefault="00C1620D" w:rsidP="00C1620D">
      <w:pPr>
        <w:spacing w:before="120"/>
        <w:ind w:firstLine="567"/>
        <w:jc w:val="both"/>
      </w:pPr>
      <w:r w:rsidRPr="00CA2642">
        <w:t>• изготовление и ремонт ювелирных изделий;</w:t>
      </w:r>
    </w:p>
    <w:p w:rsidR="00C1620D" w:rsidRPr="00CA2642" w:rsidRDefault="00C1620D" w:rsidP="00C1620D">
      <w:pPr>
        <w:spacing w:before="120"/>
        <w:ind w:firstLine="567"/>
        <w:jc w:val="both"/>
      </w:pPr>
      <w:r w:rsidRPr="00CA2642">
        <w:t>• чистка обуви;</w:t>
      </w:r>
    </w:p>
    <w:p w:rsidR="00C1620D" w:rsidRPr="00CA2642" w:rsidRDefault="00C1620D" w:rsidP="00C1620D">
      <w:pPr>
        <w:spacing w:before="120"/>
        <w:ind w:firstLine="567"/>
        <w:jc w:val="both"/>
      </w:pPr>
      <w:r w:rsidRPr="00CA2642">
        <w:t>• фото-, кино- и видеоуслуги;</w:t>
      </w:r>
    </w:p>
    <w:p w:rsidR="00C1620D" w:rsidRPr="00CA2642" w:rsidRDefault="00C1620D" w:rsidP="00C1620D">
      <w:pPr>
        <w:spacing w:before="120"/>
        <w:ind w:firstLine="567"/>
        <w:jc w:val="both"/>
      </w:pPr>
      <w:r w:rsidRPr="00CA2642">
        <w:t>• ремонт бытовой техники, радио- и телевизионной аппаратуры, компьютеров;</w:t>
      </w:r>
    </w:p>
    <w:p w:rsidR="00C1620D" w:rsidRPr="00CA2642" w:rsidRDefault="00C1620D" w:rsidP="00C1620D">
      <w:pPr>
        <w:spacing w:before="120"/>
        <w:ind w:firstLine="567"/>
        <w:jc w:val="both"/>
      </w:pPr>
      <w:r w:rsidRPr="00CA2642">
        <w:t>• ремонт, техническое обслуживание, мойка автомобилей;</w:t>
      </w:r>
    </w:p>
    <w:p w:rsidR="00C1620D" w:rsidRPr="00CA2642" w:rsidRDefault="00C1620D" w:rsidP="00C1620D">
      <w:pPr>
        <w:spacing w:before="120"/>
        <w:ind w:firstLine="567"/>
        <w:jc w:val="both"/>
      </w:pPr>
      <w:r w:rsidRPr="00CA2642">
        <w:t>• парикмахерские и косметические услуги;</w:t>
      </w:r>
    </w:p>
    <w:p w:rsidR="00C1620D" w:rsidRPr="00CA2642" w:rsidRDefault="00C1620D" w:rsidP="00C1620D">
      <w:pPr>
        <w:spacing w:before="120"/>
        <w:ind w:firstLine="567"/>
        <w:jc w:val="both"/>
      </w:pPr>
      <w:r w:rsidRPr="00CA2642">
        <w:t>• перевозка пассажиров и грузов;</w:t>
      </w:r>
    </w:p>
    <w:p w:rsidR="00C1620D" w:rsidRPr="00CA2642" w:rsidRDefault="00C1620D" w:rsidP="00C1620D">
      <w:pPr>
        <w:spacing w:before="120"/>
        <w:ind w:firstLine="567"/>
        <w:jc w:val="both"/>
      </w:pPr>
      <w:r w:rsidRPr="00CA2642">
        <w:t>• музыкальное обслуживание торжеств и обрядов, услуги тамады;</w:t>
      </w:r>
    </w:p>
    <w:p w:rsidR="00C1620D" w:rsidRPr="00CA2642" w:rsidRDefault="00C1620D" w:rsidP="00C1620D">
      <w:pPr>
        <w:spacing w:before="120"/>
        <w:ind w:firstLine="567"/>
        <w:jc w:val="both"/>
      </w:pPr>
      <w:r w:rsidRPr="00CA2642">
        <w:t>• ремонт и настройка музыкальных инструментов;</w:t>
      </w:r>
    </w:p>
    <w:p w:rsidR="00C1620D" w:rsidRPr="00CA2642" w:rsidRDefault="00C1620D" w:rsidP="00C1620D">
      <w:pPr>
        <w:spacing w:before="120"/>
        <w:ind w:firstLine="567"/>
        <w:jc w:val="both"/>
      </w:pPr>
      <w:r w:rsidRPr="00CA2642">
        <w:t>• машинописные и копировальные работы;</w:t>
      </w:r>
    </w:p>
    <w:p w:rsidR="00C1620D" w:rsidRPr="00CA2642" w:rsidRDefault="00C1620D" w:rsidP="00C1620D">
      <w:pPr>
        <w:spacing w:before="120"/>
        <w:ind w:firstLine="567"/>
        <w:jc w:val="both"/>
      </w:pPr>
      <w:r w:rsidRPr="00CA2642">
        <w:t xml:space="preserve">• услуги нянь, домработниц, по уборке квартир и служебных помещений, стирке и глажению, а также химической чистке изделий; </w:t>
      </w:r>
    </w:p>
    <w:p w:rsidR="00C1620D" w:rsidRPr="00CA2642" w:rsidRDefault="00C1620D" w:rsidP="00C1620D">
      <w:pPr>
        <w:spacing w:before="120"/>
        <w:ind w:firstLine="567"/>
        <w:jc w:val="both"/>
      </w:pPr>
      <w:r w:rsidRPr="00CA2642">
        <w:t xml:space="preserve">• ремонт квартир; </w:t>
      </w:r>
    </w:p>
    <w:p w:rsidR="00C1620D" w:rsidRPr="00CA2642" w:rsidRDefault="00C1620D" w:rsidP="00C1620D">
      <w:pPr>
        <w:spacing w:before="120"/>
        <w:ind w:firstLine="567"/>
        <w:jc w:val="both"/>
      </w:pPr>
      <w:r w:rsidRPr="00CA2642">
        <w:t>• художественно-оформительские и дизайнерские работы;</w:t>
      </w:r>
    </w:p>
    <w:p w:rsidR="00C1620D" w:rsidRPr="00CA2642" w:rsidRDefault="00C1620D" w:rsidP="00C1620D">
      <w:pPr>
        <w:spacing w:before="120"/>
        <w:ind w:firstLine="567"/>
        <w:jc w:val="both"/>
      </w:pPr>
      <w:r w:rsidRPr="00CA2642">
        <w:t>• работы по остеклению балконов и лоджий;</w:t>
      </w:r>
    </w:p>
    <w:p w:rsidR="00C1620D" w:rsidRPr="00CA2642" w:rsidRDefault="00C1620D" w:rsidP="00C1620D">
      <w:pPr>
        <w:spacing w:before="120"/>
        <w:ind w:firstLine="567"/>
        <w:jc w:val="both"/>
      </w:pPr>
      <w:r w:rsidRPr="00CA2642">
        <w:t>• физкультурно-оздоровительная деятельность (шейпинг, аэробика, спортивные секции, группы здоровья, услуги тренера);</w:t>
      </w:r>
    </w:p>
    <w:p w:rsidR="00C1620D" w:rsidRPr="00CA2642" w:rsidRDefault="00C1620D" w:rsidP="00C1620D">
      <w:pPr>
        <w:spacing w:before="120"/>
        <w:ind w:firstLine="567"/>
        <w:jc w:val="both"/>
      </w:pPr>
      <w:r w:rsidRPr="00CA2642">
        <w:t>• выпечка хлебобулочных и кондитерских изделий;</w:t>
      </w:r>
    </w:p>
    <w:p w:rsidR="00C1620D" w:rsidRPr="00CA2642" w:rsidRDefault="00C1620D" w:rsidP="00C1620D">
      <w:pPr>
        <w:spacing w:before="120"/>
        <w:ind w:firstLine="567"/>
        <w:jc w:val="both"/>
      </w:pPr>
      <w:r w:rsidRPr="00CA2642">
        <w:t>• ветеринарное обслуживание.</w:t>
      </w:r>
    </w:p>
    <w:p w:rsidR="00C1620D" w:rsidRPr="00CA2642" w:rsidRDefault="00C1620D" w:rsidP="00C1620D">
      <w:pPr>
        <w:spacing w:before="120"/>
        <w:ind w:firstLine="567"/>
        <w:jc w:val="both"/>
      </w:pPr>
      <w:r w:rsidRPr="00CA2642">
        <w:t>Для г. Москвы перечень видов предпринимательской деятельности, по которым можно применять УСН, и размеры потенциально возможного к получению индивидуальным предпринимателем годового дохода утверждены законом г. Москвы № 54 от 09.11.2005 года «Об упрощенной системе налогообложения на основе патента».</w:t>
      </w:r>
    </w:p>
    <w:p w:rsidR="00C1620D" w:rsidRPr="00CA2642" w:rsidRDefault="00C1620D" w:rsidP="00C1620D">
      <w:pPr>
        <w:spacing w:before="120"/>
        <w:ind w:firstLine="567"/>
        <w:jc w:val="both"/>
      </w:pPr>
      <w:r w:rsidRPr="00CA2642">
        <w:t>Виды предпринимательской деятельности, по которым индивидуальные предприниматели г. Москвы могут применять упрощенную систему налогообложения на основе патента, и соответствующие им размеры потенциально возможного к получению индивидуальным предпринимателем годового дохода приведены в таблице.</w:t>
      </w:r>
    </w:p>
    <w:p w:rsidR="00C1620D" w:rsidRPr="00CA2642" w:rsidRDefault="00C1620D" w:rsidP="00C1620D">
      <w:pPr>
        <w:spacing w:before="120"/>
        <w:ind w:firstLine="567"/>
        <w:jc w:val="both"/>
      </w:pPr>
      <w:r w:rsidRPr="00CA2642">
        <w:t>Документом, который удостоверяет право предпринимателя применять УСН, является патент, выданный на осуществление перечисленных выше видов деятельности. Он может быть выдан на квартал, полугодие, девять месяцев или год в зависимости от выбора предпринимателя. Заявление на получение патента следует подать в налоговый орган по месту постановки на учет не позднее чем за месяц до начала применения УСН. Налоговый орган в свою очередь обязан в течение десяти дней выдать предпринимателю патент или уведомить об отказе в выдаче патента.</w:t>
      </w:r>
    </w:p>
    <w:p w:rsidR="00C1620D" w:rsidRPr="00CA2642" w:rsidRDefault="00C1620D" w:rsidP="00C1620D">
      <w:pPr>
        <w:spacing w:before="120"/>
        <w:ind w:firstLine="567"/>
        <w:jc w:val="both"/>
      </w:pPr>
      <w:r w:rsidRPr="00CA2642">
        <w:t>При переходе индивидуального предпринимателя на УСН на основе патента ему будет необходимо оплатить 1/3 его стоимости не позднее 25 дней с момента осуществления деятельности на основе патента. Оставшаяся часть его стоимости подлежит оплате в течение 25 дней после окончания периода, на который был выдан патент.</w:t>
      </w:r>
    </w:p>
    <w:p w:rsidR="00C1620D" w:rsidRPr="00CA2642" w:rsidRDefault="00C1620D" w:rsidP="00C1620D">
      <w:pPr>
        <w:spacing w:before="120"/>
        <w:ind w:firstLine="567"/>
        <w:jc w:val="both"/>
      </w:pPr>
      <w:r w:rsidRPr="00CA2642">
        <w:t>Если предприниматель нарушит условия применения патента (например, привлечет наемных работников или исполнителей в рамках договоров гражданско-правового характера) или будет осуществлять деятельность, не предусмотренную патентом, а также при неоплате 1/3 его стоимости в установленный срок, он потеряет право на применение УСН на основе патента в том периоде, на который был выдан патент. В этом случае налоги необходимо будет уплачивать в соответствии с общим режимом налогообложения, а стоимость патента (или его оплаченной части) индивидуальному предпринимателю не возвращается.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20D"/>
    <w:rsid w:val="00051FB8"/>
    <w:rsid w:val="00095BA6"/>
    <w:rsid w:val="00210DB3"/>
    <w:rsid w:val="002708B1"/>
    <w:rsid w:val="0031418A"/>
    <w:rsid w:val="00350B15"/>
    <w:rsid w:val="00377A3D"/>
    <w:rsid w:val="0052086C"/>
    <w:rsid w:val="005A2562"/>
    <w:rsid w:val="005E7B58"/>
    <w:rsid w:val="00755964"/>
    <w:rsid w:val="008C19D7"/>
    <w:rsid w:val="00A44D32"/>
    <w:rsid w:val="00C1620D"/>
    <w:rsid w:val="00CA264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852E1E-06AD-49E5-94CD-1FD8C057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2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62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1487</Words>
  <Characters>8476</Characters>
  <Application>Microsoft Office Word</Application>
  <DocSecurity>0</DocSecurity>
  <Lines>70</Lines>
  <Paragraphs>19</Paragraphs>
  <ScaleCrop>false</ScaleCrop>
  <Company>Home</Company>
  <LinksUpToDate>false</LinksUpToDate>
  <CharactersWithSpaces>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Упрощенная система налогообложения</dc:title>
  <dc:subject/>
  <dc:creator>Alena</dc:creator>
  <cp:keywords/>
  <dc:description/>
  <cp:lastModifiedBy>admin</cp:lastModifiedBy>
  <cp:revision>2</cp:revision>
  <dcterms:created xsi:type="dcterms:W3CDTF">2014-02-19T13:04:00Z</dcterms:created>
  <dcterms:modified xsi:type="dcterms:W3CDTF">2014-02-19T13:04:00Z</dcterms:modified>
</cp:coreProperties>
</file>