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0E4" w:rsidRPr="001A10E4" w:rsidRDefault="001A10E4" w:rsidP="001A10E4">
      <w:pPr>
        <w:spacing w:before="120"/>
        <w:jc w:val="center"/>
        <w:rPr>
          <w:b/>
          <w:bCs/>
          <w:sz w:val="32"/>
          <w:szCs w:val="32"/>
        </w:rPr>
      </w:pPr>
      <w:r w:rsidRPr="001A10E4">
        <w:rPr>
          <w:b/>
          <w:bCs/>
          <w:sz w:val="32"/>
          <w:szCs w:val="32"/>
        </w:rPr>
        <w:t xml:space="preserve">Закон: его понятие и роль в демократическом государстве </w:t>
      </w:r>
    </w:p>
    <w:p w:rsidR="001A10E4" w:rsidRPr="00A16613" w:rsidRDefault="001A10E4" w:rsidP="001A10E4">
      <w:pPr>
        <w:spacing w:before="120"/>
        <w:ind w:firstLine="567"/>
        <w:jc w:val="both"/>
      </w:pPr>
      <w:r w:rsidRPr="00A16613">
        <w:t>Демократическое государство представляет собой политическую организацию власти, основанную на принципах разделения властей, соблюдения прав человека, верховенства права во всех сферах жизни. В большинстве современных государств главным источником права является закон. Этимологически слово «закон» происходит от древнерусского слова «кон», которое означало границу, предел чего-либо.</w:t>
      </w:r>
    </w:p>
    <w:p w:rsidR="001A10E4" w:rsidRPr="00A16613" w:rsidRDefault="001A10E4" w:rsidP="001A10E4">
      <w:pPr>
        <w:spacing w:before="120"/>
        <w:ind w:firstLine="567"/>
        <w:jc w:val="both"/>
      </w:pPr>
      <w:r w:rsidRPr="00A16613">
        <w:t>В современной юридической науке и практике термин «закон» употребляют двояко — как юридический нормативный акт высшего органа власти, принятый в особом порядке парламентом (или с помощью плебисцита), и как нормативный акт (юридический документ) любого органа государства, который содержит юридические нормы, обязательные правила поведения.</w:t>
      </w:r>
    </w:p>
    <w:p w:rsidR="001A10E4" w:rsidRPr="00A16613" w:rsidRDefault="001A10E4" w:rsidP="001A10E4">
      <w:pPr>
        <w:spacing w:before="120"/>
        <w:ind w:firstLine="567"/>
        <w:jc w:val="both"/>
      </w:pPr>
      <w:r w:rsidRPr="00A16613">
        <w:t>Закон — это обладающий высшей юридической силой нормативный акт, принятый в особом порядке высшим представительным органом государственной власти или непосредственно народом и регулирующий наиболее важные общественные отношения.</w:t>
      </w:r>
    </w:p>
    <w:p w:rsidR="001A10E4" w:rsidRPr="00A16613" w:rsidRDefault="001A10E4" w:rsidP="001A10E4">
      <w:pPr>
        <w:spacing w:before="120"/>
        <w:ind w:firstLine="567"/>
        <w:jc w:val="both"/>
      </w:pPr>
      <w:r w:rsidRPr="00A16613">
        <w:t>Каковы характерные признаки закона как ведущего источника права?</w:t>
      </w:r>
    </w:p>
    <w:p w:rsidR="001A10E4" w:rsidRPr="00A16613" w:rsidRDefault="001A10E4" w:rsidP="001A10E4">
      <w:pPr>
        <w:spacing w:before="120"/>
        <w:ind w:firstLine="567"/>
        <w:jc w:val="both"/>
      </w:pPr>
      <w:r w:rsidRPr="00A16613">
        <w:t>1. Закон-это юридический документ, содержащий нормы права.</w:t>
      </w:r>
    </w:p>
    <w:p w:rsidR="001A10E4" w:rsidRPr="00A16613" w:rsidRDefault="001A10E4" w:rsidP="001A10E4">
      <w:pPr>
        <w:spacing w:before="120"/>
        <w:ind w:firstLine="567"/>
        <w:jc w:val="both"/>
      </w:pPr>
      <w:r w:rsidRPr="00A16613">
        <w:t>2. Закон является результатом правотворческой деятельности высшего органа государственной власти (парламента, монарха и др.) или всего народа.</w:t>
      </w:r>
    </w:p>
    <w:p w:rsidR="001A10E4" w:rsidRPr="00A16613" w:rsidRDefault="001A10E4" w:rsidP="001A10E4">
      <w:pPr>
        <w:spacing w:before="120"/>
        <w:ind w:firstLine="567"/>
        <w:jc w:val="both"/>
      </w:pPr>
      <w:r w:rsidRPr="00A16613">
        <w:t>3. Закон регулирует наиболее значимые, типичные, устойчивые отношения в обществе.</w:t>
      </w:r>
    </w:p>
    <w:p w:rsidR="001A10E4" w:rsidRPr="00A16613" w:rsidRDefault="001A10E4" w:rsidP="001A10E4">
      <w:pPr>
        <w:spacing w:before="120"/>
        <w:ind w:firstLine="567"/>
        <w:jc w:val="both"/>
      </w:pPr>
      <w:r w:rsidRPr="00A16613">
        <w:t>4. Закон обладает высшей юридической силой, что проявляется в невозможности его отмены другим органом, кроме принявшего, а также в том, что содержанию закона не должны противоречить все иные юридические документы.</w:t>
      </w:r>
    </w:p>
    <w:p w:rsidR="001A10E4" w:rsidRPr="00A16613" w:rsidRDefault="001A10E4" w:rsidP="001A10E4">
      <w:pPr>
        <w:spacing w:before="120"/>
        <w:ind w:firstLine="567"/>
        <w:jc w:val="both"/>
      </w:pPr>
      <w:r w:rsidRPr="00A16613">
        <w:t>5. Закон является фундаментальным юридическим документом. Он служит базой, основой, ориентиром нормотворческой деятельности иных государственных органов, судов.</w:t>
      </w:r>
    </w:p>
    <w:p w:rsidR="001A10E4" w:rsidRPr="00A16613" w:rsidRDefault="001A10E4" w:rsidP="001A10E4">
      <w:pPr>
        <w:spacing w:before="120"/>
        <w:ind w:firstLine="567"/>
        <w:jc w:val="both"/>
      </w:pPr>
      <w:r w:rsidRPr="00A16613">
        <w:t>В государстве, имеющем парламентскую систему, формируется, естественно, и законодательная система, состоящая из нормативных актов парламента (законов, статутов и т. д.). Чем выше степень цивилизованности, развитости и гуманности общества, тем большую потребность оно испытывает в законах. Это предъявляет особые, повышенные требования к содержанию законами самом общем плане можно сказать, что содержание закона должно быть правовым, т. е. соответствующим неотъемлемым, неотчуждаемым естественным правам человека. Такие права в основном зафиксированы в авторитетных международно-правовых документах ООН, которые составляют юридическую базу правовой защиты каждого человека в отдельности и человеческой цивилизации в целом и служат юридическим императивом для законодателей любых государств. Степень соблюдения прав человека в законе — критерий качества самого закона, показатель его сущности и полезности, справедливости и ориентированности на свободу.</w:t>
      </w:r>
    </w:p>
    <w:p w:rsidR="001A10E4" w:rsidRPr="00A16613" w:rsidRDefault="001A10E4" w:rsidP="001A10E4">
      <w:pPr>
        <w:spacing w:before="120"/>
        <w:ind w:firstLine="567"/>
        <w:jc w:val="both"/>
      </w:pPr>
      <w:r w:rsidRPr="00A16613">
        <w:t>Верховенство закона во всех сферах жизни общества означает невозможность произвольного усмотрения в управлении делами общества и государства. Само по себе это положение гуманистично: человек и общество лишаются возможной опасности волюнтаризма, грубых вторжений в сферу личного со стороны власти. Такое вторжение невозможно без оснований, указанных в законе.</w:t>
      </w:r>
    </w:p>
    <w:p w:rsidR="001A10E4" w:rsidRPr="00A16613" w:rsidRDefault="001A10E4" w:rsidP="001A10E4">
      <w:pPr>
        <w:spacing w:before="120"/>
        <w:ind w:firstLine="567"/>
        <w:jc w:val="both"/>
      </w:pPr>
      <w:r w:rsidRPr="00A16613">
        <w:t>Содержание закона образуют первичные нормы, которые в отдельных случаях получают дальнейшую конкретизацию и развитие в подзаконных актах.</w:t>
      </w:r>
    </w:p>
    <w:p w:rsidR="001A10E4" w:rsidRPr="001A10E4" w:rsidRDefault="001A10E4" w:rsidP="001A10E4">
      <w:pPr>
        <w:spacing w:before="120"/>
        <w:jc w:val="center"/>
        <w:rPr>
          <w:b/>
          <w:bCs/>
          <w:sz w:val="28"/>
          <w:szCs w:val="28"/>
        </w:rPr>
      </w:pPr>
      <w:r w:rsidRPr="001A10E4">
        <w:rPr>
          <w:b/>
          <w:bCs/>
          <w:sz w:val="28"/>
          <w:szCs w:val="28"/>
        </w:rPr>
        <w:t xml:space="preserve">Пределы действия нормативных актов </w:t>
      </w:r>
    </w:p>
    <w:p w:rsidR="001A10E4" w:rsidRPr="00A16613" w:rsidRDefault="001A10E4" w:rsidP="001A10E4">
      <w:pPr>
        <w:spacing w:before="120"/>
        <w:ind w:firstLine="567"/>
        <w:jc w:val="both"/>
      </w:pPr>
      <w:r w:rsidRPr="00A16613">
        <w:t>Все нормативные акты имеют определенные временные, территориальные ограничения (пределы) своего существования и действия, а также распространяются на определенный круг лиц (субъектов права). По общему правилу, нормативно-правовые акты применяются к отношениям, имевшим место в период от введения их в действие до утраты ими силы.</w:t>
      </w:r>
    </w:p>
    <w:p w:rsidR="001A10E4" w:rsidRPr="00A16613" w:rsidRDefault="001A10E4" w:rsidP="001A10E4">
      <w:pPr>
        <w:spacing w:before="120"/>
        <w:ind w:firstLine="567"/>
        <w:jc w:val="both"/>
      </w:pPr>
      <w:r w:rsidRPr="00A16613">
        <w:t>Говоря о пределах действия нормативного акта во времени, учитывают три существенных обстоятельства: момент вступления его в законную силу, момент прекращения его действия и применение установленных нормативным актом юридических норм к отношениям, возникшим до его вступления в законную силу («обратная сила закона»).</w:t>
      </w:r>
    </w:p>
    <w:p w:rsidR="001A10E4" w:rsidRPr="00A16613" w:rsidRDefault="001A10E4" w:rsidP="001A10E4">
      <w:pPr>
        <w:spacing w:before="120"/>
        <w:ind w:firstLine="567"/>
        <w:jc w:val="both"/>
      </w:pPr>
      <w:r w:rsidRPr="00A16613">
        <w:t>В Российской Федерации нормативно-правовые акты вступают в силу одним из следующих способов:</w:t>
      </w:r>
    </w:p>
    <w:p w:rsidR="001A10E4" w:rsidRPr="00A16613" w:rsidRDefault="001A10E4" w:rsidP="001A10E4">
      <w:pPr>
        <w:spacing w:before="120"/>
        <w:ind w:firstLine="567"/>
        <w:jc w:val="both"/>
      </w:pPr>
      <w:r w:rsidRPr="00A16613">
        <w:t>в результате указания в тексте нормативного акта на календарную дату, с которой юридический документ вступает в силу;</w:t>
      </w:r>
    </w:p>
    <w:p w:rsidR="001A10E4" w:rsidRPr="00A16613" w:rsidRDefault="001A10E4" w:rsidP="001A10E4">
      <w:pPr>
        <w:spacing w:before="120"/>
        <w:ind w:firstLine="567"/>
        <w:jc w:val="both"/>
      </w:pPr>
      <w:r w:rsidRPr="00A16613">
        <w:t>в результате указания на иные обстоятельства, с которыми связывается вступление в законную силу документа («с момента подписания», «с момента опубликования» и т. д.);</w:t>
      </w:r>
    </w:p>
    <w:p w:rsidR="001A10E4" w:rsidRPr="00A16613" w:rsidRDefault="001A10E4" w:rsidP="001A10E4">
      <w:pPr>
        <w:spacing w:before="120"/>
        <w:ind w:firstLine="567"/>
        <w:jc w:val="both"/>
      </w:pPr>
      <w:r w:rsidRPr="00A16613">
        <w:t>в результате применения общих правил. По этим общим правилам законы РФ, другие нормативно-правовые акты высших представительных органов вступают в силу на всей территории Российской Федерации одновременно по истечении десяти дней со дня их официального опубликования, если в тексте акта не указано иное.</w:t>
      </w:r>
    </w:p>
    <w:p w:rsidR="001A10E4" w:rsidRPr="00A16613" w:rsidRDefault="001A10E4" w:rsidP="001A10E4">
      <w:pPr>
        <w:spacing w:before="120"/>
        <w:ind w:firstLine="567"/>
        <w:jc w:val="both"/>
      </w:pPr>
      <w:r w:rsidRPr="00A16613">
        <w:t>Нормативно-правовые акты Президента РФ и Правительства РФ вступают в силу на всей территории России одновременно по истечении семи дней после их официального опубликования.</w:t>
      </w:r>
    </w:p>
    <w:p w:rsidR="001A10E4" w:rsidRPr="00A16613" w:rsidRDefault="001A10E4" w:rsidP="001A10E4">
      <w:pPr>
        <w:spacing w:before="120"/>
        <w:ind w:firstLine="567"/>
        <w:jc w:val="both"/>
      </w:pPr>
      <w:r w:rsidRPr="00A16613">
        <w:t>Изданиями, в которых официально публикуются нормативно-правовые акты РФ, являются «Российская газета» и Собрание законодательства Российской Федерации.</w:t>
      </w:r>
    </w:p>
    <w:p w:rsidR="001A10E4" w:rsidRPr="00A16613" w:rsidRDefault="001A10E4" w:rsidP="001A10E4">
      <w:pPr>
        <w:spacing w:before="120"/>
        <w:ind w:firstLine="567"/>
        <w:jc w:val="both"/>
      </w:pPr>
      <w:r w:rsidRPr="00A16613">
        <w:t>Акты министерств и ведомств вступают в силу по истечении 10 дней со дня их официального опубликования и подлежат государственной регистрации в Министерстве юстиции (в этом заключается предпосылка их законности).</w:t>
      </w:r>
    </w:p>
    <w:p w:rsidR="001A10E4" w:rsidRPr="00A16613" w:rsidRDefault="001A10E4" w:rsidP="001A10E4">
      <w:pPr>
        <w:spacing w:before="120"/>
        <w:ind w:firstLine="567"/>
        <w:jc w:val="both"/>
      </w:pPr>
      <w:r w:rsidRPr="00A16613">
        <w:t>Порядок вступления в силу нормативно-правовых актов субъектов Федерации, муниципальных органов определяется ими самостоятельно.</w:t>
      </w:r>
    </w:p>
    <w:p w:rsidR="001A10E4" w:rsidRPr="00A16613" w:rsidRDefault="001A10E4" w:rsidP="001A10E4">
      <w:pPr>
        <w:spacing w:before="120"/>
        <w:ind w:firstLine="567"/>
        <w:jc w:val="both"/>
      </w:pPr>
      <w:r w:rsidRPr="00A16613">
        <w:t>Прекращение действия нормативного акта происходит в результате:</w:t>
      </w:r>
    </w:p>
    <w:p w:rsidR="001A10E4" w:rsidRPr="00A16613" w:rsidRDefault="001A10E4" w:rsidP="001A10E4">
      <w:pPr>
        <w:spacing w:before="120"/>
        <w:ind w:firstLine="567"/>
        <w:jc w:val="both"/>
      </w:pPr>
      <w:r w:rsidRPr="00A16613">
        <w:t>- истечения срока, на который был принят юридический документ;</w:t>
      </w:r>
    </w:p>
    <w:p w:rsidR="001A10E4" w:rsidRPr="00A16613" w:rsidRDefault="001A10E4" w:rsidP="001A10E4">
      <w:pPr>
        <w:spacing w:before="120"/>
        <w:ind w:firstLine="567"/>
        <w:jc w:val="both"/>
      </w:pPr>
      <w:r w:rsidRPr="00A16613">
        <w:t>- объявления об утрате юридической силы нормативного акта (прямое указание на отмену, которое может содержаться в специальном акте);</w:t>
      </w:r>
    </w:p>
    <w:p w:rsidR="001A10E4" w:rsidRPr="00A16613" w:rsidRDefault="001A10E4" w:rsidP="001A10E4">
      <w:pPr>
        <w:spacing w:before="120"/>
        <w:ind w:firstLine="567"/>
        <w:jc w:val="both"/>
      </w:pPr>
      <w:r w:rsidRPr="00A16613">
        <w:t>- принятия управомоченным органом нового юридического нормативного документа равной или большей юридической силы, регулирующего тот же круг общественных отношений;</w:t>
      </w:r>
    </w:p>
    <w:p w:rsidR="001A10E4" w:rsidRPr="00A16613" w:rsidRDefault="001A10E4" w:rsidP="001A10E4">
      <w:pPr>
        <w:spacing w:before="120"/>
        <w:ind w:firstLine="567"/>
        <w:jc w:val="both"/>
      </w:pPr>
      <w:r w:rsidRPr="00A16613">
        <w:t>- устаревания юридического документа в связи с исчезновением обстоятельств, которые подлежали регулированию (например, утратили свою актуальность и потому прекратили свое действие нормативные акты, регламентирующие правовой статус Советов народных депутатов в связи с исчезновением этих органов власти на территории бывшего СССР).</w:t>
      </w:r>
    </w:p>
    <w:p w:rsidR="001A10E4" w:rsidRPr="00A16613" w:rsidRDefault="001A10E4" w:rsidP="001A10E4">
      <w:pPr>
        <w:spacing w:before="120"/>
        <w:ind w:firstLine="567"/>
        <w:jc w:val="both"/>
      </w:pPr>
      <w:r w:rsidRPr="00A16613">
        <w:t>Вопрос о действии нормативных актов во времени нужно рассматривать с учетом еще двух аспектов.</w:t>
      </w:r>
    </w:p>
    <w:p w:rsidR="001A10E4" w:rsidRPr="00A16613" w:rsidRDefault="001A10E4" w:rsidP="001A10E4">
      <w:pPr>
        <w:spacing w:before="120"/>
        <w:ind w:firstLine="567"/>
        <w:jc w:val="both"/>
      </w:pPr>
      <w:r w:rsidRPr="00A16613">
        <w:t>Во-первых, нормативно-правовой акт не имеет обратной силы (эта юридическая аксиома сформулирована еще древнеримскими юристами). Нормативный документ действует только в отношении тех обстоятельств и случаев, которые возникли после введения его в действие Это правило — необходимый фактор правовой стабильности, когда граждане и юридические лица должны быть уверены в том, что их правовое положение не будет ухудшено законом.</w:t>
      </w:r>
    </w:p>
    <w:p w:rsidR="001A10E4" w:rsidRPr="00A16613" w:rsidRDefault="001A10E4" w:rsidP="001A10E4">
      <w:pPr>
        <w:spacing w:before="120"/>
        <w:ind w:firstLine="567"/>
        <w:jc w:val="both"/>
      </w:pPr>
      <w:r w:rsidRPr="00A16613">
        <w:t>Во-вторых, нормативно-правовой акт моет утратить силу, но отдельные его положения, нормы могут применяться к фактам, имевшим место во время его действия («переживание закона»). Это относится и к регулированию длящихся правоотношений.</w:t>
      </w:r>
    </w:p>
    <w:p w:rsidR="001A10E4" w:rsidRPr="00A16613" w:rsidRDefault="001A10E4" w:rsidP="001A10E4">
      <w:pPr>
        <w:spacing w:before="120"/>
        <w:ind w:firstLine="567"/>
        <w:jc w:val="both"/>
      </w:pPr>
      <w:r w:rsidRPr="00A16613">
        <w:t>Действие нормативных актов в пространстве суть территориальные ограничения их действия, когда нормативный акт применяется на той территории, на которую распространяется суверенитет государства или компетенция соответствующих органов. Поэтому акты федеральных органов распространяются на всю территорию Российской Федерации, акты субъектов Федерации — на территории этих государственных образований, акты муниципальных органов — на территории соответствующих административных единиц.</w:t>
      </w:r>
    </w:p>
    <w:p w:rsidR="001A10E4" w:rsidRPr="00A16613" w:rsidRDefault="001A10E4" w:rsidP="001A10E4">
      <w:pPr>
        <w:spacing w:before="120"/>
        <w:ind w:firstLine="567"/>
        <w:jc w:val="both"/>
      </w:pPr>
      <w:r w:rsidRPr="00A16613">
        <w:t>К территории, ограниченной границами государства, относятся: суша, в том числе недра и континентальный шельф, территориальные воды (12 морских миль), воздушное пространство.</w:t>
      </w:r>
    </w:p>
    <w:p w:rsidR="001A10E4" w:rsidRPr="00A16613" w:rsidRDefault="001A10E4" w:rsidP="001A10E4">
      <w:pPr>
        <w:spacing w:before="120"/>
        <w:ind w:firstLine="567"/>
        <w:jc w:val="both"/>
      </w:pPr>
      <w:r w:rsidRPr="00A16613">
        <w:t>К государственной территории приравниваются морские, речные и воздушные суда, находящиеся под флагом государства. По правилам международного права военные суда приравниваются к территории государства без исключений, а гражданские морские и воздушные суда — в водах и воздушном пространстве своего государства, открытом море и воздушном пространстве.</w:t>
      </w:r>
    </w:p>
    <w:p w:rsidR="001A10E4" w:rsidRPr="00A16613" w:rsidRDefault="001A10E4" w:rsidP="001A10E4">
      <w:pPr>
        <w:spacing w:before="120"/>
        <w:ind w:firstLine="567"/>
        <w:jc w:val="both"/>
      </w:pPr>
      <w:r w:rsidRPr="00A16613">
        <w:t>Действие нормативно-правовых актов по кругу лиц обусловлено следующим обстоятельством: все граждане, лица без гражданства, иностранцы и юридические лица, находящиеся на территории государства, подпадают под сферу действия законодательства государства, в котором они пребывают. Юридическая наука и практика знает принцип экстерриториальности. Это юридическая фикция, согласно которой определенные части территории государства (здания иностранных посольств, миссий или их средства транспорта), а также дипломатические представители иностранных государств признаются не находящимися на территории государства, где они реально пребывают, а юридически считаются находящимися на территории того государства, чье посольство помещается в данном здании или чьими представителями они являются. На началах взаимности территории посольств в иностранных государствах считаются территориями соответствующих государств. Какие бы то ни было посягательства на здание посольства приравниваются к посягательствам на территорию государства и рассматриваются как факт нарушения международного права.</w:t>
      </w:r>
    </w:p>
    <w:p w:rsidR="001A10E4" w:rsidRPr="001A10E4" w:rsidRDefault="001A10E4" w:rsidP="001A10E4">
      <w:pPr>
        <w:spacing w:before="120"/>
        <w:jc w:val="center"/>
        <w:rPr>
          <w:b/>
          <w:bCs/>
          <w:sz w:val="28"/>
          <w:szCs w:val="28"/>
        </w:rPr>
      </w:pPr>
      <w:r w:rsidRPr="001A10E4">
        <w:rPr>
          <w:b/>
          <w:bCs/>
          <w:sz w:val="28"/>
          <w:szCs w:val="28"/>
        </w:rPr>
        <w:t xml:space="preserve">Систематизация нормативно-правовых актов </w:t>
      </w:r>
    </w:p>
    <w:p w:rsidR="001A10E4" w:rsidRPr="00A16613" w:rsidRDefault="001A10E4" w:rsidP="001A10E4">
      <w:pPr>
        <w:spacing w:before="120"/>
        <w:ind w:firstLine="567"/>
        <w:jc w:val="both"/>
      </w:pPr>
      <w:r w:rsidRPr="00A16613">
        <w:t>В ходе общественного развития государство активно осуществляет правотворческие функции, в результате чего издаются сотни различных нормативно-правовых актов по широкому кругу вопросов. Формирование законодательства как взаимосогласованной и эффективной системы происходит в результате не только планирования законотворческих работ нормотворческим органом, но и систематизации. Систематизация законодательства — это целенаправленная работа законодателя по упорядочению и приведению в единую систему действующих законодательных актов с целью их доступности, лучшей обозримости и эффективного применения. В основе такой работы лежат знания о системе права, ее отраслях и подотраслях.</w:t>
      </w:r>
    </w:p>
    <w:p w:rsidR="001A10E4" w:rsidRPr="00A16613" w:rsidRDefault="001A10E4" w:rsidP="001A10E4">
      <w:pPr>
        <w:spacing w:before="120"/>
        <w:ind w:firstLine="567"/>
        <w:jc w:val="both"/>
      </w:pPr>
      <w:r w:rsidRPr="00A16613">
        <w:t>Целями систематизации являются: создание стройной системы законов, обладающей качествами полноты, доступности и удобства пользования нормативными актами, устранение устаревших и неэффективных норм права, разрешение юридических коллизий, ликвидация пробелов и обновление законодательства.</w:t>
      </w:r>
    </w:p>
    <w:p w:rsidR="001A10E4" w:rsidRPr="00A16613" w:rsidRDefault="001A10E4" w:rsidP="001A10E4">
      <w:pPr>
        <w:spacing w:before="120"/>
        <w:ind w:firstLine="567"/>
        <w:jc w:val="both"/>
      </w:pPr>
      <w:r w:rsidRPr="00A16613">
        <w:t>Юридической науке известны два основных вида систематизации: инкорпорация и кодификация.</w:t>
      </w:r>
    </w:p>
    <w:p w:rsidR="001A10E4" w:rsidRPr="00A16613" w:rsidRDefault="001A10E4" w:rsidP="001A10E4">
      <w:pPr>
        <w:spacing w:before="120"/>
        <w:ind w:firstLine="567"/>
        <w:jc w:val="both"/>
      </w:pPr>
      <w:r w:rsidRPr="00A16613">
        <w:t>Инкорпорация — вид систематизации, в ходе которой действующие нормативные акты сводятся воедино без изменения их содержания, переработки и редактирования. В этом случае текстуальное изложение юридических норм (правил поведения) не подвергается изменению. Результатом инкорпорации является издание различных сборников или собраний, которые формируются по тематическому принципу (т. е. по предмету регулирования) или по годам издания нормативных актов (т. е. по хронологическому принципу).</w:t>
      </w:r>
    </w:p>
    <w:p w:rsidR="001A10E4" w:rsidRPr="00A16613" w:rsidRDefault="001A10E4" w:rsidP="001A10E4">
      <w:pPr>
        <w:spacing w:before="120"/>
        <w:ind w:firstLine="567"/>
        <w:jc w:val="both"/>
      </w:pPr>
      <w:r w:rsidRPr="00A16613">
        <w:t>Инкорпорация подразделяется на официальную и неофициальную. К официальной можно отнести Собрание законодательства Российской Федерации. В его первом разделе публикуются нормативные акты Президента и Правительства за определенный период, во втором — их индивидуальные правовые акты. К неофициальной инкорпорации относятся сборники нормативных материалов по отраслям права, издаваемых в учебных целях, для просвещения населения и т.д. На подобного рода неофициальные инкорпоративные материалы нельзя ссылаться в ходе рассмотрения юридических дел в суде, арбитраже и других правоприменитель-ных органах.</w:t>
      </w:r>
    </w:p>
    <w:p w:rsidR="001A10E4" w:rsidRPr="00A16613" w:rsidRDefault="001A10E4" w:rsidP="001A10E4">
      <w:pPr>
        <w:spacing w:before="120"/>
        <w:ind w:firstLine="567"/>
        <w:jc w:val="both"/>
      </w:pPr>
      <w:r w:rsidRPr="00A16613">
        <w:t>Кодификация предполагает переработку норм права по содержанию и их систематизированное, научно обоснованное изложение в новом законе (своде законов, кодексе, основах законодательства и др.). Кодификация — это систематизационная работа более высокого уровня, чем инкорпорация, так как в ходе кодификации происходит качественная переработка действующих юридических норм, устраняются несогласованности, дублирование, противоречия и пробелы в правовом регулировании, отменяются неэффективные и устаревшие нормы. Нормативный материал приводится законодателем в стройную, внутренне согласованную правовую систему. На смену ранее действовавшему большому числу юридических нормативных документов приходит новый единый сводный акт, изданием которого достигается четкость и эффективность в правовом регулировании.</w:t>
      </w:r>
    </w:p>
    <w:p w:rsidR="001A10E4" w:rsidRPr="00A16613" w:rsidRDefault="001A10E4" w:rsidP="001A10E4">
      <w:pPr>
        <w:spacing w:before="120"/>
        <w:ind w:firstLine="567"/>
        <w:jc w:val="both"/>
      </w:pPr>
      <w:r w:rsidRPr="00A16613">
        <w:t>Кодификация законодательства может быть всеобщей (когда переработке подвергается все законодательство государства), отраслевой (если перерабатываются нормы определенной отрасли законодательства) или специальной (охватывающей нормы какого-либо правового института).</w:t>
      </w:r>
    </w:p>
    <w:p w:rsidR="001A10E4" w:rsidRPr="001A10E4" w:rsidRDefault="001A10E4" w:rsidP="001A10E4">
      <w:pPr>
        <w:spacing w:before="120"/>
        <w:jc w:val="center"/>
        <w:rPr>
          <w:b/>
          <w:bCs/>
          <w:sz w:val="28"/>
          <w:szCs w:val="28"/>
        </w:rPr>
      </w:pPr>
      <w:r w:rsidRPr="001A10E4">
        <w:rPr>
          <w:b/>
          <w:bCs/>
          <w:sz w:val="28"/>
          <w:szCs w:val="28"/>
        </w:rPr>
        <w:t xml:space="preserve">Юридическая техника </w:t>
      </w:r>
    </w:p>
    <w:p w:rsidR="001A10E4" w:rsidRPr="00A16613" w:rsidRDefault="001A10E4" w:rsidP="001A10E4">
      <w:pPr>
        <w:spacing w:before="120"/>
        <w:ind w:firstLine="567"/>
        <w:jc w:val="both"/>
      </w:pPr>
      <w:r w:rsidRPr="00A16613">
        <w:t>Эффективность и результативность законов и иных нормативно-правовых актов в большой мере зависит от того, насколько точны и ясны юридические формулировки, насколько они логически связаны и последовательны, насколько единообразно применение юридических понятий и терминов. Этому способствуют правила и приемы юридической техники, которые используются законодателем в ходе подготовки нормативно-правовых актов.</w:t>
      </w:r>
    </w:p>
    <w:p w:rsidR="001A10E4" w:rsidRPr="00A16613" w:rsidRDefault="001A10E4" w:rsidP="001A10E4">
      <w:pPr>
        <w:spacing w:before="120"/>
        <w:ind w:firstLine="567"/>
        <w:jc w:val="both"/>
      </w:pPr>
      <w:r w:rsidRPr="00A16613">
        <w:t>Итак, юридическая техника — это совокупность правил, средств и приемов разработки, оформления и систематизации нормативных актов в целях их ясности, понятности и эффективности. Объектом юридической техники является текст нормативного документа, в отношении которого применяются интеллектуальные усилия законодателя. Именно последний и использует различные правила и приемы подготовки нормативных актов.</w:t>
      </w:r>
    </w:p>
    <w:p w:rsidR="001A10E4" w:rsidRPr="00A16613" w:rsidRDefault="001A10E4" w:rsidP="001A10E4">
      <w:pPr>
        <w:spacing w:before="120"/>
        <w:ind w:firstLine="567"/>
        <w:jc w:val="both"/>
      </w:pPr>
      <w:r w:rsidRPr="00A16613">
        <w:t>Необходимо отметить, что уровень развития юридической техники всегда служит надежным показателем уровня развития правовой культуры общества. Несомненно также и то, что юридическая техника не чисто техническая, прикладная проблема, а критерий определения сущности права, критерий направленности политической воли законодателя.</w:t>
      </w:r>
    </w:p>
    <w:p w:rsidR="001A10E4" w:rsidRPr="00A16613" w:rsidRDefault="001A10E4" w:rsidP="001A10E4">
      <w:pPr>
        <w:spacing w:before="120"/>
        <w:ind w:firstLine="567"/>
        <w:jc w:val="both"/>
      </w:pPr>
      <w:r w:rsidRPr="00A16613">
        <w:t>Правила подготовки проектов нормативных актов весьма многообразны и многочисленны. Назовем наиболее общие из них:</w:t>
      </w:r>
    </w:p>
    <w:p w:rsidR="001A10E4" w:rsidRPr="00A16613" w:rsidRDefault="001A10E4" w:rsidP="001A10E4">
      <w:pPr>
        <w:spacing w:before="120"/>
        <w:ind w:firstLine="567"/>
        <w:jc w:val="both"/>
      </w:pPr>
      <w:r w:rsidRPr="00A16613">
        <w:t>1) конкретность, ясность и исчерпывающая полнота правового регулирования;</w:t>
      </w:r>
    </w:p>
    <w:p w:rsidR="001A10E4" w:rsidRPr="00A16613" w:rsidRDefault="001A10E4" w:rsidP="001A10E4">
      <w:pPr>
        <w:spacing w:before="120"/>
        <w:ind w:firstLine="567"/>
        <w:jc w:val="both"/>
      </w:pPr>
      <w:r w:rsidRPr="00A16613">
        <w:t>2) логика в изложении текста документа и связь нормативных предписаний между собой;</w:t>
      </w:r>
    </w:p>
    <w:p w:rsidR="001A10E4" w:rsidRPr="00A16613" w:rsidRDefault="001A10E4" w:rsidP="001A10E4">
      <w:pPr>
        <w:spacing w:before="120"/>
        <w:ind w:firstLine="567"/>
        <w:jc w:val="both"/>
      </w:pPr>
      <w:r w:rsidRPr="00A16613">
        <w:t>3) отсутствие противоречий, пробелов, коллизий как в нормативном акте, так и во всей системе законодательства;</w:t>
      </w:r>
    </w:p>
    <w:p w:rsidR="001A10E4" w:rsidRPr="00A16613" w:rsidRDefault="001A10E4" w:rsidP="001A10E4">
      <w:pPr>
        <w:spacing w:before="120"/>
        <w:ind w:firstLine="567"/>
        <w:jc w:val="both"/>
      </w:pPr>
      <w:r w:rsidRPr="00A16613">
        <w:t>4) ясность, простота применения и понимания терминов; недопустимость использования в тексте документа неясных, многозначных и нечетких, эмоционально насыщенных терминов типа «бесчинство», «буйнопоме-шанный», «исключительный цинизм» и др.;</w:t>
      </w:r>
    </w:p>
    <w:p w:rsidR="001A10E4" w:rsidRPr="00A16613" w:rsidRDefault="001A10E4" w:rsidP="001A10E4">
      <w:pPr>
        <w:spacing w:before="120"/>
        <w:ind w:firstLine="567"/>
        <w:jc w:val="both"/>
      </w:pPr>
      <w:r w:rsidRPr="00A16613">
        <w:t>5) отказ от канцеляризмов, словесных штампов, устаревших оборотов и редко встречающихся слов («присовокуплять», «довольствие» и др.);</w:t>
      </w:r>
    </w:p>
    <w:p w:rsidR="001A10E4" w:rsidRPr="00A16613" w:rsidRDefault="001A10E4" w:rsidP="001A10E4">
      <w:pPr>
        <w:spacing w:before="120"/>
        <w:ind w:firstLine="567"/>
        <w:jc w:val="both"/>
      </w:pPr>
      <w:r w:rsidRPr="00A16613">
        <w:t>6) краткость и компактность изложения правовых норм, сокращение до минимума дублирования нормативного материала по одному и тому же вопросу.</w:t>
      </w:r>
    </w:p>
    <w:p w:rsidR="001A10E4" w:rsidRPr="00A16613" w:rsidRDefault="001A10E4" w:rsidP="001A10E4">
      <w:pPr>
        <w:spacing w:before="120"/>
        <w:ind w:firstLine="567"/>
        <w:jc w:val="both"/>
      </w:pPr>
      <w:r w:rsidRPr="00A16613">
        <w:t>От правил юридической техники следует отличать правила оформления нормативного акта. Это специфические и унифицированные нормы, которые фиксируют официальные реквизиты и структурные части нормативного акта. Так, все конституции всегда имеют преамбулу (вводную часть), а кодексы состоят обычно из общей и особенной частей, нумерация статей в кодексе сплошная, и при включении в него новой нормы ей присваивается индекс («значок»), который не нарушает установленной нумерации.</w:t>
      </w:r>
    </w:p>
    <w:p w:rsidR="001A10E4" w:rsidRDefault="001A10E4" w:rsidP="001A10E4">
      <w:pPr>
        <w:spacing w:before="120"/>
        <w:ind w:firstLine="567"/>
        <w:jc w:val="both"/>
      </w:pPr>
      <w:r w:rsidRPr="00A16613">
        <w:t>К реквизитам нормативного акта, подтверждающим его официальный характер, относятся: дата и место его принятия, подписи должностных лиц, заголовок (полный и сокращенный), указание на адресатов юридического документа.</w:t>
      </w:r>
    </w:p>
    <w:p w:rsidR="00B42C45" w:rsidRDefault="00B42C45">
      <w:bookmarkStart w:id="0" w:name="_GoBack"/>
      <w:bookmarkEnd w:id="0"/>
    </w:p>
    <w:sectPr w:rsidR="00B42C45" w:rsidSect="001A10E4">
      <w:type w:val="continuous"/>
      <w:pgSz w:w="11906" w:h="8419" w:code="9"/>
      <w:pgMar w:top="1134" w:right="1134" w:bottom="1134" w:left="1134"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0E4"/>
    <w:rsid w:val="00002B5A"/>
    <w:rsid w:val="0010437E"/>
    <w:rsid w:val="001A10E4"/>
    <w:rsid w:val="00316F32"/>
    <w:rsid w:val="00420C51"/>
    <w:rsid w:val="00561C41"/>
    <w:rsid w:val="00616072"/>
    <w:rsid w:val="006A5004"/>
    <w:rsid w:val="00710178"/>
    <w:rsid w:val="008B35EE"/>
    <w:rsid w:val="00905CC1"/>
    <w:rsid w:val="00A16613"/>
    <w:rsid w:val="00B42C45"/>
    <w:rsid w:val="00B47B6A"/>
    <w:rsid w:val="00F01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36E171-A72D-45B5-B13A-BC6DFFCD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0E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er"/>
    <w:basedOn w:val="a"/>
    <w:link w:val="a4"/>
    <w:uiPriority w:val="99"/>
    <w:rsid w:val="001A10E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A10E4"/>
  </w:style>
  <w:style w:type="character" w:styleId="a6">
    <w:name w:val="Hyperlink"/>
    <w:uiPriority w:val="99"/>
    <w:rsid w:val="001A10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2211</Words>
  <Characters>12603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Закон: его понятие и роль в демократическом государстве </vt:lpstr>
    </vt:vector>
  </TitlesOfParts>
  <Company>Home</Company>
  <LinksUpToDate>false</LinksUpToDate>
  <CharactersWithSpaces>14785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его понятие и роль в демократическом государстве </dc:title>
  <dc:subject/>
  <dc:creator>User</dc:creator>
  <cp:keywords/>
  <dc:description/>
  <cp:lastModifiedBy>admin</cp:lastModifiedBy>
  <cp:revision>2</cp:revision>
  <dcterms:created xsi:type="dcterms:W3CDTF">2014-02-15T02:27:00Z</dcterms:created>
  <dcterms:modified xsi:type="dcterms:W3CDTF">2014-02-15T02:27:00Z</dcterms:modified>
</cp:coreProperties>
</file>