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CC4" w:rsidRPr="00782CC4" w:rsidRDefault="00782CC4" w:rsidP="00782CC4">
      <w:pPr>
        <w:spacing w:before="120"/>
        <w:jc w:val="center"/>
        <w:rPr>
          <w:b/>
          <w:bCs/>
          <w:sz w:val="32"/>
          <w:szCs w:val="32"/>
        </w:rPr>
      </w:pPr>
      <w:r w:rsidRPr="00782CC4">
        <w:rPr>
          <w:b/>
          <w:bCs/>
          <w:sz w:val="32"/>
          <w:szCs w:val="32"/>
        </w:rPr>
        <w:t xml:space="preserve">Право в системе социальных норм 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Право регулирует общественные отношения во взаимодействии с иными нормами, как элемент системы социального нормативного регулирования.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В данном случае система рассматривается как взаимодействие видов социальных норм, выделенных по основанию их регулятивной специфики. Такой подход предпочтителен для целей юридических исследований и потребностей юридической практики. Выявление места и роли правовых норм в системе социального нормативного регулирования означает в данном случае соотнесение правовых и иных социальных норм, выделенных по указанному основанию.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Право и мораль. Будучи видами социальных норм, право и мораль обладают общими чертами, которые присущи всем социальным нормам: общие правила, возникающие в связи с волей и сознанием людей, соответствующие типу культуры и характеру социальной организации и т. д. Однако по названным критериям они и принципиально отличаются.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Правовые нормы возникают в процессе юридической (прежде всего судебной) и законодательной практики, функционирования соответствующих институтов общества и государства. Именно в этих процессах доминирующие в обществе идеи права и правовые представления переводятся в форму юридических правил, норм общего действия. Таким образом, правовые нормы являются институциональными, т. е. четко отделены от правосознания и действуют в рамках социальных институтов.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Мораль формируется в духовной сфере жизни общества, не институционализирована, т. е. не связана со структурной организацией общества и не отделима от общественного сознания. Нормы морали опираются на складывающиеся в сознании общества представления о добре и зле, чести, достоинстве, порядочности и т.п., которые вырабатываются философией, религией, искусством в процессе этического осмысления мира.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При рассмотрении форм фиксации правовых и моральных норм обращают на себя внимание различные формы их существования. Правовые нормы как институциональные регуляторы закреплены в строго определенных документальных формах (нормативные акты, судебные решения, нормативные договоры и т. д.). Способы их фиксации должны отвечать строго установленным требованиям с позиций и характера текстов и их атрибутов. Достаточно конкретен и круг субъектов, которые формируют юридические тексты, содержащие нормы права (органы правосудия, законодательные органы, субъекты договорных отношений и т. д.). Разумеется, различного рода высказывания, претендующие на статус правовых, могут содержаться и в иных текстах — философских, научных, литературных. Однако независимо от их культурной и социальной значимости, влияния на общественное сознание и других факторов юридического статуса они не имеют.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Моральные же нормы содержатся в общественном (массовом) сознании и существуют в виде принципов, понятий, идей, оценок и т. п. Соответственно нет каких-либо особых требований к их форме, текстам по поводу морали. Здесь важно подчеркнуть, что такого рода тексты создаются именно «по поводу» морали, а не содержат моральных норм, ибо последние по своей природе могут не иметь текстуального закрепления, документального характера.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Регулятивное воздействие права на общественные отношения осуществляется через особый механизм правового регулирования, обеспечивающий перевод общих правил в конкретные юридические права и обязанности субъектов. Эти права и обязанности достаточно четко определены в плане возможных и должных действий, т. е. конкретных вариантов поведения субъектов. В противоположность этому моральные нормы выражены в безличном долженствовании и воздействуют путем формирования внутренних регуляторов личности: ценностей, мотивов, установок и т. п. Другими словами, суть действия моральных норм состоит в формировании общих принципов, внутренних убеждений и установок желательного поведения (будь вежлив и др.). Это означает, что регулятивное воздействие моральных норм не имеет, в отличие от норм правовых, заранее установленных способов поведенческой реализации.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Специфику способов и методов обеспечения юридических норм традиционно усматривают в их связи с государственным принуждением, функционированием особых институтов государства и общества. При этом государственное принуждение актуализируется и как действительность, т. е. применение мер властного характера, и как возможность, т. е. угроза такого применения. Важно подчеркнуть, что государственное принуждение является способом обеспечения юридических норм, а не просто произволом власти, поскольку осуществляется только специальными субъектами и в рамках установленных законом процедур.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Мораль не имеет подобных специальных механизмов и процедур, а обеспечивается влиянием общественного мнения, массовым примером, представленным в виде соответствующих убеждений, ценностей, понятий о справедливости, долге, чести, совести и т. д. Гегель считал, что общественное мнение содержит принцип справедливости «в форме здравого смысла людей».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Взаимодействие права и морали достаточно сложно. Разумеется, в современном цивилизованном обществе право поддерживается общественным сознанием, следование праву входит в число его моральных ценностей. Более того, принято говорить об общечеловеческих ценностях (жизнь, свобода, равенство и т.д.), которые и закреплены как нравственные принципы, и представлены в международных и национальных юридических актах как права человека. Следовательно, можно утверждать, что данные ценности являются конституирующими и для моральной, и для правовой системы, по крайней мере в странах европейской культурной традиции.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Вместе с тем в плане содержания моральные нормы в обществе далеко не однозначны. Это связано с существованием так называемой групповой морали, т. е. системы нравственных ценностей и норм какой-либо социальной группы, слоя и т. д., которая может далеко не полностью совпадать с общественной моралью.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Так, мы говорим об антисоциальной морали криминальных слоев общества, где налицо не просто безнравственное, противоправное поведение конкретных субъектов, а групповая мораль особого типа, вступающая в конфликт с общественной моралью.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Более сложной является коллизия правовых и моральных норм в обществах, находящихся в состоянии повышенной социальной динамики, переживающих реформы разного рода. В этих случаях неизбежно частичное разрушение общественной морали и правовой системы общества (зависящее от степени кардинальности идущих реформ), сопряженное со сменой их типа. Однако переход к новой морали осуществляется, как правило, медленнее, нежели модернизация правовых институтов и юридических структур. Иначе говоря, между юридическими и моральными нормами возникает некоторая «историческая рассинхронизация», что неизбежно порождает их коллизии. Правда, по сравнению с асоциальной групповой моралью они менее глубоки, но зато более масштабны.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Примером подобной коллизии может служить современная ситуация с частной собственностью в России. Законодательное закрепление, формирование института частной собственности и все, что связано с существованием частного права, фактически не принимается определенными слоями российского общества, воспитанными на ценностях коллективистской морали и продолжающие руководствоваться ее приоритетами.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Регулятивное взаимодействие права и морали достаточно отчетливо отражено в юридических текстах. Так, в законодательных нормативных актах нередко использование оценочных понятий нравственного характера (недостойное поведение, цинизм, честь и т. п.). Это свидетельствует о том, что, с одной стороны, моральные нормы могут выполнять функции оснований юридической оценки, а с другой — нарушение моральных принципов общества является в некоторых случаях достаточным для наступления правовых последствий (санкций).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Таким образом, можно говорить о регулятивном взаимодействии морали и права. В целом же можно считать, что в процессе общественного развития прослеживается тенденция гармонизации механизмов взаимодействия права и морали, связанная прежде всего с характером культуры и степенью цивилизованности каждого конкретного общества.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Право и обычаи. Обычаи представляют собой общие правила, возникающие в результате постоянного воспроизводства конкретных образцов поведения и деятельности и в силу длительности своего существования вошедшие в привычку людей.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В основе обычаев лежат образцы конкретного поведения, практической деятельности, а потому они труд-ноотделимы от самого поведения и деятельности. Отсюда высокая детализированность их предписаний, представляющих, по сути дела, достаточно подробное описание самого поведения.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Поведенческий образец как таковой еще не является правилом поведения, поскольку субъект всегда сохраняет возможность выбора одного из нескольких подобных образцов в соответствии со своими интересами, целями, задачами. Собственно, обычай можно считать сформировавшимся в социальную норму тогда, когда в силу длительности следования конкретному образцу поведения он становится поведенческим стереотипом (привычкой) людей, поведенческой традицией сообществ, т. е. нормой поведения.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В обществе неразрывность с поведенческой и дея-тельностной практикой обусловливает наличие исключительного многообразия обычаев. Свои обычаи имеют различные этносы, социальные группы, сообщества. Разнятся обычаи и в зависимости от регионов, поскольку отражают все своеобразие жизнедеятельности людей, определяемое спецификой жизни в различных условиях.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Следовательно, содержание обычая — это сам образец поведения, а формой его фиксации является привычка, поведенческая традиция. Отсюда и специфика регулятивного воздействия обычных норм. В отличие от права или морали они предполагают не согласование поведения с предписанными требованиями, а воспроизведение самого поведения в его устоявшихся вариантах.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Наконец, существование обычая в виде привычки означает отсутствие особых механизмов его обеспечения, отсутствие необходимости в определенном принуждении, поскольку следование привычке обеспечено самим фактом ее существования, т. е. естественно.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Исторически обычаи относятся к числу самых ранних социальных норм. В период становления первых цивилизаций, образования древних государств обычаям начинают придавать общеобязательное значение. Облеченные в письменную форму, в определенном смысле систематизированные, своды обычаев возводятся в ранг законов государства (законы Ману, законы Хаммурапи и т.п.) и становятся первыми источниками права. Нормативные системы современных обществ такого перехода обычаев в юридические нормы уже фактически не знают.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Сегодня, как правило, говорят о взаимодействии права и обычаев, которое рассматривается преимущественно как «отношение» юридических норм к существующим в обществе обычаям. Такое «отношение» сводится к трем основным вариантам.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1. Юридические нормы поддерживают обычаи, полезные с точки зрения общества и государства, создают условия для их реализации.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2. Юридические нормы могут служить вытеснению вредных с точки зрения общества обычаев.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3. Юридические нормы безразличны к действующим обычаям. Таких обычаев большинство и связаны они главным образом с межличностными отношениями, бытовым поведением людей.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От взаимодействия права и обычая надо отличать правовой обычай как источник (форму) права, сохранивший некоторое значение и в настоящее время.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При взаимодействии права и обычая сама обычная норма юридического значения не имеет, а значимы действия, совершенные при реализации ее требований. В правовом обычае юридическое значение придается именно обычной норме путем ее соответствующего санкционирования. Другими словами, в этом случае обычай приобретает юридический статус без его текстуальной формулировки в правовом документе. В качестве примера могут рассматриваться ст. 134, 135 Кодекса торгового мореплавания, ст. 5 ГК РФ, санкционирующая обычаи делового оборота.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Право и корпоративные нормы. Под корпоративными нормами обычно понимаются правила поведения, создаваемые в организованных сообществах, распространяющиеся на его членов и направленные на обеспечение организации и функционирования данного сообщества. Наиболее распространенным примером корпоративных норм являются нормы общественных организаций (профсоюзов, политических партий, клубов разного рода и т.п.).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Корпоративные нормы достаточно специфичны. Так, они создаются в процессе организации и деятельности сообщества людей; распространяются на членов данного сообщества; закрепляются в соответствующих документах (уставе, кодексе и т.п.); обеспечиваются предусмотренными организационными мерами.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По формальным признакам корпоративные нормы похожи на юридические: текстуально закреплены в соответствующих документах, принимаются по определенной процедуре, систематизированы. Однако на этом сходство фактически заканчивается, ибо названные нормы не обладают общеобязательностью права, не обеспечиваются государственным принуждением.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Корпоративные нормы имеют иную природу, нежели право. Предметом их регулирования являются отношения, не урегулированные юридически (в силу невозможности или нецелесообразности такого регулирования). Они «принадлежат» структурным единицам гражданского общества и отражают специфику природы последних.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В связи со сказанным важно отличать корпоративные нормы от юридических, содержащихся в локальных нормативных актах. Нормы, содержащиеся в локальных нормативных актах, хотя действуют только внутри определенной организации, являются юридическими, поскольку порождают права и обязанности, обеспеченные юридическими механизмами. Другими словами, в случае их нарушения существует возможность обратиться в компетентные правоохранительные органы.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Так, при нарушении положений учредительных документов акционерного общества, например порядка распределения прибыли, заинтересованный субъект может обжаловать состоявшееся решение в судебном порядке. А вынесение решения с нарушением устава политической партии обжалованию в судебном порядке не подлежит.</w:t>
      </w:r>
    </w:p>
    <w:p w:rsidR="00782CC4" w:rsidRPr="00A16613" w:rsidRDefault="00782CC4" w:rsidP="00782CC4">
      <w:pPr>
        <w:spacing w:before="120"/>
        <w:ind w:firstLine="567"/>
        <w:jc w:val="both"/>
      </w:pPr>
      <w:r w:rsidRPr="00A16613">
        <w:t>Итак, действуя в системе социального нормативного регулирования, юридические нормы являются только одним из элементов этой системы. В условиях правового общества, демократического государства гармоническое взаимодействие права с иными социальными нормами — необходимое условие его эффективности.</w:t>
      </w:r>
    </w:p>
    <w:p w:rsidR="00B42C45" w:rsidRDefault="00B42C45">
      <w:bookmarkStart w:id="0" w:name="_GoBack"/>
      <w:bookmarkEnd w:id="0"/>
    </w:p>
    <w:sectPr w:rsidR="00B42C45" w:rsidSect="00782CC4">
      <w:type w:val="continuous"/>
      <w:pgSz w:w="11906" w:h="8419" w:code="9"/>
      <w:pgMar w:top="1134" w:right="1134" w:bottom="1134" w:left="1134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2CC4"/>
    <w:rsid w:val="00002B5A"/>
    <w:rsid w:val="000351B5"/>
    <w:rsid w:val="0010437E"/>
    <w:rsid w:val="00316F32"/>
    <w:rsid w:val="005A277B"/>
    <w:rsid w:val="00616072"/>
    <w:rsid w:val="006A5004"/>
    <w:rsid w:val="00710178"/>
    <w:rsid w:val="00782CC4"/>
    <w:rsid w:val="008B35EE"/>
    <w:rsid w:val="008D31E5"/>
    <w:rsid w:val="00905CC1"/>
    <w:rsid w:val="00A16613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0E3ECCF-04E4-4356-BD38-86156B10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C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paragraph" w:styleId="a3">
    <w:name w:val="footer"/>
    <w:basedOn w:val="a"/>
    <w:link w:val="a4"/>
    <w:uiPriority w:val="99"/>
    <w:rsid w:val="00782C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82CC4"/>
  </w:style>
  <w:style w:type="character" w:styleId="a6">
    <w:name w:val="Hyperlink"/>
    <w:uiPriority w:val="99"/>
    <w:rsid w:val="00782C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2092</Words>
  <Characters>11930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Право в системе социальных норм </vt:lpstr>
    </vt:vector>
  </TitlesOfParts>
  <Company>Home</Company>
  <LinksUpToDate>false</LinksUpToDate>
  <CharactersWithSpaces>13995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Право в системе социальных норм </dc:title>
  <dc:subject/>
  <dc:creator>User</dc:creator>
  <cp:keywords/>
  <dc:description/>
  <cp:lastModifiedBy>admin</cp:lastModifiedBy>
  <cp:revision>2</cp:revision>
  <dcterms:created xsi:type="dcterms:W3CDTF">2014-02-15T02:19:00Z</dcterms:created>
  <dcterms:modified xsi:type="dcterms:W3CDTF">2014-02-15T02:19:00Z</dcterms:modified>
</cp:coreProperties>
</file>