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2D" w:rsidRPr="009D1045" w:rsidRDefault="0021142D" w:rsidP="0021142D">
      <w:pPr>
        <w:spacing w:before="120"/>
        <w:jc w:val="center"/>
        <w:rPr>
          <w:b/>
          <w:bCs/>
          <w:sz w:val="28"/>
          <w:szCs w:val="28"/>
        </w:rPr>
      </w:pPr>
      <w:r w:rsidRPr="009D1045">
        <w:rPr>
          <w:b/>
          <w:bCs/>
          <w:sz w:val="28"/>
          <w:szCs w:val="28"/>
        </w:rPr>
        <w:t>Московская городская Дума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8"/>
          <w:szCs w:val="28"/>
        </w:rPr>
      </w:pPr>
      <w:r w:rsidRPr="0062463D">
        <w:rPr>
          <w:sz w:val="28"/>
          <w:szCs w:val="28"/>
        </w:rPr>
        <w:t>Уткин Э. А. Денисов А. Ф.</w:t>
      </w:r>
    </w:p>
    <w:p w:rsidR="0021142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 xml:space="preserve">Численный состав Московской городской Думы — 35 депутатов. Московская городская Дума избирается сроком на четыре года. 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Аппарат Думы</w:t>
      </w:r>
      <w:r>
        <w:rPr>
          <w:sz w:val="24"/>
          <w:szCs w:val="24"/>
        </w:rPr>
        <w:t xml:space="preserve">. </w:t>
      </w:r>
      <w:r w:rsidRPr="0062463D">
        <w:rPr>
          <w:sz w:val="24"/>
          <w:szCs w:val="24"/>
        </w:rPr>
        <w:t>Структурные подразделения аппарата: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организационный отдел;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информационно-аналитический отдел;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государственно-правовой отдел;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протокольный отдел;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отдел организации работы с документами;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приемная Мосгордумы;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пресс-центр;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отдел государственной службы и кадров;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отдел бухгалтерского учета и отчетности;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отдел по обеспечению деятельности Думы.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Комиссии Думы: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Проблемные комиссии: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экономической политике;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организации власти и развитию самоуправления;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социальной политике;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бюджетно-финансовая комиссия;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законности и безопасности;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предпринимательству;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жилищной политике и коммунальной реформе;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экологической политике;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организации работы Думы;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нормативной базе городской инфраструктуры.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Специальные комиссии: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Регламенту, правилам и процедурам;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комиссия по награждению Почетными грамотами Московской городской Думы и Почетными дипломами Московской городской Думы;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совместные комиссии думы и администрации города Москвы;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объединенная комиссия московской городской думы и московской областной думы по координации законотворческой деятельности.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Порядок осуществления Московской городской Думой своих полномочий, правила и процедуры работы Московской городской Думы установлены Регламентом Московской городской Думы.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Председатель Московской городской Думы и его заместители избираются из числа депутатов тайным голосованием.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Функции Председателя Московской городской Думы: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подготовка заседаний Московской городской Думы;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проведение заседаний Московской городской Думы;</w:t>
      </w:r>
    </w:p>
    <w:p w:rsidR="0021142D" w:rsidRPr="0062463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выполнение представительских функций;</w:t>
      </w:r>
    </w:p>
    <w:p w:rsidR="0021142D" w:rsidRDefault="0021142D" w:rsidP="0021142D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выполнение иных функций в соответствии с федеральными законами, законами и иными нормативными правовыми актами города Москвы.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42D"/>
    <w:rsid w:val="00002B5A"/>
    <w:rsid w:val="0010437E"/>
    <w:rsid w:val="0014636E"/>
    <w:rsid w:val="0021142D"/>
    <w:rsid w:val="00316F32"/>
    <w:rsid w:val="003329B7"/>
    <w:rsid w:val="00616072"/>
    <w:rsid w:val="0062463D"/>
    <w:rsid w:val="006A5004"/>
    <w:rsid w:val="00710178"/>
    <w:rsid w:val="0081563E"/>
    <w:rsid w:val="008B35EE"/>
    <w:rsid w:val="00905CC1"/>
    <w:rsid w:val="009D1045"/>
    <w:rsid w:val="00B42C45"/>
    <w:rsid w:val="00B47B6A"/>
    <w:rsid w:val="00B6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0D1273-68B0-4E07-97EB-266D0EE9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114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городская Дума</vt:lpstr>
    </vt:vector>
  </TitlesOfParts>
  <Company>Home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городская Дума</dc:title>
  <dc:subject/>
  <dc:creator>User</dc:creator>
  <cp:keywords/>
  <dc:description/>
  <cp:lastModifiedBy>Irina</cp:lastModifiedBy>
  <cp:revision>2</cp:revision>
  <dcterms:created xsi:type="dcterms:W3CDTF">2014-09-07T17:58:00Z</dcterms:created>
  <dcterms:modified xsi:type="dcterms:W3CDTF">2014-09-07T17:58:00Z</dcterms:modified>
</cp:coreProperties>
</file>