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EF6" w:rsidRDefault="004F7EF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F7EF6" w:rsidRDefault="004F7EF6">
      <w:pPr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усульманское право</w:t>
      </w:r>
    </w:p>
    <w:p w:rsidR="004F7EF6" w:rsidRDefault="004F7EF6">
      <w:pPr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F7EF6" w:rsidRDefault="004F7EF6">
      <w:pPr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F7EF6" w:rsidRDefault="004F7EF6">
      <w:pPr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F7EF6" w:rsidRDefault="004F7EF6">
      <w:pPr>
        <w:outlineLvl w:val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План.</w:t>
      </w:r>
    </w:p>
    <w:p w:rsidR="004F7EF6" w:rsidRDefault="004F7EF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F7EF6" w:rsidRDefault="004F7EF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 Возникновение и школы мусульманского права.</w:t>
      </w:r>
    </w:p>
    <w:p w:rsidR="004F7EF6" w:rsidRDefault="004F7EF6">
      <w:pPr>
        <w:tabs>
          <w:tab w:val="left" w:pos="0"/>
        </w:tabs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Источники мусульманского права. </w:t>
      </w:r>
    </w:p>
    <w:p w:rsidR="004F7EF6" w:rsidRDefault="004F7EF6">
      <w:pPr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черты шариата.</w:t>
      </w:r>
    </w:p>
    <w:p w:rsidR="004F7EF6" w:rsidRDefault="004F7EF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Список использованной литературы.</w:t>
      </w:r>
    </w:p>
    <w:p w:rsidR="004F7EF6" w:rsidRDefault="004F7EF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F7EF6" w:rsidRDefault="004F7EF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F7EF6" w:rsidRDefault="004F7EF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F7EF6" w:rsidRDefault="004F7EF6">
      <w:pPr>
        <w:numPr>
          <w:ilvl w:val="0"/>
          <w:numId w:val="1"/>
        </w:num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Возникновение и школы мусульманского права.</w:t>
      </w:r>
    </w:p>
    <w:p w:rsidR="004F7EF6" w:rsidRDefault="004F7EF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F7EF6" w:rsidRDefault="004F7EF6">
      <w:pPr>
        <w:pStyle w:val="2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раннем этапе становления ислама богословие и правоведение были еще слиты воедино в рамках исламского правоведения (фикха). Позже возникает суннитское богословие (калам),  возникшее на базе фикха и добившееся самостоятельности именно как богословие, свободное от правоведения . Но тем не менее калам многими своими корнями тесно связан с правоведением – задача толкования Корана и увязывания строгих догматов с реальными потребностями текущего момента всегда была связана в первую очередь с решением спорных проблем религиозно-правового характера. На авторитет специалистов по каламу опирались и законоведы в случае возникновения различных спорных проблем. Для решения этих проблем в исламе выработано несколько методов, в разной мере признававшихся и использовавшихся различными школами исламского (суннитского) права. Первый метод – рай, т.е. индивидуальное толкование какого-либо из авторитетов калама. Роль этого метода всегда была ограничена. Второй метод – иджма, согласное мнение многих, а то и всех авторитетов данного времени; этот метод широко признавался всеми. Метод третий – кияс (кыяс), т.е. заключение по аналогии. Метод четвертый – истислах (истихсан), т.е. признание возможности изменения некоторых хадисов Сунны, если их содержание оказалось в противоречии с тем, что признано благом</w:t>
      </w:r>
      <w:r>
        <w:rPr>
          <w:rStyle w:val="a7"/>
          <w:rFonts w:ascii="Times New Roman" w:hAnsi="Times New Roman" w:cs="Times New Roman"/>
          <w:sz w:val="24"/>
          <w:szCs w:val="24"/>
        </w:rPr>
        <w:footnoteReference w:customMarkFollows="1" w:id="1"/>
        <w:t>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F7EF6" w:rsidRDefault="004F7EF6">
      <w:pPr>
        <w:pStyle w:val="2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Опираясь</w:t>
      </w:r>
      <w:r>
        <w:rPr>
          <w:rFonts w:ascii="Times New Roman" w:hAnsi="Times New Roman" w:cs="Times New Roman"/>
          <w:sz w:val="24"/>
          <w:szCs w:val="24"/>
        </w:rPr>
        <w:t xml:space="preserve"> на Коран и Сунну, как каноническую основу исламского права, 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sz w:val="24"/>
          <w:szCs w:val="24"/>
        </w:rPr>
        <w:t>бособившиеся от богословия законоведы, используя указанные четыре метода решения спорных богословских проблем, в VIII – IX вв. создали в рамках ортодоксального  суннитского ислама  четыре наиболее известные и сохранившие свое влияние и поныне школы исламского права. Их основаталями были известные законоведы-имамы, по именам  которых школы (мазхабы) и были названы.</w:t>
      </w:r>
    </w:p>
    <w:p w:rsidR="004F7EF6" w:rsidRDefault="004F7EF6">
      <w:pPr>
        <w:pStyle w:val="2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Первым и наиболее почитаемым из них был Абу-ханифа (умер в 767 г.). Система Ханифы, ханифизм, опираясь как и другие системы на Коран и Сунну , наибольшее внимание уделяет методам рая и кыяса,признается также и иджма, но в значительно меншей степени. Зато именно ханифизму принадлежит выдвижение на первый план метода истислах. Большое внимание уделяется и обычному праву арабского и других мусульманских народов – адату, нормы которого, будучи увязаны с основами ислама, также должны  приниматься во внимание. Благодаря  гибкости ханифизма его приверженцами являются более трети мусульман-суннитов, проживающих прежде всего в Турции, Афганистане, Египте, Пакистане, Индии.</w:t>
      </w:r>
    </w:p>
    <w:p w:rsidR="004F7EF6" w:rsidRDefault="004F7EF6">
      <w:pPr>
        <w:pStyle w:val="2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Система Малика (умер в 795 г.), маликизм, также опирается на методику истихсана, но из всех остальных методов предпочитает иджму и рай. Метод кыяса практически не используется. Маликитский мазхаб распространен среди мусульман Африки.</w:t>
      </w:r>
    </w:p>
    <w:p w:rsidR="004F7EF6" w:rsidRDefault="004F7EF6">
      <w:pPr>
        <w:pStyle w:val="2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Система Аш-Шафии (умер в 820 г.), шафиизм, использует иджму и кыяс и выступает против рая и истихсана. Распространена в Сирии, частично в Египте и восточной Африке, в Пакистане и Индонезии.</w:t>
      </w:r>
    </w:p>
    <w:p w:rsidR="004F7EF6" w:rsidRDefault="004F7EF6">
      <w:pPr>
        <w:pStyle w:val="2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Система Ибн-Ханбала (умер в 855 г.), ханбализм, опирается в основном на хадисы и лишь ограниченно использует методы рая, иджмы и кияса. Распространена в Аравии</w:t>
      </w:r>
      <w:r>
        <w:rPr>
          <w:rStyle w:val="a7"/>
          <w:rFonts w:ascii="Times New Roman" w:hAnsi="Times New Roman" w:cs="Times New Roman"/>
          <w:sz w:val="24"/>
          <w:szCs w:val="24"/>
          <w:lang w:val="en-US"/>
        </w:rPr>
        <w:footnoteReference w:customMarkFollows="1" w:id="2"/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4F7EF6" w:rsidRDefault="004F7EF6">
      <w:pPr>
        <w:pStyle w:val="2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Все четыре мазхаба, хотя и спорят между собой по различным вопросам </w:t>
      </w:r>
      <w:r>
        <w:rPr>
          <w:rFonts w:ascii="Times New Roman" w:hAnsi="Times New Roman" w:cs="Times New Roman"/>
          <w:sz w:val="24"/>
          <w:szCs w:val="24"/>
        </w:rPr>
        <w:t xml:space="preserve">права, методики и обрядности, практически мирно сосуществуют, нередко в рамках одного и того же государства. Всем четырем школам сунниты придают равное значение; каждый имеет право менять свои симпатии в пользу того или иного мазхаба, пользоваться учебными пособиями различных школ.     </w:t>
      </w:r>
    </w:p>
    <w:p w:rsidR="004F7EF6" w:rsidRDefault="004F7EF6">
      <w:pPr>
        <w:pStyle w:val="2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Эти четыре школы и включены в сводную систему мусульманского права – шариат.  </w:t>
      </w:r>
    </w:p>
    <w:p w:rsidR="004F7EF6" w:rsidRDefault="004F7EF6">
      <w:pPr>
        <w:ind w:left="720" w:hanging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F7EF6" w:rsidRDefault="004F7EF6">
      <w:pPr>
        <w:ind w:left="720" w:hanging="7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F7EF6" w:rsidRDefault="004F7EF6">
      <w:pPr>
        <w:ind w:left="720" w:hanging="7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F7EF6" w:rsidRDefault="004F7EF6">
      <w:pPr>
        <w:ind w:left="720" w:hanging="7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2. Источники мусульманского права.</w:t>
      </w:r>
    </w:p>
    <w:p w:rsidR="004F7EF6" w:rsidRDefault="004F7EF6">
      <w:pPr>
        <w:ind w:left="720" w:hanging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F7EF6" w:rsidRDefault="004F7EF6">
      <w:pPr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Важнейшими источниками шариата являются Коран и Сунна – священные книги ислама, база, на которой основывается все вероучение ислама в целом, мировоззрение и поведение мусульман.  </w:t>
      </w:r>
    </w:p>
    <w:p w:rsidR="004F7EF6" w:rsidRDefault="004F7EF6">
      <w:pPr>
        <w:pStyle w:val="2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Коран (от араб. "ал-куран" - "чтение вслух", "назидание") - священная книга мусульман, состоящая из притч, молитв и проповедей, произнесенных Мухаммедом между 610 и 632 гг. Исследователи находят в Коране положения, заимствованные из более ранних правовых памятников Востока и из обычаев доисламской Аравии.</w:t>
      </w:r>
    </w:p>
    <w:p w:rsidR="004F7EF6" w:rsidRDefault="004F7EF6">
      <w:pPr>
        <w:pStyle w:val="2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Составление окончательной редакции Корана произошло при халифе Османе (644-656гг.). Коран предписывает арабам покинуть "обычаи отцов" в пользу правил, установленных исламом. В самом Коране его правовая значимость определяется следующим образом: "Итак, мы ниспослали его как арабский судебник"</w:t>
      </w:r>
      <w:r>
        <w:rPr>
          <w:rStyle w:val="a7"/>
          <w:rFonts w:ascii="Times New Roman" w:hAnsi="Times New Roman" w:cs="Times New Roman"/>
          <w:sz w:val="24"/>
          <w:szCs w:val="24"/>
        </w:rPr>
        <w:footnoteReference w:customMarkFollows="1" w:id="3"/>
        <w:t>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F7EF6" w:rsidRDefault="004F7EF6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Коран состоит из 114 глав (сур), разделенных на  6204-6236 (по разным вариантам счета) стихов (аятов). Большая часть этих стихов имеет мифологический характер, и лишь около 500 стихов содержит предписания, относящиеся к правилам поведения мусульман. При этом не более чем 80 из них можно рассматривать как собственно правовые (в основном это правила, относящиеся к браку и семье), остальные касаются религиозного ритуала и обязанностей</w:t>
      </w:r>
      <w:r>
        <w:rPr>
          <w:rStyle w:val="a7"/>
          <w:rFonts w:ascii="Times New Roman" w:hAnsi="Times New Roman" w:cs="Times New Roman"/>
          <w:sz w:val="24"/>
          <w:szCs w:val="24"/>
          <w:lang w:val="ru-RU"/>
        </w:rPr>
        <w:footnoteReference w:customMarkFollows="1" w:id="4"/>
        <w:t>2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F7EF6" w:rsidRDefault="004F7EF6">
      <w:pPr>
        <w:pStyle w:val="2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Большая часть положений Корана носит казуальный характер и представляет собой конкретные толкования, данные пророком в связи с частными случаями. Но многие установления имеют весьма неопределенный вид и могут приобретать разный смысл в зависимости от того. какое содержание в них вкладывается. В последующей судебно-богословской практике и в правовой доктрине в результате достаточно свободного толкования они получили свое выражение в противоречивых, а нередко и во взаимоисключающих правовых предписаниях </w:t>
      </w:r>
      <w:r>
        <w:rPr>
          <w:rStyle w:val="a7"/>
          <w:rFonts w:ascii="Times New Roman" w:hAnsi="Times New Roman" w:cs="Times New Roman"/>
          <w:sz w:val="24"/>
          <w:szCs w:val="24"/>
        </w:rPr>
        <w:footnoteReference w:customMarkFollows="1" w:id="5"/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F7EF6" w:rsidRDefault="004F7EF6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Другим авторитетным и обязательным для всех мусульман-суннитов источником права была Сунна (Священное Предание), состоящая из многочисленных рассказов (хадисов) о суждениях и поступках самого Мухаммеда. В хадисах также можно встретить различные правовые напластования, отражающие развитие социальных отношений в арабском обществе. Окончательное редактирование хадисов было осуществлено в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  <w:lang w:val="ru-RU"/>
        </w:rPr>
        <w:t>Х веке, когда были составлены шесть ортодоксальных сборников, которые как раз и составили Сунну . Из Сунны также выводятся нормы брачного и наследственного, доказательственного и судебного права, правила о рабах и т.д. Хадисы Сунны, несмотря на их обработку, содержали много противоречащих положений, и выбор наиболее "достоверных" всецело относился к усмотрению богословов-правоведов и судей. Здесь также уместно упомянуть и о возможности изменять некоторые хадисы (истислах). Таким образом, "Сунна посланника Аллаха" (полное название Сунны) представляет собой свод текстов, описывающих жизнь Мухаммеда, его слова и дела, а в широком смысле - сборник благих обычаев, традиционных установлений, дополняющий Коран и почитаемый суннитами  наравне с ним как источник сведений о том, какое поведение или мнение является богоугодным, правоверным. Обучение Сунне - важная часть религиозного воспитания и образования, а знание Сунны и следование ей - один из главных критериев авторитетных предводителей верующих</w:t>
      </w:r>
      <w:r>
        <w:rPr>
          <w:rStyle w:val="a7"/>
          <w:rFonts w:ascii="Times New Roman" w:hAnsi="Times New Roman" w:cs="Times New Roman"/>
          <w:sz w:val="24"/>
          <w:szCs w:val="24"/>
          <w:lang w:val="ru-RU"/>
        </w:rPr>
        <w:footnoteReference w:customMarkFollows="1" w:id="6"/>
        <w:t>4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F7EF6" w:rsidRDefault="004F7EF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Важную группу источников шариата составляют иджма и кияс, основывающиеся на одноименных методах. </w:t>
      </w:r>
      <w:r>
        <w:rPr>
          <w:rFonts w:ascii="Times New Roman" w:hAnsi="Times New Roman" w:cs="Times New Roman"/>
          <w:sz w:val="24"/>
          <w:szCs w:val="24"/>
        </w:rPr>
        <w:t>Иджма рассматривается как "общее согласие мусульманской общины". Наряду с Кораном и Сунной она относится к группе авторитетных источников шариата. Практически иджма складывается из совпадающих мнений по религиозным и правовым вопросам, которые были высказаны сподвижниками Мухаммеда или впоследствии наиболее влиятельными мусульманскими теологами-правоведами (имамами, муфтиями, муджатахидами). Иджма развивалась как в виде интерпретаций текста Корана или Сунны, так и путем формирования новых норм, которые уже не связывались с Мухаммедом. Они предусматривали самостоятельные правила поведения и становились обязательными в силу единодушной поддержки муфтиев и муджатахидов. Такой способ развития норм мусульманского права получил название "иджтихад". Правомерность иджмы как одного из основных источников шариата выводится из указания Мухаммеда : "Если вы сами не знаете, спросите тех, кто знает".</w:t>
      </w:r>
    </w:p>
    <w:p w:rsidR="004F7EF6" w:rsidRDefault="004F7EF6">
      <w:pPr>
        <w:pStyle w:val="2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Большая роль иджмы в развитии шариата состояла в том, что она позволяла правящей религиозной верхушке Арабского халифата создавать новые правовые нормы, приспособленные к меняющимся условиям феодального общества, учитывающие специфику завоеванных стран. К иджме в качестве источника права, дополняющего шариат, примыкала и фетва - решения и мнения отдельных муфтиев по правовым вопросам</w:t>
      </w:r>
      <w:r>
        <w:rPr>
          <w:rStyle w:val="a7"/>
          <w:rFonts w:ascii="Times New Roman" w:hAnsi="Times New Roman" w:cs="Times New Roman"/>
          <w:sz w:val="24"/>
          <w:szCs w:val="24"/>
        </w:rPr>
        <w:footnoteReference w:customMarkFollows="1" w:id="7"/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F7EF6" w:rsidRDefault="004F7EF6">
      <w:pPr>
        <w:pStyle w:val="2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Одним из наиболее спорных источников мусульманского права, вызывающим острые разногласия между разными направлениями, является кияс - решение правовых дел по аналогии. Согласно киясу правило, установленное в Коране, Сунне или иджме, может быть применено к делу, которое прямо не предусмотрено в этих источниках права. Кияс не только позволил быстро урегулировать новые общественные отношения, но и способствовал освобождению шариата в целом ряде моментов от теологического налета.</w:t>
      </w:r>
    </w:p>
    <w:p w:rsidR="004F7EF6" w:rsidRDefault="004F7EF6">
      <w:pPr>
        <w:pStyle w:val="2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Производным от шариата источником мусульманского права были указы и распоряжения халифов - фирманы. В последующем в других мусульманских государствах с развитием законодательной деятельности в качестве источника права стали рассматриваться и играть все возрастающую роль законы - кануны. Фирманы и кануны тоже не должны были противоречить принципам шариата и дополняли его прежде всего нормами, регламентирующими деятельность государственной власти с населением</w:t>
      </w:r>
      <w:r>
        <w:rPr>
          <w:rStyle w:val="a7"/>
          <w:rFonts w:ascii="Times New Roman" w:hAnsi="Times New Roman" w:cs="Times New Roman"/>
          <w:sz w:val="24"/>
          <w:szCs w:val="24"/>
        </w:rPr>
        <w:footnoteReference w:customMarkFollows="1" w:id="8"/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F7EF6" w:rsidRDefault="004F7EF6">
      <w:pPr>
        <w:pStyle w:val="2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качестве дополнительного источника права шариат допускал также и местные обычаи, не вошедшие непосредственно в само мусульманское право в период его становления, но не противоречившие прямо его принципам и нормам. При этом признавались правовые обычаи, сложившиеся в самом арабском обществе (урф), а также у многочисленных народов, покоренных в результате арабских завоеваний или же подвергшихся в более позднее время влиянию мусульманского права (араты)</w:t>
      </w:r>
      <w:r>
        <w:rPr>
          <w:rStyle w:val="a7"/>
          <w:rFonts w:ascii="Times New Roman" w:hAnsi="Times New Roman" w:cs="Times New Roman"/>
          <w:sz w:val="24"/>
          <w:szCs w:val="24"/>
        </w:rPr>
        <w:footnoteReference w:customMarkFollows="1" w:id="9"/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F7EF6" w:rsidRDefault="004F7EF6">
      <w:pPr>
        <w:pStyle w:val="2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4F7EF6" w:rsidRDefault="004F7EF6">
      <w:pPr>
        <w:pStyle w:val="2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Основные черты шариата.</w:t>
      </w:r>
    </w:p>
    <w:p w:rsidR="004F7EF6" w:rsidRDefault="004F7EF6">
      <w:pPr>
        <w:pStyle w:val="2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7EF6" w:rsidRDefault="004F7EF6">
      <w:pPr>
        <w:pStyle w:val="2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Шариат (мусульманское право) представляет собой свод религиозных и правовых норм, составленный на основе Корана и Сунны, содержащий нормы государственного, наследственного, уголовного и брачно-семейного права</w:t>
      </w:r>
      <w:r>
        <w:rPr>
          <w:rStyle w:val="a7"/>
          <w:rFonts w:ascii="Times New Roman" w:hAnsi="Times New Roman" w:cs="Times New Roman"/>
          <w:sz w:val="24"/>
          <w:szCs w:val="24"/>
        </w:rPr>
        <w:footnoteReference w:customMarkFollows="1" w:id="10"/>
        <w:t>4</w:t>
      </w:r>
      <w:r>
        <w:rPr>
          <w:rFonts w:ascii="Times New Roman" w:hAnsi="Times New Roman" w:cs="Times New Roman"/>
          <w:sz w:val="24"/>
          <w:szCs w:val="24"/>
        </w:rPr>
        <w:t>. Таким образом шариат - это правовые предписания, неотъемлемые от теологии ислама, тесно связанные с его религиозно-мистическими представлениями. Ислам рассматривает правовые установления как частицу единого божественного закона и порядка. Отсюда велениям и запрещениям, составляющим нормы шариата, также приписывается божественное значение.</w:t>
      </w:r>
    </w:p>
    <w:p w:rsidR="004F7EF6" w:rsidRDefault="004F7EF6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Тесная связь права с теологией ислама нашла свое выражение в установлении в шариате пяти видов действий мусульманина, которым придавался в равной мере правовой и морально-религиозный смысл:</w:t>
      </w:r>
    </w:p>
    <w:p w:rsidR="004F7EF6" w:rsidRDefault="004F7EF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обязательные;</w:t>
      </w:r>
    </w:p>
    <w:p w:rsidR="004F7EF6" w:rsidRDefault="004F7EF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рекомендуемые;</w:t>
      </w:r>
    </w:p>
    <w:p w:rsidR="004F7EF6" w:rsidRDefault="004F7EF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дозволенные;</w:t>
      </w:r>
    </w:p>
    <w:p w:rsidR="004F7EF6" w:rsidRDefault="004F7EF6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предосудительные, но не влекущие за собой применения наказания;</w:t>
      </w:r>
    </w:p>
    <w:p w:rsidR="004F7EF6" w:rsidRDefault="004F7EF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запрещенные и подлежащие наказанию</w:t>
      </w:r>
      <w:r>
        <w:rPr>
          <w:rStyle w:val="a7"/>
          <w:rFonts w:ascii="Times New Roman" w:hAnsi="Times New Roman" w:cs="Times New Roman"/>
          <w:sz w:val="24"/>
          <w:szCs w:val="24"/>
          <w:lang w:val="ru-RU"/>
        </w:rPr>
        <w:footnoteReference w:customMarkFollows="1" w:id="11"/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F7EF6" w:rsidRDefault="004F7EF6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Основная тенденция шариата – оценка различных жизненных обстоятельств с точки зрения религии. Поэтому не случайно, что одной 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sz w:val="24"/>
          <w:szCs w:val="24"/>
        </w:rPr>
        <w:t>собенност</w:t>
      </w:r>
      <w:r>
        <w:rPr>
          <w:rFonts w:ascii="Times New Roman" w:hAnsi="Times New Roman" w:cs="Times New Roman"/>
          <w:sz w:val="24"/>
          <w:szCs w:val="24"/>
          <w:lang w:val="ru-RU"/>
        </w:rPr>
        <w:t>ей</w:t>
      </w:r>
      <w:r>
        <w:rPr>
          <w:rFonts w:ascii="Times New Roman" w:hAnsi="Times New Roman" w:cs="Times New Roman"/>
          <w:sz w:val="24"/>
          <w:szCs w:val="24"/>
        </w:rPr>
        <w:t xml:space="preserve"> норм, составляющих шариат, является то, что они применяются только к мусульманам и в отношениях между мусульманами</w:t>
      </w:r>
      <w:r>
        <w:rPr>
          <w:rFonts w:ascii="Times New Roman" w:hAnsi="Times New Roman" w:cs="Times New Roman"/>
          <w:sz w:val="24"/>
          <w:szCs w:val="24"/>
          <w:lang w:val="ru-RU"/>
        </w:rPr>
        <w:t>. Кодекс шариата подразделяется на три основные части: ибадат (обязанности, относящиеся к религиозному культу), муамалят (чисто юридические нормы) и укубат (система наказаний)</w:t>
      </w:r>
      <w:r>
        <w:rPr>
          <w:rStyle w:val="a7"/>
          <w:rFonts w:ascii="Times New Roman" w:hAnsi="Times New Roman" w:cs="Times New Roman"/>
          <w:sz w:val="24"/>
          <w:szCs w:val="24"/>
          <w:lang w:val="ru-RU"/>
        </w:rPr>
        <w:footnoteReference w:customMarkFollows="1" w:id="12"/>
        <w:t>2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F7EF6" w:rsidRDefault="004F7EF6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Предписания шариата многочисленны и строги. Они определяют все нормы взаимоотношений человека в семье и обществе, регулируют гражданские правоотношения, порядок разрешения имущественных споров. За нарушение норм шариата предусмотрена очень жесткая система наказаний (достаточно вспомнить публичные казни в Чечне, провозгласившей приверженность шариату).   </w:t>
      </w:r>
    </w:p>
    <w:p w:rsidR="004F7EF6" w:rsidRDefault="004F7EF6">
      <w:pPr>
        <w:pStyle w:val="2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конфессиональное право шариат отличается от канонического права в странах Европы в том отношении, что он регулирует не строго очерченные сферы общественной и церковной жизни, а выступает в качестве всеохватывающей и всеобъемлющей нормативной системы, утвердившейся в целом ряде стран Азии и Африки распространившей свое действие на Среднюю Азию и часть Закавказья, на Северную, частично Восточную и Западную Африку, на ряд стран Юго-Восточной Азии. Однако столь бурное и широкое распространение ислама и шариата повлекло за собой и все большее проявление в нем местных особенностей и различий при толковании отдельных правовых институтов. Так, с утверждением двух главных направлений в исламе соответствующим образом произошел раскол в шариате, где наряду с ортодоксальным направлением (суннизм) возникло и другое направление  - шиизм</w:t>
      </w:r>
      <w:r>
        <w:rPr>
          <w:rStyle w:val="a7"/>
          <w:rFonts w:ascii="Times New Roman" w:hAnsi="Times New Roman" w:cs="Times New Roman"/>
          <w:sz w:val="24"/>
          <w:szCs w:val="24"/>
        </w:rPr>
        <w:footnoteReference w:customMarkFollows="1" w:id="13"/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F7EF6" w:rsidRDefault="004F7EF6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F7EF6" w:rsidRDefault="004F7EF6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И в заключение необходимо сказать, что нормы шариата не утратили свою актуальность и сегодня. В 28 странах, где ислам признан государственной или официальной религией (Иран, Ирак, Кувейт, Марокко, Саудовская Аравия, Пакистан и др.), нормы шариата и сегодня непосредственно регулируют или оказывают существенное влияние на государственное регулирование широкого круга общественных отношений в различных сферах функционирования общества и государства.  </w:t>
      </w:r>
    </w:p>
    <w:p w:rsidR="004F7EF6" w:rsidRDefault="004F7EF6">
      <w:pPr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F7EF6" w:rsidRDefault="004F7EF6">
      <w:pPr>
        <w:ind w:left="426"/>
        <w:jc w:val="both"/>
        <w:outlineLvl w:val="0"/>
        <w:rPr>
          <w:rFonts w:ascii="Times New Roman" w:hAnsi="Times New Roman" w:cs="Times New Roman"/>
          <w:sz w:val="24"/>
          <w:szCs w:val="24"/>
          <w:lang w:val="ru-RU"/>
        </w:rPr>
      </w:pPr>
    </w:p>
    <w:p w:rsidR="004F7EF6" w:rsidRDefault="004F7EF6">
      <w:pPr>
        <w:ind w:left="426"/>
        <w:jc w:val="center"/>
        <w:outlineLvl w:val="0"/>
        <w:rPr>
          <w:rFonts w:ascii="Times New Roman" w:hAnsi="Times New Roman" w:cs="Times New Roman"/>
          <w:i/>
          <w:iCs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i/>
          <w:iCs/>
          <w:sz w:val="24"/>
          <w:szCs w:val="24"/>
          <w:u w:val="single"/>
          <w:lang w:val="ru-RU"/>
        </w:rPr>
        <w:t>Список использованной литературы :</w:t>
      </w:r>
    </w:p>
    <w:p w:rsidR="004F7EF6" w:rsidRDefault="004F7EF6">
      <w:pPr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F7EF6" w:rsidRDefault="004F7EF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 Васильев Л.С. История религий востока. – М., 1983. </w:t>
      </w:r>
    </w:p>
    <w:p w:rsidR="004F7EF6" w:rsidRDefault="004F7EF6">
      <w:pPr>
        <w:pStyle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Галазны П.Н. История государства и права зарубежных стран. -       М.,1980.</w:t>
      </w:r>
    </w:p>
    <w:p w:rsidR="004F7EF6" w:rsidRDefault="004F7EF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3. Жидков О.П. История государства и права зарубежных стран. Ч.1. -  М.,1996.</w:t>
      </w:r>
    </w:p>
    <w:p w:rsidR="004F7EF6" w:rsidRDefault="004F7EF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4. Радугин А.А. Введение в религиоведение. – М.,1997. </w:t>
      </w:r>
    </w:p>
    <w:p w:rsidR="004F7EF6" w:rsidRDefault="004F7EF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5. Юридическая энциклопедия. – М.,1997.</w:t>
      </w:r>
    </w:p>
    <w:p w:rsidR="004F7EF6" w:rsidRDefault="004F7EF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F7EF6" w:rsidRDefault="004F7EF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Тема: Шариат: возникновение, школы, черты.</w:t>
      </w:r>
    </w:p>
    <w:p w:rsidR="004F7EF6" w:rsidRDefault="004F7E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Выполнен: Осадчий А.Ю.</w:t>
      </w:r>
    </w:p>
    <w:p w:rsidR="004F7EF6" w:rsidRDefault="004F7EF6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Защищался: Кафедра социальных теорий Одесской государственной юридической академии, асс. Дьяченко, 13.05.98, отлично.</w:t>
      </w:r>
    </w:p>
    <w:p w:rsidR="004F7EF6" w:rsidRDefault="004F7EF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sectPr w:rsidR="004F7EF6">
      <w:headerReference w:type="default" r:id="rId7"/>
      <w:pgSz w:w="12240" w:h="15840"/>
      <w:pgMar w:top="1134" w:right="1134" w:bottom="1134" w:left="1134" w:header="709" w:footer="709" w:gutter="0"/>
      <w:pgNumType w:start="2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7EF6" w:rsidRDefault="004F7EF6">
      <w:r>
        <w:separator/>
      </w:r>
    </w:p>
  </w:endnote>
  <w:endnote w:type="continuationSeparator" w:id="0">
    <w:p w:rsidR="004F7EF6" w:rsidRDefault="004F7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 Cyr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7EF6" w:rsidRDefault="004F7EF6">
      <w:r>
        <w:separator/>
      </w:r>
    </w:p>
  </w:footnote>
  <w:footnote w:type="continuationSeparator" w:id="0">
    <w:p w:rsidR="004F7EF6" w:rsidRDefault="004F7EF6">
      <w:r>
        <w:continuationSeparator/>
      </w:r>
    </w:p>
  </w:footnote>
  <w:footnote w:id="1">
    <w:p w:rsidR="004F7EF6" w:rsidRDefault="004F7EF6">
      <w:pPr>
        <w:pStyle w:val="a6"/>
      </w:pPr>
      <w:r>
        <w:rPr>
          <w:rStyle w:val="a7"/>
        </w:rPr>
        <w:t>1</w:t>
      </w:r>
      <w:r>
        <w:t xml:space="preserve"> </w:t>
      </w:r>
      <w:r>
        <w:rPr>
          <w:rFonts w:ascii="MS Sans Serif Cyr" w:hAnsi="MS Sans Serif Cyr" w:cs="MS Sans Serif Cyr"/>
          <w:lang w:val="ru-RU"/>
        </w:rPr>
        <w:t xml:space="preserve"> Васильев Л.С. История религий востока. – М., 1983. – С.131.</w:t>
      </w:r>
    </w:p>
  </w:footnote>
  <w:footnote w:id="2">
    <w:p w:rsidR="004F7EF6" w:rsidRDefault="004F7EF6">
      <w:pPr>
        <w:pStyle w:val="a6"/>
      </w:pPr>
      <w:r>
        <w:rPr>
          <w:rStyle w:val="a7"/>
        </w:rPr>
        <w:t>2</w:t>
      </w:r>
      <w:r>
        <w:t xml:space="preserve"> </w:t>
      </w:r>
      <w:r>
        <w:rPr>
          <w:rFonts w:ascii="MS Sans Serif Cyr" w:hAnsi="MS Sans Serif Cyr" w:cs="MS Sans Serif Cyr"/>
          <w:lang w:val="ru-RU"/>
        </w:rPr>
        <w:t xml:space="preserve"> Там же. – С.132-133.</w:t>
      </w:r>
    </w:p>
  </w:footnote>
  <w:footnote w:id="3">
    <w:p w:rsidR="004F7EF6" w:rsidRDefault="004F7EF6">
      <w:pPr>
        <w:pStyle w:val="a6"/>
      </w:pPr>
      <w:r>
        <w:rPr>
          <w:rStyle w:val="a7"/>
        </w:rPr>
        <w:t>1</w:t>
      </w:r>
      <w:r>
        <w:t xml:space="preserve"> </w:t>
      </w:r>
      <w:r>
        <w:rPr>
          <w:rFonts w:ascii="MS Sans Serif Cyr" w:hAnsi="MS Sans Serif Cyr" w:cs="MS Sans Serif Cyr"/>
          <w:lang w:val="ru-RU"/>
        </w:rPr>
        <w:t xml:space="preserve"> Радугин А.А. Введение в религиоведение. – М.,1997. – С.189.</w:t>
      </w:r>
    </w:p>
  </w:footnote>
  <w:footnote w:id="4">
    <w:p w:rsidR="004F7EF6" w:rsidRDefault="004F7EF6">
      <w:pPr>
        <w:pStyle w:val="a6"/>
      </w:pPr>
      <w:r>
        <w:rPr>
          <w:rStyle w:val="a7"/>
        </w:rPr>
        <w:t>2</w:t>
      </w:r>
      <w:r>
        <w:t xml:space="preserve"> </w:t>
      </w:r>
      <w:r>
        <w:rPr>
          <w:rFonts w:ascii="MS Sans Serif Cyr" w:hAnsi="MS Sans Serif Cyr" w:cs="MS Sans Serif Cyr"/>
          <w:lang w:val="ru-RU"/>
        </w:rPr>
        <w:t xml:space="preserve"> Там же. – С.189.</w:t>
      </w:r>
    </w:p>
  </w:footnote>
  <w:footnote w:id="5">
    <w:p w:rsidR="004F7EF6" w:rsidRDefault="004F7EF6">
      <w:pPr>
        <w:jc w:val="both"/>
      </w:pPr>
      <w:r>
        <w:rPr>
          <w:rStyle w:val="a7"/>
        </w:rPr>
        <w:t>3</w:t>
      </w:r>
      <w:r>
        <w:rPr>
          <w:rFonts w:ascii="MS Sans Serif Cyr" w:hAnsi="MS Sans Serif Cyr" w:cs="MS Sans Serif Cyr"/>
          <w:lang w:val="ru-RU"/>
        </w:rPr>
        <w:t xml:space="preserve">  Жидков О.П. История государства и права зарубежных стран. Ч.1. -  М.,1996. - С.420 - 421.</w:t>
      </w:r>
    </w:p>
    <w:p w:rsidR="004F7EF6" w:rsidRDefault="004F7EF6">
      <w:pPr>
        <w:jc w:val="both"/>
      </w:pPr>
    </w:p>
  </w:footnote>
  <w:footnote w:id="6">
    <w:p w:rsidR="004F7EF6" w:rsidRDefault="004F7EF6">
      <w:pPr>
        <w:pStyle w:val="a6"/>
      </w:pPr>
      <w:r>
        <w:rPr>
          <w:rStyle w:val="a7"/>
        </w:rPr>
        <w:t>4</w:t>
      </w:r>
      <w:r>
        <w:t xml:space="preserve">  </w:t>
      </w:r>
      <w:r>
        <w:rPr>
          <w:rFonts w:ascii="MS Sans Serif Cyr" w:hAnsi="MS Sans Serif Cyr" w:cs="MS Sans Serif Cyr"/>
          <w:lang w:val="ru-RU"/>
        </w:rPr>
        <w:t>Галазны П.Н. История государства и права зарубежных стран. - М.,1980. – С.526.</w:t>
      </w:r>
    </w:p>
    <w:p w:rsidR="004F7EF6" w:rsidRDefault="004F7EF6">
      <w:pPr>
        <w:pStyle w:val="a6"/>
      </w:pPr>
    </w:p>
  </w:footnote>
  <w:footnote w:id="7">
    <w:p w:rsidR="004F7EF6" w:rsidRDefault="004F7EF6">
      <w:pPr>
        <w:jc w:val="both"/>
      </w:pPr>
      <w:r>
        <w:rPr>
          <w:rStyle w:val="a7"/>
        </w:rPr>
        <w:t>1</w:t>
      </w:r>
      <w:r>
        <w:t xml:space="preserve"> </w:t>
      </w:r>
      <w:r>
        <w:rPr>
          <w:rFonts w:ascii="MS Sans Serif Cyr" w:hAnsi="MS Sans Serif Cyr" w:cs="MS Sans Serif Cyr"/>
          <w:lang w:val="ru-RU"/>
        </w:rPr>
        <w:t xml:space="preserve"> Жидков О.П. История государства и права зарубежных стран. Ч.1. -  М.,1996. - С.421.</w:t>
      </w:r>
    </w:p>
    <w:p w:rsidR="004F7EF6" w:rsidRDefault="004F7EF6">
      <w:pPr>
        <w:jc w:val="both"/>
      </w:pPr>
    </w:p>
  </w:footnote>
  <w:footnote w:id="8">
    <w:p w:rsidR="004F7EF6" w:rsidRDefault="004F7EF6">
      <w:pPr>
        <w:pStyle w:val="a6"/>
      </w:pPr>
      <w:r>
        <w:rPr>
          <w:rStyle w:val="a7"/>
        </w:rPr>
        <w:t>2</w:t>
      </w:r>
      <w:r>
        <w:t xml:space="preserve"> </w:t>
      </w:r>
      <w:r>
        <w:rPr>
          <w:rFonts w:ascii="MS Sans Serif Cyr" w:hAnsi="MS Sans Serif Cyr" w:cs="MS Sans Serif Cyr"/>
          <w:lang w:val="ru-RU"/>
        </w:rPr>
        <w:t xml:space="preserve"> Там же. – С.422.</w:t>
      </w:r>
    </w:p>
  </w:footnote>
  <w:footnote w:id="9">
    <w:p w:rsidR="004F7EF6" w:rsidRDefault="004F7EF6">
      <w:pPr>
        <w:pStyle w:val="a6"/>
      </w:pPr>
      <w:r>
        <w:rPr>
          <w:rStyle w:val="a7"/>
        </w:rPr>
        <w:t>3</w:t>
      </w:r>
      <w:r>
        <w:t xml:space="preserve"> </w:t>
      </w:r>
      <w:r>
        <w:rPr>
          <w:rFonts w:ascii="MS Sans Serif Cyr" w:hAnsi="MS Sans Serif Cyr" w:cs="MS Sans Serif Cyr"/>
          <w:lang w:val="ru-RU"/>
        </w:rPr>
        <w:t xml:space="preserve"> Там же. – С.422.</w:t>
      </w:r>
    </w:p>
    <w:p w:rsidR="004F7EF6" w:rsidRDefault="004F7EF6">
      <w:pPr>
        <w:pStyle w:val="a6"/>
      </w:pPr>
    </w:p>
  </w:footnote>
  <w:footnote w:id="10">
    <w:p w:rsidR="004F7EF6" w:rsidRDefault="004F7EF6">
      <w:pPr>
        <w:pStyle w:val="a6"/>
      </w:pPr>
      <w:r>
        <w:rPr>
          <w:rStyle w:val="a7"/>
        </w:rPr>
        <w:t>4</w:t>
      </w:r>
      <w:r>
        <w:rPr>
          <w:rFonts w:ascii="MS Sans Serif Cyr" w:hAnsi="MS Sans Serif Cyr" w:cs="MS Sans Serif Cyr"/>
          <w:lang w:val="ru-RU"/>
        </w:rPr>
        <w:t xml:space="preserve"> Юридическая энциклопедия. – М.,1997. – С.495.</w:t>
      </w:r>
    </w:p>
  </w:footnote>
  <w:footnote w:id="11">
    <w:p w:rsidR="004F7EF6" w:rsidRDefault="004F7EF6">
      <w:pPr>
        <w:pStyle w:val="a6"/>
      </w:pPr>
      <w:r>
        <w:rPr>
          <w:rStyle w:val="a7"/>
        </w:rPr>
        <w:t>1</w:t>
      </w:r>
      <w:r>
        <w:rPr>
          <w:rFonts w:ascii="MS Sans Serif Cyr" w:hAnsi="MS Sans Serif Cyr" w:cs="MS Sans Serif Cyr"/>
          <w:lang w:val="ru-RU"/>
        </w:rPr>
        <w:t xml:space="preserve">  Радугин А.А. Введение в религиоведение. – М.,1997. – С.</w:t>
      </w:r>
      <w:r>
        <w:rPr>
          <w:lang w:val="ru-RU"/>
        </w:rPr>
        <w:t>194.</w:t>
      </w:r>
      <w:r>
        <w:t xml:space="preserve"> </w:t>
      </w:r>
    </w:p>
  </w:footnote>
  <w:footnote w:id="12">
    <w:p w:rsidR="004F7EF6" w:rsidRDefault="004F7EF6">
      <w:pPr>
        <w:pStyle w:val="a6"/>
      </w:pPr>
      <w:r>
        <w:rPr>
          <w:rStyle w:val="a7"/>
        </w:rPr>
        <w:t>2</w:t>
      </w:r>
      <w:r>
        <w:t xml:space="preserve"> </w:t>
      </w:r>
      <w:r>
        <w:rPr>
          <w:rFonts w:ascii="MS Sans Serif Cyr" w:hAnsi="MS Sans Serif Cyr" w:cs="MS Sans Serif Cyr"/>
          <w:lang w:val="ru-RU"/>
        </w:rPr>
        <w:t xml:space="preserve"> Васильев Л.С. История религий востока. – М., 1983. – С.134. </w:t>
      </w:r>
    </w:p>
  </w:footnote>
  <w:footnote w:id="13">
    <w:p w:rsidR="004F7EF6" w:rsidRDefault="004F7EF6">
      <w:pPr>
        <w:pStyle w:val="a6"/>
      </w:pPr>
      <w:r>
        <w:rPr>
          <w:rStyle w:val="a7"/>
        </w:rPr>
        <w:t>3</w:t>
      </w:r>
      <w:r>
        <w:t xml:space="preserve"> </w:t>
      </w:r>
      <w:r>
        <w:rPr>
          <w:rStyle w:val="a7"/>
          <w:lang w:val="ru-RU"/>
        </w:rPr>
        <w:t xml:space="preserve"> </w:t>
      </w:r>
      <w:r>
        <w:rPr>
          <w:rFonts w:ascii="MS Sans Serif Cyr" w:hAnsi="MS Sans Serif Cyr" w:cs="MS Sans Serif Cyr"/>
          <w:lang w:val="ru-RU"/>
        </w:rPr>
        <w:t xml:space="preserve"> Жидков О.П. История государства и права зарубежных стран. Ч.1. -  М.,1996. - С.419.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7EF6" w:rsidRDefault="00D479BB">
    <w:pPr>
      <w:pStyle w:val="aa"/>
      <w:framePr w:wrap="auto" w:vAnchor="text" w:hAnchor="margin" w:xAlign="right" w:y="1"/>
      <w:rPr>
        <w:rStyle w:val="ac"/>
      </w:rPr>
    </w:pPr>
    <w:r>
      <w:rPr>
        <w:rStyle w:val="ac"/>
        <w:noProof/>
      </w:rPr>
      <w:t>2</w:t>
    </w:r>
  </w:p>
  <w:p w:rsidR="004F7EF6" w:rsidRDefault="004F7EF6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EC200E"/>
    <w:multiLevelType w:val="singleLevel"/>
    <w:tmpl w:val="C9F2DEE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">
    <w:nsid w:val="214342C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79BB"/>
    <w:rsid w:val="003C24D2"/>
    <w:rsid w:val="004F7EF6"/>
    <w:rsid w:val="007A2734"/>
    <w:rsid w:val="00D4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0816FB1-59A1-488B-8D72-5EF9ED22B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MS Sans Serif" w:hAnsi="MS Sans Serif" w:cs="MS Sans Serif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paragraph" w:styleId="a4">
    <w:name w:val="Document Map"/>
    <w:basedOn w:val="a"/>
    <w:link w:val="a5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a5">
    <w:name w:val="Схема документа Знак"/>
    <w:link w:val="a4"/>
    <w:uiPriority w:val="99"/>
    <w:semiHidden/>
    <w:rPr>
      <w:rFonts w:ascii="Tahoma" w:hAnsi="Tahoma" w:cs="Tahoma"/>
      <w:sz w:val="16"/>
      <w:szCs w:val="16"/>
      <w:lang w:val="en-US"/>
    </w:rPr>
  </w:style>
  <w:style w:type="paragraph" w:styleId="2">
    <w:name w:val="Body Text 2"/>
    <w:basedOn w:val="a"/>
    <w:link w:val="20"/>
    <w:uiPriority w:val="99"/>
    <w:pPr>
      <w:jc w:val="both"/>
    </w:pPr>
    <w:rPr>
      <w:rFonts w:ascii="Arial" w:hAnsi="Arial" w:cs="Arial"/>
      <w:sz w:val="28"/>
      <w:szCs w:val="28"/>
      <w:lang w:val="ru-RU"/>
    </w:rPr>
  </w:style>
  <w:style w:type="character" w:customStyle="1" w:styleId="20">
    <w:name w:val="Основной текст 2 Знак"/>
    <w:link w:val="2"/>
    <w:uiPriority w:val="99"/>
    <w:semiHidden/>
    <w:rPr>
      <w:rFonts w:ascii="MS Sans Serif" w:hAnsi="MS Sans Serif" w:cs="MS Sans Serif"/>
      <w:sz w:val="20"/>
      <w:szCs w:val="20"/>
      <w:lang w:val="en-US"/>
    </w:rPr>
  </w:style>
  <w:style w:type="paragraph" w:customStyle="1" w:styleId="a6">
    <w:name w:val="текст сноски"/>
    <w:basedOn w:val="a"/>
    <w:uiPriority w:val="99"/>
  </w:style>
  <w:style w:type="character" w:customStyle="1" w:styleId="a7">
    <w:name w:val="знак сноски"/>
    <w:uiPriority w:val="99"/>
    <w:rPr>
      <w:vertAlign w:val="superscript"/>
    </w:rPr>
  </w:style>
  <w:style w:type="paragraph" w:styleId="21">
    <w:name w:val="Body Text Indent 2"/>
    <w:basedOn w:val="a"/>
    <w:link w:val="22"/>
    <w:uiPriority w:val="99"/>
    <w:pPr>
      <w:ind w:firstLine="567"/>
    </w:pPr>
  </w:style>
  <w:style w:type="character" w:customStyle="1" w:styleId="22">
    <w:name w:val="Основной текст с отступом 2 Знак"/>
    <w:link w:val="21"/>
    <w:uiPriority w:val="99"/>
    <w:semiHidden/>
    <w:rPr>
      <w:rFonts w:ascii="MS Sans Serif" w:hAnsi="MS Sans Serif" w:cs="MS Sans Serif"/>
      <w:sz w:val="20"/>
      <w:szCs w:val="20"/>
      <w:lang w:val="en-US"/>
    </w:rPr>
  </w:style>
  <w:style w:type="paragraph" w:styleId="a8">
    <w:name w:val="Body Text"/>
    <w:basedOn w:val="a"/>
    <w:link w:val="a9"/>
    <w:uiPriority w:val="99"/>
    <w:pPr>
      <w:jc w:val="both"/>
    </w:pPr>
    <w:rPr>
      <w:rFonts w:ascii="Arial" w:hAnsi="Arial" w:cs="Arial"/>
      <w:lang w:val="ru-RU"/>
    </w:rPr>
  </w:style>
  <w:style w:type="character" w:customStyle="1" w:styleId="a9">
    <w:name w:val="Основной текст Знак"/>
    <w:link w:val="a8"/>
    <w:uiPriority w:val="99"/>
    <w:semiHidden/>
    <w:rPr>
      <w:rFonts w:ascii="MS Sans Serif" w:hAnsi="MS Sans Serif" w:cs="MS Sans Serif"/>
      <w:sz w:val="20"/>
      <w:szCs w:val="20"/>
      <w:lang w:val="en-US"/>
    </w:rPr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character" w:customStyle="1" w:styleId="ab">
    <w:name w:val="Верхний колонтитул Знак"/>
    <w:link w:val="aa"/>
    <w:uiPriority w:val="99"/>
    <w:semiHidden/>
    <w:rPr>
      <w:rFonts w:ascii="MS Sans Serif" w:hAnsi="MS Sans Serif" w:cs="MS Sans Serif"/>
      <w:sz w:val="20"/>
      <w:szCs w:val="20"/>
      <w:lang w:val="en-US"/>
    </w:rPr>
  </w:style>
  <w:style w:type="character" w:customStyle="1" w:styleId="ac">
    <w:name w:val="номер страницы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8382</Words>
  <Characters>4779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nnn</Company>
  <LinksUpToDate>false</LinksUpToDate>
  <CharactersWithSpaces>13135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nnn</dc:creator>
  <cp:keywords/>
  <dc:description/>
  <cp:lastModifiedBy>admin</cp:lastModifiedBy>
  <cp:revision>2</cp:revision>
  <dcterms:created xsi:type="dcterms:W3CDTF">2014-01-27T16:06:00Z</dcterms:created>
  <dcterms:modified xsi:type="dcterms:W3CDTF">2014-01-27T16:06:00Z</dcterms:modified>
</cp:coreProperties>
</file>