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247" w:rsidRDefault="00725247">
      <w:pPr>
        <w:widowControl w:val="0"/>
        <w:spacing w:before="120"/>
        <w:jc w:val="center"/>
        <w:rPr>
          <w:b/>
          <w:bCs/>
          <w:color w:val="000000"/>
          <w:sz w:val="32"/>
          <w:szCs w:val="32"/>
        </w:rPr>
      </w:pPr>
      <w:r>
        <w:rPr>
          <w:b/>
          <w:bCs/>
          <w:color w:val="000000"/>
          <w:sz w:val="32"/>
          <w:szCs w:val="32"/>
        </w:rPr>
        <w:t>Договор Доверительного Управления Имуществом. Специфический объект – интеллектуальная собственность.</w:t>
      </w:r>
    </w:p>
    <w:p w:rsidR="00725247" w:rsidRDefault="00725247">
      <w:pPr>
        <w:widowControl w:val="0"/>
        <w:spacing w:before="120"/>
        <w:jc w:val="center"/>
        <w:rPr>
          <w:b/>
          <w:bCs/>
          <w:color w:val="000000"/>
          <w:sz w:val="28"/>
          <w:szCs w:val="28"/>
        </w:rPr>
      </w:pPr>
      <w:r>
        <w:rPr>
          <w:b/>
          <w:bCs/>
          <w:color w:val="000000"/>
          <w:sz w:val="28"/>
          <w:szCs w:val="28"/>
        </w:rPr>
        <w:t>Курсовая работа по Гражданскому праву студентки 5-го курса заочного отделения юридического факультета Головиной Л. Ю.</w:t>
      </w:r>
    </w:p>
    <w:p w:rsidR="00725247" w:rsidRDefault="00725247">
      <w:pPr>
        <w:widowControl w:val="0"/>
        <w:spacing w:before="120"/>
        <w:ind w:firstLine="567"/>
        <w:jc w:val="center"/>
        <w:rPr>
          <w:b/>
          <w:bCs/>
          <w:color w:val="000000"/>
        </w:rPr>
      </w:pPr>
      <w:r>
        <w:rPr>
          <w:b/>
          <w:bCs/>
          <w:color w:val="000000"/>
        </w:rPr>
        <w:t>Москва, 2002 г.</w:t>
      </w:r>
    </w:p>
    <w:p w:rsidR="00725247" w:rsidRDefault="00725247">
      <w:pPr>
        <w:widowControl w:val="0"/>
        <w:spacing w:before="120"/>
        <w:ind w:firstLine="567"/>
        <w:jc w:val="center"/>
        <w:rPr>
          <w:b/>
          <w:bCs/>
          <w:color w:val="000000"/>
        </w:rPr>
      </w:pPr>
      <w:r>
        <w:rPr>
          <w:b/>
          <w:bCs/>
          <w:color w:val="000000"/>
        </w:rPr>
        <w:t>Департамент Высшего Образования Российской Федерации</w:t>
      </w:r>
    </w:p>
    <w:p w:rsidR="00725247" w:rsidRDefault="00725247">
      <w:pPr>
        <w:widowControl w:val="0"/>
        <w:spacing w:before="120"/>
        <w:ind w:firstLine="567"/>
        <w:jc w:val="center"/>
        <w:rPr>
          <w:b/>
          <w:bCs/>
          <w:color w:val="000000"/>
        </w:rPr>
      </w:pPr>
      <w:r>
        <w:rPr>
          <w:b/>
          <w:bCs/>
          <w:color w:val="000000"/>
        </w:rPr>
        <w:t>Московский Государственный Открытый Университет</w:t>
      </w:r>
    </w:p>
    <w:p w:rsidR="00725247" w:rsidRDefault="00725247">
      <w:pPr>
        <w:widowControl w:val="0"/>
        <w:spacing w:before="120"/>
        <w:ind w:firstLine="567"/>
        <w:jc w:val="both"/>
        <w:rPr>
          <w:color w:val="000000"/>
        </w:rPr>
      </w:pPr>
      <w:r>
        <w:rPr>
          <w:color w:val="000000"/>
        </w:rPr>
        <w:t xml:space="preserve">Истинное равенство граждан состоит в том, чтобы все они одинаково были подчинены законам. </w:t>
      </w:r>
    </w:p>
    <w:p w:rsidR="00725247" w:rsidRDefault="00725247">
      <w:pPr>
        <w:widowControl w:val="0"/>
        <w:spacing w:before="120"/>
        <w:ind w:firstLine="567"/>
        <w:jc w:val="both"/>
        <w:rPr>
          <w:color w:val="000000"/>
        </w:rPr>
      </w:pPr>
      <w:r>
        <w:rPr>
          <w:color w:val="000000"/>
        </w:rPr>
        <w:t>Ж. Д. Аламбер</w:t>
      </w:r>
    </w:p>
    <w:p w:rsidR="00725247" w:rsidRDefault="00725247">
      <w:pPr>
        <w:widowControl w:val="0"/>
        <w:spacing w:before="120"/>
        <w:jc w:val="center"/>
        <w:rPr>
          <w:b/>
          <w:bCs/>
          <w:color w:val="000000"/>
          <w:sz w:val="28"/>
          <w:szCs w:val="28"/>
        </w:rPr>
      </w:pPr>
      <w:r>
        <w:rPr>
          <w:b/>
          <w:bCs/>
          <w:color w:val="000000"/>
          <w:sz w:val="28"/>
          <w:szCs w:val="28"/>
        </w:rPr>
        <w:t>Введение</w:t>
      </w:r>
    </w:p>
    <w:p w:rsidR="00725247" w:rsidRDefault="00725247">
      <w:pPr>
        <w:widowControl w:val="0"/>
        <w:spacing w:before="120"/>
        <w:ind w:firstLine="567"/>
        <w:jc w:val="both"/>
        <w:rPr>
          <w:color w:val="000000"/>
        </w:rPr>
      </w:pPr>
      <w:r>
        <w:rPr>
          <w:color w:val="000000"/>
        </w:rPr>
        <w:t>В настоящей работе будут рассмотрены положения договора доверительного управления, доказана его актуальность в хозяйственных отношениях, сделаны выводы относительно оптимального сочетания полномочий собственника и управляющего.</w:t>
      </w:r>
    </w:p>
    <w:p w:rsidR="00725247" w:rsidRDefault="00725247">
      <w:pPr>
        <w:widowControl w:val="0"/>
        <w:spacing w:before="120"/>
        <w:ind w:firstLine="567"/>
        <w:jc w:val="both"/>
        <w:rPr>
          <w:color w:val="000000"/>
        </w:rPr>
      </w:pPr>
      <w:r>
        <w:rPr>
          <w:color w:val="000000"/>
        </w:rPr>
        <w:t>Изучение норм договора не будет оторвано от реальности, возникновение правоотношения из административного акта, воли сторон, судебного решения, проведение сравнений с аналогичными институтами англо-саксонского права: различные виды траста.</w:t>
      </w:r>
    </w:p>
    <w:p w:rsidR="00725247" w:rsidRDefault="00725247">
      <w:pPr>
        <w:widowControl w:val="0"/>
        <w:spacing w:before="120"/>
        <w:ind w:firstLine="567"/>
        <w:jc w:val="both"/>
        <w:rPr>
          <w:color w:val="000000"/>
        </w:rPr>
      </w:pPr>
      <w:r>
        <w:rPr>
          <w:color w:val="000000"/>
        </w:rPr>
        <w:t>Интеллектуальный капитал является составной частью национального богатства наряду с природными ресурсами, основными фондами, материальными оборотными средствами  и учитывается на всех уровнях:</w:t>
      </w:r>
    </w:p>
    <w:p w:rsidR="00725247" w:rsidRDefault="00725247">
      <w:pPr>
        <w:widowControl w:val="0"/>
        <w:spacing w:before="120"/>
        <w:ind w:firstLine="567"/>
        <w:jc w:val="both"/>
        <w:rPr>
          <w:color w:val="000000"/>
        </w:rPr>
      </w:pPr>
      <w:r>
        <w:rPr>
          <w:color w:val="000000"/>
        </w:rPr>
        <w:t>для каждого гражданина (физического лица).</w:t>
      </w:r>
    </w:p>
    <w:p w:rsidR="00725247" w:rsidRDefault="00725247">
      <w:pPr>
        <w:widowControl w:val="0"/>
        <w:spacing w:before="120"/>
        <w:ind w:firstLine="567"/>
        <w:jc w:val="both"/>
        <w:rPr>
          <w:color w:val="000000"/>
        </w:rPr>
      </w:pPr>
      <w:r>
        <w:rPr>
          <w:color w:val="000000"/>
        </w:rPr>
        <w:t>для предприятий;</w:t>
      </w:r>
    </w:p>
    <w:p w:rsidR="00725247" w:rsidRDefault="00725247">
      <w:pPr>
        <w:widowControl w:val="0"/>
        <w:spacing w:before="120"/>
        <w:ind w:firstLine="567"/>
        <w:jc w:val="both"/>
        <w:rPr>
          <w:color w:val="000000"/>
        </w:rPr>
      </w:pPr>
      <w:r>
        <w:rPr>
          <w:color w:val="000000"/>
        </w:rPr>
        <w:t>для муниципальных образований;</w:t>
      </w:r>
    </w:p>
    <w:p w:rsidR="00725247" w:rsidRDefault="00725247">
      <w:pPr>
        <w:widowControl w:val="0"/>
        <w:spacing w:before="120"/>
        <w:ind w:firstLine="567"/>
        <w:jc w:val="both"/>
        <w:rPr>
          <w:color w:val="000000"/>
        </w:rPr>
      </w:pPr>
      <w:r>
        <w:rPr>
          <w:color w:val="000000"/>
        </w:rPr>
        <w:t>для субъектов федерации;</w:t>
      </w:r>
    </w:p>
    <w:p w:rsidR="00725247" w:rsidRDefault="00725247">
      <w:pPr>
        <w:widowControl w:val="0"/>
        <w:spacing w:before="120"/>
        <w:ind w:firstLine="567"/>
        <w:jc w:val="both"/>
        <w:rPr>
          <w:color w:val="000000"/>
        </w:rPr>
      </w:pPr>
      <w:r>
        <w:rPr>
          <w:color w:val="000000"/>
        </w:rPr>
        <w:t>для страны в целом.</w:t>
      </w:r>
    </w:p>
    <w:p w:rsidR="00725247" w:rsidRDefault="00725247">
      <w:pPr>
        <w:widowControl w:val="0"/>
        <w:spacing w:before="120"/>
        <w:ind w:firstLine="567"/>
        <w:jc w:val="both"/>
        <w:rPr>
          <w:color w:val="000000"/>
        </w:rPr>
      </w:pPr>
      <w:r>
        <w:rPr>
          <w:color w:val="000000"/>
        </w:rPr>
        <w:t>Интеллектуальный капитал является предметом бухгалтерского учета, аудита и статистической отчетности.</w:t>
      </w:r>
    </w:p>
    <w:p w:rsidR="00725247" w:rsidRDefault="00725247">
      <w:pPr>
        <w:widowControl w:val="0"/>
        <w:spacing w:before="120"/>
        <w:jc w:val="center"/>
        <w:rPr>
          <w:b/>
          <w:bCs/>
          <w:color w:val="000000"/>
          <w:sz w:val="28"/>
          <w:szCs w:val="28"/>
        </w:rPr>
      </w:pPr>
      <w:r>
        <w:rPr>
          <w:b/>
          <w:bCs/>
          <w:color w:val="000000"/>
          <w:sz w:val="28"/>
          <w:szCs w:val="28"/>
        </w:rPr>
        <w:t>Характеристика объекта договора</w:t>
      </w:r>
    </w:p>
    <w:p w:rsidR="00725247" w:rsidRDefault="00725247">
      <w:pPr>
        <w:widowControl w:val="0"/>
        <w:spacing w:before="120"/>
        <w:ind w:firstLine="567"/>
        <w:jc w:val="both"/>
        <w:rPr>
          <w:color w:val="000000"/>
        </w:rPr>
      </w:pPr>
      <w:r>
        <w:rPr>
          <w:color w:val="000000"/>
        </w:rPr>
        <w:t>Статьей 28 Соглашения ТРИПС предусматривается, «что патентообладатель может уступить свои патентные права, передавать и их использование путем заключения лицензионных договоров». С патентными правами можно обращаться как с любым имущественным правом. Передать в доверительное управление (ДУ) возможно сам патент, а возможно и лицензию. При передаче в управление патента включение пункта о выдаче ДУ лицензии имеет смысл поскольку это один из вариантов реализации прав и извлечения прибыли. Заключение лицензионных договоров используется в случаях продажи продукта конечному пользователю, которым может быть рядовой потребитель, тогда как лицензионные договоры на использование коммерческой тайны обычно ограничиваются положениями об информации, которая объявляется совершенно секретной.</w:t>
      </w:r>
      <w:r>
        <w:rPr>
          <w:rStyle w:val="a6"/>
          <w:color w:val="000000"/>
          <w:vertAlign w:val="baseline"/>
        </w:rPr>
        <w:footnoteReference w:id="1"/>
      </w:r>
      <w:r>
        <w:rPr>
          <w:color w:val="000000"/>
        </w:rPr>
        <w:t xml:space="preserve"> </w:t>
      </w:r>
    </w:p>
    <w:p w:rsidR="00725247" w:rsidRDefault="00725247">
      <w:pPr>
        <w:widowControl w:val="0"/>
        <w:spacing w:before="120"/>
        <w:ind w:firstLine="567"/>
        <w:jc w:val="both"/>
        <w:rPr>
          <w:color w:val="000000"/>
        </w:rPr>
      </w:pPr>
      <w:r>
        <w:rPr>
          <w:color w:val="000000"/>
        </w:rPr>
        <w:t>При передаче в доверительное управление патентных прав не возникает их уступки, которая обычно осуществляется в форме дарения, купли-продажи, мены; уступка прав означает, что ДУ выступает в форме приобретателя и к кому переходят в полном объеме все права, которые принадлежать патентовладельцу. Д.У. может от имени патентовладельца выдавать некоторые и неисключительные лицензии в случае когда в управление передается патент.</w:t>
      </w:r>
    </w:p>
    <w:p w:rsidR="00725247" w:rsidRDefault="00725247">
      <w:pPr>
        <w:widowControl w:val="0"/>
        <w:spacing w:before="120"/>
        <w:ind w:firstLine="567"/>
        <w:jc w:val="both"/>
        <w:rPr>
          <w:color w:val="000000"/>
        </w:rPr>
      </w:pPr>
      <w:r>
        <w:rPr>
          <w:color w:val="000000"/>
        </w:rPr>
        <w:t>Передача в управлении лицензии не имеет смысла по ее сущности – предоставление права лицензиаром на использование охраняемого объекта промышленной собственности на срок и в объеме, предусмотренных договором, лицензиату, а последний принимает на себя обязанность вносить лицензиару обусловленные платежи и осуществлять другие действия, предусмотренные договором.</w:t>
      </w:r>
    </w:p>
    <w:p w:rsidR="00725247" w:rsidRDefault="00725247">
      <w:pPr>
        <w:widowControl w:val="0"/>
        <w:spacing w:before="120"/>
        <w:ind w:firstLine="567"/>
        <w:jc w:val="both"/>
        <w:rPr>
          <w:color w:val="000000"/>
        </w:rPr>
      </w:pPr>
      <w:r>
        <w:rPr>
          <w:color w:val="000000"/>
        </w:rPr>
        <w:t>Однако, в мировой практике выдача так называемой полной лицензии приравнивается к продаже  патента. Исключительные права полностью передаются в распоряжение лицензиата. Сам же лицензиар в течение срока действия договора лишается права на использование предмета этого договора. Предавать в ДУ исключительную лицензию не имеет смысла поскольку она дает право на использование изобретения только в собственном производстве. ДУ не получает право в этом случае на выдачу сублицензии.</w:t>
      </w:r>
      <w:r>
        <w:rPr>
          <w:rStyle w:val="a6"/>
          <w:color w:val="000000"/>
          <w:vertAlign w:val="baseline"/>
        </w:rPr>
        <w:footnoteReference w:id="2"/>
      </w:r>
      <w:r>
        <w:rPr>
          <w:color w:val="000000"/>
        </w:rPr>
        <w:t xml:space="preserve"> Передача прав на патент не исключает оборота прав только на техническое решение, реально: оборот прав не на техническое решение с патентном, а на технологию, обеспеченную патентной защитой. Получение патента и осуществление его защиты ДУ актуально поскольку даже в развитых странах, с     устоявшемся рынком интеллектуальной собственности (ИС) (где доля нематериальных активов, связанных с приносящими доход использованием объектов примышленной собственности (ОПС), в активах предприятия составляет около десятков процентов) зрелость интеллектуального продукта достигается не столько качественным, но и количественным обеспечением частные решение защищаются блоком из десятков и даже сотен пактов либо в   целях экономии – одним пакетом с несколькими (до 10) независимыми пунктами и десятками и сотнями зависимых пунктов в формуле изобретения. </w:t>
      </w:r>
      <w:r>
        <w:rPr>
          <w:rStyle w:val="a6"/>
          <w:color w:val="000000"/>
          <w:vertAlign w:val="baseline"/>
        </w:rPr>
        <w:footnoteReference w:id="3"/>
      </w:r>
      <w:r>
        <w:rPr>
          <w:color w:val="000000"/>
        </w:rPr>
        <w:t>Такой патент выгодна передавать в ДУ при невозможности использования на собственном производстве.</w:t>
      </w:r>
    </w:p>
    <w:p w:rsidR="00725247" w:rsidRDefault="00725247">
      <w:pPr>
        <w:widowControl w:val="0"/>
        <w:spacing w:before="120"/>
        <w:ind w:firstLine="567"/>
        <w:jc w:val="both"/>
        <w:rPr>
          <w:color w:val="000000"/>
        </w:rPr>
      </w:pPr>
      <w:r>
        <w:rPr>
          <w:color w:val="000000"/>
        </w:rPr>
        <w:t>Объектом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Имущество, преданное в доверительное управление, обособляется от другого имущества  учредителя управления, а также от имущества учредителя управления, а также от имущества доверительного управляющего. При отражении в бухгалтерском учете расчетов по передаче учредителем управления имущества в доверительное управление, и других операций, связанных с осуществлением договора доверительного управления имуществом, используется счет 74 «Расчеты по выделенному на отдельный баланс имуществу», субсчет «Расчеты по доверительному управлению договору».</w:t>
      </w:r>
    </w:p>
    <w:p w:rsidR="00725247" w:rsidRDefault="00725247">
      <w:pPr>
        <w:widowControl w:val="0"/>
        <w:spacing w:before="120"/>
        <w:ind w:firstLine="567"/>
        <w:jc w:val="both"/>
        <w:rPr>
          <w:color w:val="000000"/>
        </w:rPr>
      </w:pPr>
      <w:r>
        <w:rPr>
          <w:color w:val="000000"/>
        </w:rPr>
        <w:t>Подтверждением получения имущества, переданного в доверительно управление, для  учредителя управления является авизо об оприходовании имущества от доверительного  управляющего или первичный учетный документ с пометкой «Д.У.» (копия накладной, акт прием-передачи и т.п.).</w:t>
      </w:r>
    </w:p>
    <w:p w:rsidR="00725247" w:rsidRDefault="00725247">
      <w:pPr>
        <w:widowControl w:val="0"/>
        <w:spacing w:before="120"/>
        <w:ind w:firstLine="567"/>
        <w:jc w:val="both"/>
        <w:rPr>
          <w:color w:val="000000"/>
        </w:rPr>
      </w:pPr>
      <w:r>
        <w:rPr>
          <w:color w:val="000000"/>
        </w:rPr>
        <w:t>В случае прекращения договора доверительного управления имуществом переданное учредителя управления имущество учитывается им по дебету счета 04 «Нематериальные активы» и др. в корреспонденции с  кредитом счета 74 «Расчеты по выделенному на отдельный баланс имуществу» субсчет «Расчеты по договору ДУ» в оценке, по которой оно было отражено по отдельному балансу ДУ на дату прекращения договора ДУ (за вычетом начисленной амортизации).</w:t>
      </w:r>
      <w:r>
        <w:rPr>
          <w:rStyle w:val="a6"/>
          <w:color w:val="000000"/>
          <w:vertAlign w:val="baseline"/>
        </w:rPr>
        <w:footnoteReference w:id="4"/>
      </w:r>
    </w:p>
    <w:p w:rsidR="00725247" w:rsidRDefault="00725247">
      <w:pPr>
        <w:widowControl w:val="0"/>
        <w:spacing w:before="120"/>
        <w:ind w:firstLine="567"/>
        <w:jc w:val="both"/>
        <w:rPr>
          <w:color w:val="000000"/>
        </w:rPr>
      </w:pPr>
      <w:r>
        <w:rPr>
          <w:color w:val="000000"/>
        </w:rPr>
        <w:t>В состав нематериальных активов входят права на программы ЭВМ, базы данных, на топологии интегральных микросхем; права на промышленные образцы; права на товарных знак, знак обслуживания, наименование места происхождения товара; деловая репутация организаций, организационные расходы.</w:t>
      </w:r>
      <w:r>
        <w:rPr>
          <w:rStyle w:val="a6"/>
          <w:color w:val="000000"/>
          <w:vertAlign w:val="baseline"/>
        </w:rPr>
        <w:footnoteReference w:id="5"/>
      </w:r>
      <w:r>
        <w:rPr>
          <w:color w:val="000000"/>
        </w:rPr>
        <w:t xml:space="preserve"> Учитываться в   качестве нематериальных активов могут только исключительные права, принадлежащие организации.  Находясь в управлении они учитываются на балансе ДУ. В тоже время организация может обладать  неисключительными правами, программными продуктами, и др. Передавать в ДУ лицензии не имеет смысла, поскольку по своей сущности этого разрешение государства на ведение того или иного бизнеса. Лицензии относят к расходам будущих периодов и не передают в ДУ. При передаче нематериальных активов в ДУ на них престает начисляться амортизация.</w:t>
      </w:r>
    </w:p>
    <w:p w:rsidR="00725247" w:rsidRDefault="00725247">
      <w:pPr>
        <w:widowControl w:val="0"/>
        <w:spacing w:before="120"/>
        <w:ind w:firstLine="567"/>
        <w:jc w:val="both"/>
        <w:rPr>
          <w:color w:val="000000"/>
        </w:rPr>
      </w:pPr>
      <w:r>
        <w:rPr>
          <w:color w:val="000000"/>
        </w:rPr>
        <w:t>Исполнение договора ДУ подчиняется общим правилам (которые тем не менее не содержатся в ГК РФ). Регулирование осуществляется главой «Исполнение обязательств» (Гл. 22). Исполнение договора выражается в совершении или воздержании от совершения действий, которые составляют его  предмет . Исполнение действий – совершение (воздержание от действий) в  натуре или иначе – реальное исполнение: кому и кто должен произвести исполнение, каким предметом, где, каким способом. Нормы ГК РФ направлены на реальное исполнение. Допустима в договоре ДУ возможность исполнение обязательства третьим лицом в собственном интересе последнего.</w:t>
      </w:r>
    </w:p>
    <w:p w:rsidR="00725247" w:rsidRDefault="00725247">
      <w:pPr>
        <w:widowControl w:val="0"/>
        <w:spacing w:before="120"/>
        <w:ind w:firstLine="567"/>
        <w:jc w:val="both"/>
        <w:rPr>
          <w:color w:val="000000"/>
        </w:rPr>
      </w:pPr>
      <w:r>
        <w:rPr>
          <w:color w:val="000000"/>
        </w:rPr>
        <w:t>Изменение и расторжение данного договора подчиняется общим правилам (Гл. 29); происходят по соглашению сторон, по требованию одной из них. Одностороннее изменение или расторжение договора состоит в отсутствии согласия контрагента. Термин «отказ (односторонний отказ) от исполнения «значит, что договор считается соответственно измененным или расторгнутым, если это допускается законом или соглашением сторон.»</w:t>
      </w:r>
      <w:r>
        <w:rPr>
          <w:rStyle w:val="a6"/>
          <w:color w:val="000000"/>
          <w:vertAlign w:val="baseline"/>
        </w:rPr>
        <w:footnoteReference w:id="6"/>
      </w:r>
      <w:r>
        <w:rPr>
          <w:color w:val="000000"/>
        </w:rPr>
        <w:t xml:space="preserve"> При осуществлении предпринимательской деятельности сторонами нормы об одностороннем отказе смягчаются.</w:t>
      </w:r>
    </w:p>
    <w:p w:rsidR="00725247" w:rsidRDefault="00725247">
      <w:pPr>
        <w:widowControl w:val="0"/>
        <w:spacing w:before="120"/>
        <w:ind w:firstLine="567"/>
        <w:jc w:val="both"/>
        <w:rPr>
          <w:color w:val="000000"/>
        </w:rPr>
      </w:pPr>
      <w:r>
        <w:rPr>
          <w:color w:val="000000"/>
        </w:rPr>
        <w:t>В ГК РФ и других законах выделены специальные случаи расторжения договора. Например, признания учредителя управления банкротом (ч.6 п.1 ст.1024 ГК РФ).</w:t>
      </w:r>
    </w:p>
    <w:p w:rsidR="00725247" w:rsidRDefault="00725247">
      <w:pPr>
        <w:widowControl w:val="0"/>
        <w:spacing w:before="120"/>
        <w:ind w:firstLine="567"/>
        <w:jc w:val="both"/>
        <w:rPr>
          <w:color w:val="000000"/>
        </w:rPr>
      </w:pPr>
      <w:r>
        <w:rPr>
          <w:color w:val="000000"/>
        </w:rPr>
        <w:t>Порядок и последствия изменения и расторжения договора определяется ст.452 ГК РФ. Сторона обращается к контрагенту с соответствующим предложением. При согласии последнего договор признается прекратившим свое действие или действующим в измененном виде. Споры, связанные с такими положениями включены в компетенцию арбитражного суда п.2 ст. 22 Арбитражно-Процессуального кодекса РФ. Требование стороны об изменении или расторжении – преобразовательный иск. Ни один из контрагентов не может требовать того, что было исполнено по обязательству до момента, когда состоялось расторжение или изменение договора (допустим ДУ передал имущество в залог и после расторжения учредитель не может требовать от ДУ-го освобождения имущества от бремени). Если договор был изменен или расторгнут вследствие существенного нарушения его одной из сторон, контрагент вправе требовать возмещения убытков, которые были причинены изменением или расторжением договора (оценка упущенной выгоды и др.). Сохраняется право требовать возмещения убытков, причиненных нарушением договора как таковым (допустим, продажа имущества без получения согласия учредителя управления).</w:t>
      </w:r>
    </w:p>
    <w:p w:rsidR="00725247" w:rsidRDefault="00725247">
      <w:pPr>
        <w:widowControl w:val="0"/>
        <w:spacing w:before="120"/>
        <w:ind w:firstLine="567"/>
        <w:jc w:val="both"/>
        <w:rPr>
          <w:color w:val="000000"/>
        </w:rPr>
      </w:pPr>
      <w:r>
        <w:rPr>
          <w:color w:val="000000"/>
        </w:rPr>
        <w:t>В законе не предусмотрено, что договор может быть включено условие о принятии на себя стороной определенных обязательств, с случае отказа от договора. Возможность отказа от исполнения иногда обусловлена особым характером условия определен точно, либо является определимым, может быть включено отменительное условие о сроке. Договор ДУ является срочным. То есть срок должен быть определен точно, либо являться определимым, может быть включено отменительное условие. Одно из условий указано в ГК РФ – смерть выгодоприобритателя ДУправления ч.1 п.1 ст.1024. Однако, смерть учредителя не является отменительным условием.</w:t>
      </w:r>
    </w:p>
    <w:p w:rsidR="00725247" w:rsidRDefault="00725247">
      <w:pPr>
        <w:widowControl w:val="0"/>
        <w:spacing w:before="120"/>
        <w:ind w:firstLine="567"/>
        <w:jc w:val="both"/>
        <w:rPr>
          <w:color w:val="000000"/>
        </w:rPr>
      </w:pPr>
      <w:r>
        <w:rPr>
          <w:color w:val="000000"/>
        </w:rPr>
        <w:t>Предположение о возможной неспособности стороны исполнить принятое на себя обязательство также прекращает договор ДУ – выступают факты признания учредителя банкротом и  управляющего на основании его личного отказа по причине неспособности осуществлять управление лично (д.б. доказано).</w:t>
      </w:r>
    </w:p>
    <w:p w:rsidR="00725247" w:rsidRDefault="00725247">
      <w:pPr>
        <w:widowControl w:val="0"/>
        <w:spacing w:before="120"/>
        <w:ind w:firstLine="567"/>
        <w:jc w:val="both"/>
        <w:rPr>
          <w:color w:val="000000"/>
        </w:rPr>
      </w:pPr>
      <w:r>
        <w:rPr>
          <w:color w:val="000000"/>
        </w:rPr>
        <w:t>Законодатель подчеркивает, что договор расторгается (изменяется) не самими сторонами, а судом, предполагается , что инициатором будет все же выступать заинтересованный контрагент. При отказе от договора ДУ управляющим не сделана ссылка на решение суда. Возможны предъявления требований третьими  лицами. Учреждение управления оспаривается опекуном учредителя. То есть особая ситуация, причины создания которой лежат за пределами действий контрагентов и вследствие этого от них не зависят. Стороны в момент заключения договора исходили из того, что соответствующие обстоятельства являются заведомо непредвиденными для каждой из сторон (в момент заключения договора стороны полагали, что такого рода обстоятельства не возникнут), непреодолимыми, при той степени заботливости, которая требовалась от сторон по характеру и  условиям оборота, они такого рода обстоятельства преодолеть не могли, чрезмерными (если оставить договор в первоначальном виде, для стороны столь нарушенным, а ущерб стол большим, что она лишилась бы того, на что вправе была рассчитывать, заключая договор) и, наконец, то, что обычай делового оборота, ни существо договора не предполагала необходимости возложения риска происшедшего изменения обстоятельств на заинтересованную сторону.</w:t>
      </w:r>
      <w:r>
        <w:rPr>
          <w:rStyle w:val="a6"/>
          <w:color w:val="000000"/>
          <w:vertAlign w:val="baseline"/>
        </w:rPr>
        <w:footnoteReference w:id="7"/>
      </w:r>
    </w:p>
    <w:p w:rsidR="00725247" w:rsidRDefault="00725247">
      <w:pPr>
        <w:widowControl w:val="0"/>
        <w:spacing w:before="120"/>
        <w:ind w:firstLine="567"/>
        <w:jc w:val="both"/>
        <w:rPr>
          <w:color w:val="000000"/>
        </w:rPr>
      </w:pPr>
      <w:r>
        <w:rPr>
          <w:color w:val="000000"/>
        </w:rPr>
        <w:t>Договор либо расторгается , либо изменяется путем приведения его в соответствие с существенно изменившимися обстоятельствами (оба эти последствия действуют), если иное не предусмотрено договором и не вытекает из его существа.</w:t>
      </w:r>
    </w:p>
    <w:p w:rsidR="00725247" w:rsidRDefault="00725247">
      <w:pPr>
        <w:widowControl w:val="0"/>
        <w:spacing w:before="120"/>
        <w:ind w:firstLine="567"/>
        <w:jc w:val="both"/>
        <w:rPr>
          <w:color w:val="000000"/>
        </w:rPr>
      </w:pPr>
      <w:r>
        <w:rPr>
          <w:color w:val="000000"/>
        </w:rPr>
        <w:t>Национальные законы, которые устанавливают права на литературные и художественные произведения и смежные права, действуют лишь в пределах границ этой страны. Согласно принципу национального режима, закрепленного как в Бернской конвенции, так и в Римской конвенции, в большинстве случаев иностранные правообладатели приравнены к национальным правообладателям. Этот принцип подкрепляется организациями коллективного управления, которые в соответствии с соглашениями о взаимном представительстве управляют иностранными репертуарами на своей национальной территории, обмениваются информацией и платят вознаграждение иностранным правообладателям.</w:t>
      </w:r>
    </w:p>
    <w:p w:rsidR="00725247" w:rsidRDefault="00725247">
      <w:pPr>
        <w:widowControl w:val="0"/>
        <w:spacing w:before="120"/>
        <w:ind w:firstLine="567"/>
        <w:jc w:val="both"/>
        <w:rPr>
          <w:color w:val="000000"/>
        </w:rPr>
      </w:pPr>
    </w:p>
    <w:p w:rsidR="00725247" w:rsidRDefault="00725247">
      <w:pPr>
        <w:widowControl w:val="0"/>
        <w:spacing w:before="120"/>
        <w:jc w:val="center"/>
        <w:rPr>
          <w:b/>
          <w:bCs/>
          <w:color w:val="000000"/>
          <w:sz w:val="28"/>
          <w:szCs w:val="28"/>
        </w:rPr>
      </w:pPr>
      <w:r>
        <w:rPr>
          <w:b/>
          <w:bCs/>
          <w:color w:val="000000"/>
          <w:sz w:val="28"/>
          <w:szCs w:val="28"/>
        </w:rPr>
        <w:t>Особенности заключения договора и его предмета</w:t>
      </w:r>
    </w:p>
    <w:p w:rsidR="00725247" w:rsidRDefault="00725247">
      <w:pPr>
        <w:widowControl w:val="0"/>
        <w:spacing w:before="120"/>
        <w:ind w:firstLine="567"/>
        <w:jc w:val="both"/>
        <w:rPr>
          <w:color w:val="000000"/>
        </w:rPr>
      </w:pPr>
      <w:r>
        <w:rPr>
          <w:color w:val="000000"/>
        </w:rPr>
        <w:t xml:space="preserve">Договор имеет срочный характер, он заключается на срок, не превышающий пяти лет, но с возможным продлением. Если ни одна из сторон не сделала заявления о прекращении договора по истечении срока его действия, он считается продленным на тот же срок и на прежних условиях (п. 2 ст. 1016 ГК РФ). По истечении срока договор, а соответственно и права и обязанности сторон прекращаются. Досрочное расторжение договора по одностороннему заявлению одной из сторон не допускается. Односторонний отказ от договора возможен только по основаниям, предусмотренным законом, притом только с предварительным уведомлением другой стороны (пункты 1 и 2 ст. 1024 ГК РФ). </w:t>
      </w:r>
    </w:p>
    <w:p w:rsidR="00725247" w:rsidRDefault="00725247">
      <w:pPr>
        <w:widowControl w:val="0"/>
        <w:spacing w:before="120"/>
        <w:ind w:firstLine="567"/>
        <w:jc w:val="both"/>
        <w:rPr>
          <w:color w:val="000000"/>
        </w:rPr>
      </w:pPr>
      <w:r>
        <w:rPr>
          <w:color w:val="000000"/>
        </w:rPr>
        <w:t xml:space="preserve">Договор порождает чисто обязательственные отношения, четкие права и обязанности. Никакой "доверительности" в смысле фидуциарных отношений римского права или "права справедливости" английского права в них нет. О доверительности можно говорить лишь в том же смысле, что и применительно к договору поручения. Она имеет основное значение при установлении отношений, но не при их осуществлении. Употребление этого термина в достаточной мере условно. </w:t>
      </w:r>
    </w:p>
    <w:p w:rsidR="00725247" w:rsidRDefault="00725247">
      <w:pPr>
        <w:widowControl w:val="0"/>
        <w:spacing w:before="120"/>
        <w:ind w:firstLine="567"/>
        <w:jc w:val="both"/>
        <w:rPr>
          <w:color w:val="000000"/>
        </w:rPr>
      </w:pPr>
      <w:r>
        <w:rPr>
          <w:color w:val="000000"/>
        </w:rPr>
        <w:t>Институт доверительной собственности в гражданском законодательстве России Указом Президента РФ. Доверительная собственности приравнивалась к трасту. Предусматривалось возникновение правоотношений, связанных с трастом в результате учреждения его на основе договора, заключаемого учредителем траста и доверительным собственником в пользу бенефициария (выгодоприобретателя) тарста. Необходимость исопльзования «технического траста» уже отмечалась.</w:t>
      </w:r>
      <w:r>
        <w:rPr>
          <w:rStyle w:val="a6"/>
          <w:color w:val="000000"/>
          <w:vertAlign w:val="baseline"/>
        </w:rPr>
        <w:footnoteReference w:id="8"/>
      </w:r>
      <w:r>
        <w:rPr>
          <w:color w:val="000000"/>
        </w:rPr>
        <w:t xml:space="preserve"> Технические идеи (изобртения, промышленные образцы, полезные модели, ноу-хау и т.д.) наибольшую значимость могут приобрести при рассмотрении их как минимум в трехмерном пространстве техники, экономике, праве. Будучи на рынке товаром они вместе с тем отличаются от других товаров своей неопределенностью, которая в одних случаях может дать продавцу большую прибыль, а других случаях может дать продавцу большую прибыль, в других случаях полностью обесценить их. Значение этих факторов, а затем и использование траста наиболее эффективно использовать интеллектуальную собственность комплексов в виде технических идей, переданных трасту в доверительное управление. </w:t>
      </w:r>
    </w:p>
    <w:p w:rsidR="00725247" w:rsidRDefault="00725247">
      <w:pPr>
        <w:widowControl w:val="0"/>
        <w:spacing w:before="120"/>
        <w:ind w:firstLine="567"/>
        <w:jc w:val="both"/>
        <w:rPr>
          <w:color w:val="000000"/>
        </w:rPr>
      </w:pPr>
      <w:r>
        <w:rPr>
          <w:color w:val="000000"/>
        </w:rPr>
        <w:t>До 1 января 1999г. в соответствии с п. 439 Инструкции о порядке форм годовой бухгалтерской отчетности, утвержденной  Приказом Минфина РФ от 12.11.1996 г. №97, отражение операций, связанных с доверительным управлением имуществом, в бухгалтерском учете сторон договора осуществлялось по правилам, установленным для отражения операций, осуществляемых в рамках совместной деятельности. При этом совершенно очевидно, что ввиду существенных различий отношений, возникающих по поводу ДУ имуществом и договору простого товарищества, порядок бухгалтерского учета, разработанный для отражения операций в рамках совместной деятельности с учетом специфики этой деятельности, при применении его (порядка) к договору ДУ никак не могу обеспечить реального отражения в учете тех операций, которые совершаются в рамках договора ДУ.</w:t>
      </w:r>
    </w:p>
    <w:p w:rsidR="00725247" w:rsidRDefault="00725247">
      <w:pPr>
        <w:widowControl w:val="0"/>
        <w:spacing w:before="120"/>
        <w:ind w:firstLine="567"/>
        <w:jc w:val="both"/>
        <w:rPr>
          <w:color w:val="000000"/>
        </w:rPr>
      </w:pPr>
      <w:r>
        <w:rPr>
          <w:color w:val="000000"/>
        </w:rPr>
        <w:t>Передача имущества в ДУ не влечет перехода права собственности на него от учредителя к доверительному управляющему.</w:t>
      </w:r>
    </w:p>
    <w:p w:rsidR="00725247" w:rsidRDefault="00725247">
      <w:pPr>
        <w:widowControl w:val="0"/>
        <w:spacing w:before="120"/>
        <w:jc w:val="center"/>
        <w:rPr>
          <w:b/>
          <w:bCs/>
          <w:color w:val="000000"/>
          <w:sz w:val="28"/>
          <w:szCs w:val="28"/>
        </w:rPr>
      </w:pPr>
      <w:r>
        <w:rPr>
          <w:b/>
          <w:bCs/>
          <w:color w:val="000000"/>
          <w:sz w:val="28"/>
          <w:szCs w:val="28"/>
        </w:rPr>
        <w:t>Участники договора</w:t>
      </w:r>
    </w:p>
    <w:p w:rsidR="00725247" w:rsidRDefault="00725247">
      <w:pPr>
        <w:widowControl w:val="0"/>
        <w:spacing w:before="120"/>
        <w:ind w:firstLine="567"/>
        <w:jc w:val="both"/>
        <w:rPr>
          <w:color w:val="000000"/>
        </w:rPr>
      </w:pPr>
      <w:r>
        <w:rPr>
          <w:color w:val="000000"/>
        </w:rPr>
        <w:t xml:space="preserve">Для отношений по доверительному управлению характерны три стороны - учредитель, доверительный управляющий и выгодоприобретатель. Две из этих сторон (учредитель и выгодоприобретатель) могут совпадать и чаще всего в наших условиях совпадают, но три функции, выполняемые договором, во всех случаях сохраняются. Управляющий никогда не может совпадать ни с учредителем, ни с выгодоприобретателем - их функции несовместимы. Как правило, в качестве любой из трех сторон могут выступать как физические, так и юридические лица. </w:t>
      </w:r>
    </w:p>
    <w:p w:rsidR="00725247" w:rsidRDefault="00725247">
      <w:pPr>
        <w:widowControl w:val="0"/>
        <w:spacing w:before="120"/>
        <w:ind w:firstLine="567"/>
        <w:jc w:val="both"/>
        <w:rPr>
          <w:color w:val="000000"/>
        </w:rPr>
      </w:pPr>
      <w:r>
        <w:rPr>
          <w:color w:val="000000"/>
        </w:rPr>
        <w:t xml:space="preserve">Как уже отмечалось, для некоторых случаев закон предусматривает учреждение доверительного управления имуществом не по свободному волеизъявлению его собственника, а по предписанию органа, наделенного властными полномочиями (суда, органа опеки и попечительства и т.п.). Такой орган не только реально "учреждает" доверительное управление, но и заключает соответствующий договор. В соответствии с абзацем 2 пункта 2 статьи 1026 ГК РФ в этих случаях такому лицу, заключившему договор, принадлежат и права учредителя управления. Однако обращение к тексту главы 53 ГК РФ приводит к выводу, что такие права (по крайней мере большинство из них) могут принадлежать только собственнику имущества (см., например, ст. 1018, п. 2 ст. 1022, п. 3 ст. 1024 ГК РФ и т.д.). Властный орган, издавший акт об учреждении управления, никогда не может быть и выгодоприобретателем. </w:t>
      </w:r>
    </w:p>
    <w:p w:rsidR="00725247" w:rsidRDefault="00725247">
      <w:pPr>
        <w:widowControl w:val="0"/>
        <w:spacing w:before="120"/>
        <w:ind w:firstLine="567"/>
        <w:jc w:val="both"/>
        <w:rPr>
          <w:color w:val="000000"/>
        </w:rPr>
      </w:pPr>
      <w:r>
        <w:rPr>
          <w:color w:val="000000"/>
        </w:rPr>
        <w:t>Статус "управляющего" является в какой-то мере двойственным. Он не является собственником, но осуществляет правомочия собственника, притом от своего собственного имени. Права на переданное ему имущество он защищает с помощью вещных исков (ст. 305 ГК РФ), тех же, что и собственник. Но, действуя от своего имени, он должен сообщить контрагентам, что выступает в качестве управляющего, иначе он обязывается перед третьими лицами лично и отвечает перед ними только принадлежащим ему имуществом.</w:t>
      </w:r>
    </w:p>
    <w:p w:rsidR="00725247" w:rsidRDefault="00725247">
      <w:pPr>
        <w:widowControl w:val="0"/>
        <w:spacing w:before="120"/>
        <w:ind w:firstLine="567"/>
        <w:jc w:val="both"/>
        <w:rPr>
          <w:color w:val="000000"/>
        </w:rPr>
      </w:pPr>
      <w:r>
        <w:rPr>
          <w:color w:val="000000"/>
        </w:rPr>
        <w:t>Выгодоприобретателем может быть любое лицо, как физическое, так и юридическое. Если выгодоприобретателем является не собственник, то на отношения с его участием распространяются нормы, установленные для договора в пользу третьего лица (ст. 430 ГК РФ). После выражения выгодоприобретателем как третьим лицом намерения воспользоваться своим правом, он приобретает самостоятельное право требования.</w:t>
      </w:r>
    </w:p>
    <w:p w:rsidR="00725247" w:rsidRDefault="00725247">
      <w:pPr>
        <w:widowControl w:val="0"/>
        <w:spacing w:before="120"/>
        <w:ind w:firstLine="567"/>
        <w:jc w:val="both"/>
        <w:rPr>
          <w:color w:val="000000"/>
        </w:rPr>
      </w:pPr>
      <w:r>
        <w:rPr>
          <w:color w:val="000000"/>
        </w:rPr>
        <w:t>Запрет на участие государственных или муниципальных предприятий в качестве доверителных управляющих (п.1 ст. 1015 ГК РФ) связан с возможной ответственностью управляющего по обязательствам принадлежащим ему имущество (ст. 1012 ГК РФ) а ограниченный характер прав этих юридических лиц на закрепленное за ним имущество исключает такую возможность (п. 2 ст. 295 ГК РФ). Очевидна причина, по которой ДУ не могут быть некоммерческие организации и граждане, не являющиеся предпринимателями, - деятельность управляющего предполагает постоянное осуществление предпринимательской деятельности по совершению юридических действий и заключению сделок, а указанные лица такой возможности лишены.</w:t>
      </w:r>
    </w:p>
    <w:p w:rsidR="00725247" w:rsidRDefault="00725247">
      <w:pPr>
        <w:widowControl w:val="0"/>
        <w:spacing w:before="120"/>
        <w:ind w:firstLine="567"/>
        <w:jc w:val="both"/>
        <w:rPr>
          <w:color w:val="000000"/>
        </w:rPr>
      </w:pPr>
      <w:r>
        <w:rPr>
          <w:color w:val="000000"/>
        </w:rPr>
        <w:t xml:space="preserve">Выгодоприобретатель не является стороной договора ДУ имуществом, за исключением случая, когда выгодоприобретатель и учредитель управления (собственник имуществ) совпадают в одном лице. </w:t>
      </w:r>
    </w:p>
    <w:p w:rsidR="00725247" w:rsidRDefault="00725247">
      <w:pPr>
        <w:widowControl w:val="0"/>
        <w:spacing w:before="120"/>
        <w:ind w:firstLine="567"/>
        <w:jc w:val="both"/>
        <w:rPr>
          <w:color w:val="000000"/>
        </w:rPr>
      </w:pPr>
      <w:r>
        <w:rPr>
          <w:color w:val="000000"/>
        </w:rPr>
        <w:t>Правовое положение «стороннего» выгодоприобретателя регулируется ст. 430 ГК, устанавливающей общие правила заключения договоров в пользу третьего лица. Согласно, п.1 ст.430 ГК РФ выгодоприобретатель – третьи лица вправе требовать от управляющего надлежащего управления, исполнения в  свою пользу, а для досрочного прекращения или изменения договора ДУ может потребоваться его согласие (п.2 ст.430 ГК РФ), если иное не предусмотрено законом или договором (п. 1 ст.1024 ГК РФ).</w:t>
      </w:r>
    </w:p>
    <w:p w:rsidR="00725247" w:rsidRDefault="00725247">
      <w:pPr>
        <w:widowControl w:val="0"/>
        <w:spacing w:before="120"/>
        <w:ind w:firstLine="567"/>
        <w:jc w:val="both"/>
        <w:rPr>
          <w:color w:val="000000"/>
        </w:rPr>
      </w:pPr>
      <w:r>
        <w:rPr>
          <w:color w:val="000000"/>
        </w:rPr>
        <w:t>Рассматриваемый в настоящей работе договор может носить кА коммерческий, так и не коммерческий характер. Договор может предусматривать управление имуществом  в интересах учредителя управления или указанного им лица (выгодоприобретателя) без объединения имущества данного учредителя в единый имущественный комплекс с имуществом других лиц (Индивидуальный договор доверительного управления) или с объединением имущества данного учредителя в единый имущественный комплекс  - общий фонд банковского управления – наряду с имуществом других лиц. Общим фондом банковского управления признается имущественный комплекс, состоящий из имущества, предаваемого в ДУ разными лицами и объединяемого на праве общей собственности, а также приобретаемого доверительным управляющим при осуществлении ДУ.</w:t>
      </w:r>
      <w:r>
        <w:rPr>
          <w:rStyle w:val="a6"/>
          <w:color w:val="000000"/>
          <w:vertAlign w:val="baseline"/>
        </w:rPr>
        <w:footnoteReference w:id="9"/>
      </w:r>
      <w:r>
        <w:rPr>
          <w:color w:val="000000"/>
        </w:rPr>
        <w:t>В таком управлении могут находиться, однако, лишь ценные бумаги, количество которых, а также средств, размещенные в валютные ценности и информация об отправной диверсификации вложений (по видам отраслей эмитентов ценных бумаг) содержится в Инвестиционной дикларации.</w:t>
      </w:r>
    </w:p>
    <w:p w:rsidR="00725247" w:rsidRDefault="00725247">
      <w:pPr>
        <w:widowControl w:val="0"/>
        <w:spacing w:before="120"/>
        <w:jc w:val="center"/>
        <w:rPr>
          <w:b/>
          <w:bCs/>
          <w:color w:val="000000"/>
          <w:sz w:val="28"/>
          <w:szCs w:val="28"/>
        </w:rPr>
      </w:pPr>
      <w:r>
        <w:rPr>
          <w:b/>
          <w:bCs/>
          <w:color w:val="000000"/>
          <w:sz w:val="28"/>
          <w:szCs w:val="28"/>
        </w:rPr>
        <w:t>Доверительное управление как институт права в разрезе   управления специфическим объектом</w:t>
      </w:r>
    </w:p>
    <w:p w:rsidR="00725247" w:rsidRDefault="00725247">
      <w:pPr>
        <w:widowControl w:val="0"/>
        <w:spacing w:before="120"/>
        <w:ind w:firstLine="567"/>
        <w:jc w:val="both"/>
        <w:rPr>
          <w:color w:val="000000"/>
        </w:rPr>
      </w:pPr>
      <w:r>
        <w:rPr>
          <w:color w:val="000000"/>
        </w:rPr>
        <w:t xml:space="preserve">Доверительное управление - новый институт нашего права. Его появление обусловлено нынешним этапом развития рыночных отношений. Это связано со стремлением организовать более эффективное управление хозяйственной деятельностью и имуществом, и прежде всего государственным имуществом. Закон определяет доверительное управление следующим образом: </w:t>
      </w:r>
    </w:p>
    <w:p w:rsidR="00725247" w:rsidRDefault="00725247">
      <w:pPr>
        <w:widowControl w:val="0"/>
        <w:spacing w:before="120"/>
        <w:ind w:firstLine="567"/>
        <w:jc w:val="both"/>
        <w:rPr>
          <w:color w:val="000000"/>
        </w:rPr>
      </w:pPr>
      <w:r>
        <w:rPr>
          <w:color w:val="000000"/>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Передача имущества в доверительное управление не влечет перехода права собственности на него к доверительному управляющему" (п. 1 ст. 1012 Гражданского кодекса Российской Федерации (далее - ГК РФ). Закон указывает, что доверительный управляющий совершает в отношении переданного ему имущества юридические и фактические действия. При этом сделки совершаются им от своего имени, но с указанием, что он действует в качестве доверительного управляющего.  Доверительный управляющий, чтобы управлять имуществом на коммерческой основе, должен обладать большой мерой самостоятельности, в том числе и по отношению к собственнику. И вместе с тем необходимо гарантировать интересы собственника имущества. Выполнение этой двуединой функции обеспечивается, с одной стороны, обособлением имущества собственника и доверительного управляющего, и с другой - осуществлением деятельности управляющим от своего имени. Именно поэтому такая деятельность не могла осуществляться в рамках прежнего законодательства. Вместе с тем оказалось, что существует потребность в двух формах доверительного управления. Наряду с основной, коммерческой, формой нужна еще и дополнительная, некоммерческая, форма, когда доверительное управление осуществляется на безвозмездной основе. Многие черты правового режима для этих двух форм существенно отличаются. Ввиду того что коммерческая форма является основной, содержание доверительного управления будет раскрываться применительно именно к ней, а в заключение будут рассмотрены особенности, связанные с некоммерческой формой доверительного управления.</w:t>
      </w:r>
    </w:p>
    <w:p w:rsidR="00725247" w:rsidRDefault="00725247">
      <w:pPr>
        <w:widowControl w:val="0"/>
        <w:spacing w:before="120"/>
        <w:ind w:firstLine="567"/>
        <w:jc w:val="both"/>
        <w:rPr>
          <w:color w:val="000000"/>
        </w:rPr>
      </w:pPr>
      <w:r>
        <w:rPr>
          <w:color w:val="000000"/>
        </w:rPr>
        <w:t>Интеллектуальная собственность - собственность первичного автора на результаты целенаправленной творческой научной, конструкторской, литературно-художественной и иных видов творческой деятельности, подтвержденная либо публикацией результатов в открытой печати и рассылкой публикаций в не менее, чем в сто ведущих отечественных и зарубежных библиотек (информационных центров) по списку утвержденному Высшей аттестационной комиссией, либо регистрацией открытий, патентов на изобретение, товарных знаков и т.д. в соответствующих государственных органах в установленном порядке.</w:t>
      </w:r>
    </w:p>
    <w:p w:rsidR="00725247" w:rsidRDefault="00725247">
      <w:pPr>
        <w:widowControl w:val="0"/>
        <w:spacing w:before="120"/>
        <w:ind w:firstLine="567"/>
        <w:jc w:val="both"/>
        <w:rPr>
          <w:color w:val="000000"/>
        </w:rPr>
      </w:pPr>
      <w:r>
        <w:rPr>
          <w:color w:val="000000"/>
        </w:rPr>
        <w:t>Приоритет автора-собственника на интеллектуальную собственность устанавливается с даты и времени рассылки публикаций в отделениях почтовой связи, либо с даты регистрации интеллектуальной собственности в соответствующих государственных органах.</w:t>
      </w:r>
    </w:p>
    <w:p w:rsidR="00725247" w:rsidRDefault="00725247">
      <w:pPr>
        <w:widowControl w:val="0"/>
        <w:spacing w:before="120"/>
        <w:ind w:firstLine="567"/>
        <w:jc w:val="both"/>
        <w:rPr>
          <w:color w:val="000000"/>
        </w:rPr>
      </w:pPr>
      <w:r>
        <w:rPr>
          <w:color w:val="000000"/>
        </w:rPr>
        <w:t xml:space="preserve">В соответствии со статьей 209 ГК РФ доверительное управление должно рассматриваться как способ осуществления права собственности на имущество, когда правомочия собственника полностью или частично осуществляет доверительный управляющий, притом от своего имени. Соответственно собственник лишается права осуществления этих правомочий. </w:t>
      </w:r>
    </w:p>
    <w:p w:rsidR="00725247" w:rsidRDefault="00725247">
      <w:pPr>
        <w:widowControl w:val="0"/>
        <w:spacing w:before="120"/>
        <w:ind w:firstLine="567"/>
        <w:jc w:val="both"/>
        <w:rPr>
          <w:color w:val="000000"/>
        </w:rPr>
      </w:pPr>
      <w:r>
        <w:rPr>
          <w:color w:val="000000"/>
        </w:rPr>
        <w:t xml:space="preserve">Основанием возникновения доверительного управления во всех случаях является договор, ибо согласие доверительного управляющего на его назначение требуется при всех условиях. Точно так же необходимо волеизъявление собственника или иного лица, уполномоченного учреждать доверительное управление. В исключительных случаях договору должен предшествовать властный акт (назначение опекуна, ликвидационной комиссии и т.п.). Обозначенный в таком акте орган должен подобрать управляющего, согласовать с ним условия и обеспечить заключение договора. При этом договор будет заключать не собственник имущества, а другое лицо (например, орган опеки и попечительства - при безвестном отсутствии, см. ст. 43 ГК РФ). Именно такой орган заключает в подобных случаях договор и фактически учреждает доверительное управление. </w:t>
      </w:r>
    </w:p>
    <w:p w:rsidR="00725247" w:rsidRDefault="00725247">
      <w:pPr>
        <w:widowControl w:val="0"/>
        <w:spacing w:before="120"/>
        <w:ind w:firstLine="567"/>
        <w:jc w:val="both"/>
        <w:rPr>
          <w:color w:val="000000"/>
        </w:rPr>
      </w:pPr>
      <w:r>
        <w:rPr>
          <w:color w:val="000000"/>
        </w:rPr>
        <w:t xml:space="preserve">Оценка объектов интеллектуальной собственности (ИC) является обязательным этапом при использовании их в гражданском обороте. Возможность купли-продажи, внесения в уставный капитал предприятия, передачи в залог и в доверительное управление, страхования и других форм использования объектов ИС предполагает включение иx в состав нематериальных активов. </w:t>
      </w:r>
    </w:p>
    <w:p w:rsidR="00725247" w:rsidRDefault="00725247">
      <w:pPr>
        <w:widowControl w:val="0"/>
        <w:spacing w:before="120"/>
        <w:ind w:firstLine="567"/>
        <w:jc w:val="both"/>
        <w:rPr>
          <w:color w:val="000000"/>
        </w:rPr>
      </w:pPr>
      <w:r>
        <w:rPr>
          <w:color w:val="000000"/>
        </w:rPr>
        <w:t xml:space="preserve">В настоящее время на большинстве предприятий счет 04 (нематериальные активы) пуст. При этом выпускается продукция, поступает выручка, а технология, по которой производится продукция </w:t>
      </w:r>
    </w:p>
    <w:p w:rsidR="00725247" w:rsidRDefault="00725247">
      <w:pPr>
        <w:widowControl w:val="0"/>
        <w:spacing w:before="120"/>
        <w:ind w:firstLine="567"/>
        <w:jc w:val="both"/>
        <w:rPr>
          <w:color w:val="000000"/>
        </w:rPr>
      </w:pPr>
      <w:r>
        <w:rPr>
          <w:color w:val="000000"/>
        </w:rPr>
        <w:t xml:space="preserve">на учете не стоит. Фактически речь идет о неучтенных фондах предприятий. Они, с одной стороны, не о6лагаются налогом, и возникает возможность распоряжаться собственностью без согласия владельца, а с другой стороны, предприятие, не амортизируя свои нематериальные активы, </w:t>
      </w:r>
    </w:p>
    <w:p w:rsidR="00725247" w:rsidRDefault="00725247">
      <w:pPr>
        <w:widowControl w:val="0"/>
        <w:spacing w:before="120"/>
        <w:ind w:firstLine="567"/>
        <w:jc w:val="both"/>
        <w:rPr>
          <w:color w:val="000000"/>
        </w:rPr>
      </w:pPr>
      <w:r>
        <w:rPr>
          <w:color w:val="000000"/>
        </w:rPr>
        <w:t xml:space="preserve">переплачивает налоги на прибыль и не формирует соответствующие фонды развития. </w:t>
      </w:r>
    </w:p>
    <w:p w:rsidR="00725247" w:rsidRDefault="00725247">
      <w:pPr>
        <w:widowControl w:val="0"/>
        <w:spacing w:before="120"/>
        <w:ind w:firstLine="567"/>
        <w:jc w:val="both"/>
        <w:rPr>
          <w:color w:val="000000"/>
        </w:rPr>
      </w:pPr>
      <w:r>
        <w:rPr>
          <w:color w:val="000000"/>
        </w:rPr>
        <w:t xml:space="preserve">Haиболее заметно разворовывание неучтенной ИС на предприятиях научно-технической сферы. Однако следует отметить, что этот процесс идет активно практически на каждом предприятии. Передача малому бизнесу информации технического, технологического и коммерческого характера приобретает все большие масштабы. Любые инвестиционные проекты, особенно на ранней стадии, предполагают доработку имеющихся технологий. Это вызывает необходимость обращаться к ранее полученным результатам разработчиков, которые передаются инвестору, как правило безвозмездно, не оценивая стоимость этих результатов. ИС входит в состав имущественного комплекса любого предприятия. Без учета ее части будут занижены следующие важные для государства показатели: </w:t>
      </w:r>
    </w:p>
    <w:p w:rsidR="00725247" w:rsidRDefault="00725247">
      <w:pPr>
        <w:widowControl w:val="0"/>
        <w:spacing w:before="120"/>
        <w:ind w:firstLine="567"/>
        <w:jc w:val="both"/>
        <w:rPr>
          <w:color w:val="000000"/>
        </w:rPr>
      </w:pPr>
      <w:r>
        <w:rPr>
          <w:color w:val="000000"/>
        </w:rPr>
        <w:t xml:space="preserve">- размер стартовых цен на аукционах и конкурсах по продаже и сдаче в аренду государственного и муниципального имущества; </w:t>
      </w:r>
    </w:p>
    <w:p w:rsidR="00725247" w:rsidRDefault="00725247">
      <w:pPr>
        <w:widowControl w:val="0"/>
        <w:spacing w:before="120"/>
        <w:ind w:firstLine="567"/>
        <w:jc w:val="both"/>
        <w:rPr>
          <w:color w:val="000000"/>
        </w:rPr>
      </w:pPr>
      <w:r>
        <w:rPr>
          <w:color w:val="000000"/>
        </w:rPr>
        <w:t xml:space="preserve">- стоимость государственного и муниципального имущества при его приватизации и совершении с ним коммерческих операций, </w:t>
      </w:r>
    </w:p>
    <w:p w:rsidR="00725247" w:rsidRDefault="00725247">
      <w:pPr>
        <w:widowControl w:val="0"/>
        <w:spacing w:before="120"/>
        <w:ind w:firstLine="567"/>
        <w:jc w:val="both"/>
        <w:rPr>
          <w:color w:val="000000"/>
        </w:rPr>
      </w:pPr>
      <w:r>
        <w:rPr>
          <w:color w:val="000000"/>
        </w:rPr>
        <w:t xml:space="preserve">- оценка налогооблагаемой стоимости имущества физических и юридических лиц при контроле правильности выплаты налогов, сборов и пошлин, </w:t>
      </w:r>
    </w:p>
    <w:p w:rsidR="00725247" w:rsidRDefault="00725247">
      <w:pPr>
        <w:widowControl w:val="0"/>
        <w:spacing w:before="120"/>
        <w:ind w:firstLine="567"/>
        <w:jc w:val="both"/>
        <w:rPr>
          <w:color w:val="000000"/>
        </w:rPr>
      </w:pPr>
      <w:r>
        <w:rPr>
          <w:color w:val="000000"/>
        </w:rPr>
        <w:t xml:space="preserve">- оценка причиненного ущерба застрахованному имуществу, </w:t>
      </w:r>
    </w:p>
    <w:p w:rsidR="00725247" w:rsidRDefault="00725247">
      <w:pPr>
        <w:widowControl w:val="0"/>
        <w:spacing w:before="120"/>
        <w:ind w:firstLine="567"/>
        <w:jc w:val="both"/>
        <w:rPr>
          <w:color w:val="000000"/>
        </w:rPr>
      </w:pPr>
      <w:r>
        <w:rPr>
          <w:color w:val="000000"/>
        </w:rPr>
        <w:t xml:space="preserve">- оценка технических заданий и условий разработки и реализации инвестиционных проектов при выборе подрядчика с привлечением средств бюджета или средств под гарантии государства, </w:t>
      </w:r>
    </w:p>
    <w:p w:rsidR="00725247" w:rsidRDefault="00725247">
      <w:pPr>
        <w:widowControl w:val="0"/>
        <w:spacing w:before="120"/>
        <w:ind w:firstLine="567"/>
        <w:jc w:val="both"/>
        <w:rPr>
          <w:color w:val="000000"/>
        </w:rPr>
      </w:pPr>
      <w:r>
        <w:rPr>
          <w:color w:val="000000"/>
        </w:rPr>
        <w:t xml:space="preserve">- оценка стоимости при разрешении имущественных споров в случаях, когда одной из сторон спора выступает орган государственного или муниципального управления: </w:t>
      </w:r>
    </w:p>
    <w:p w:rsidR="00725247" w:rsidRDefault="00725247">
      <w:pPr>
        <w:widowControl w:val="0"/>
        <w:spacing w:before="120"/>
        <w:ind w:firstLine="567"/>
        <w:jc w:val="both"/>
        <w:rPr>
          <w:color w:val="000000"/>
        </w:rPr>
      </w:pPr>
      <w:r>
        <w:rPr>
          <w:color w:val="000000"/>
        </w:rPr>
        <w:t xml:space="preserve">- оценка коммерческого использования средств государственного бюджета или внебюджетных фондов. </w:t>
      </w:r>
    </w:p>
    <w:p w:rsidR="00725247" w:rsidRDefault="00725247">
      <w:pPr>
        <w:widowControl w:val="0"/>
        <w:spacing w:before="120"/>
        <w:ind w:firstLine="567"/>
        <w:jc w:val="both"/>
        <w:rPr>
          <w:color w:val="000000"/>
        </w:rPr>
      </w:pPr>
      <w:r>
        <w:rPr>
          <w:color w:val="000000"/>
        </w:rPr>
        <w:t xml:space="preserve">Оценочная деятельность пока не лицензируется *) до введения в действие соответствующего закона. В его проекте, который прошел уже первое чтение в Государственной Думе, лицензирование оценщиков предполагает наличие образовательного сертификата Роспатент, РИИС, Общество оценщиков ИС и Федеральный институт сертификации и оценки ИС выдают такой образовательный сертификат лицам, окончившим курсы оценщиков в РИИС. По договоренности с Академией оценки после защиты самостоятельно выполненного заключения об оценке конкретного объекта ИС слушатели курсов РИИС могут получить о6разовательный сертификат Академии оценки. </w:t>
      </w:r>
      <w:r>
        <w:rPr>
          <w:rStyle w:val="a6"/>
          <w:color w:val="000000"/>
          <w:vertAlign w:val="baseline"/>
        </w:rPr>
        <w:footnoteReference w:id="10"/>
      </w:r>
    </w:p>
    <w:p w:rsidR="00725247" w:rsidRDefault="00725247">
      <w:pPr>
        <w:widowControl w:val="0"/>
        <w:spacing w:before="120"/>
        <w:ind w:firstLine="567"/>
        <w:jc w:val="both"/>
        <w:rPr>
          <w:color w:val="000000"/>
        </w:rPr>
      </w:pPr>
      <w:r>
        <w:rPr>
          <w:color w:val="000000"/>
        </w:rPr>
        <w:t xml:space="preserve">*) С августа 1999 г. оценочная деятельность лицензируется. </w:t>
      </w:r>
    </w:p>
    <w:p w:rsidR="00725247" w:rsidRDefault="00725247">
      <w:pPr>
        <w:widowControl w:val="0"/>
        <w:spacing w:before="120"/>
        <w:ind w:firstLine="567"/>
        <w:jc w:val="both"/>
        <w:rPr>
          <w:color w:val="000000"/>
        </w:rPr>
      </w:pPr>
      <w:r>
        <w:rPr>
          <w:color w:val="000000"/>
        </w:rPr>
        <w:t>Формы и методы вовлечения в хозяйственный оборот объектов интеллектуальной собственности включают:</w:t>
      </w:r>
    </w:p>
    <w:p w:rsidR="00725247" w:rsidRDefault="00725247">
      <w:pPr>
        <w:widowControl w:val="0"/>
        <w:spacing w:before="120"/>
        <w:ind w:firstLine="567"/>
        <w:jc w:val="both"/>
        <w:rPr>
          <w:color w:val="000000"/>
        </w:rPr>
      </w:pPr>
      <w:r>
        <w:rPr>
          <w:color w:val="000000"/>
        </w:rPr>
        <w:t>вложение интеллектуального капитала в уставные капиталы отечественных и совместных предприятий;</w:t>
      </w:r>
    </w:p>
    <w:p w:rsidR="00725247" w:rsidRDefault="00725247">
      <w:pPr>
        <w:widowControl w:val="0"/>
        <w:spacing w:before="120"/>
        <w:ind w:firstLine="567"/>
        <w:jc w:val="both"/>
        <w:rPr>
          <w:color w:val="000000"/>
        </w:rPr>
      </w:pPr>
      <w:r>
        <w:rPr>
          <w:color w:val="000000"/>
        </w:rPr>
        <w:t>выпуск в обращение акций собственниками интеллектуальной собственности в соответствии с ее стоимостной оценкой;</w:t>
      </w:r>
    </w:p>
    <w:p w:rsidR="00725247" w:rsidRDefault="00725247">
      <w:pPr>
        <w:widowControl w:val="0"/>
        <w:spacing w:before="120"/>
        <w:ind w:firstLine="567"/>
        <w:jc w:val="both"/>
        <w:rPr>
          <w:color w:val="000000"/>
        </w:rPr>
      </w:pPr>
      <w:r>
        <w:rPr>
          <w:color w:val="000000"/>
        </w:rPr>
        <w:t>продажу патентов;</w:t>
      </w:r>
    </w:p>
    <w:p w:rsidR="00725247" w:rsidRDefault="00725247">
      <w:pPr>
        <w:widowControl w:val="0"/>
        <w:spacing w:before="120"/>
        <w:ind w:firstLine="567"/>
        <w:jc w:val="both"/>
        <w:rPr>
          <w:color w:val="000000"/>
        </w:rPr>
      </w:pPr>
      <w:r>
        <w:rPr>
          <w:color w:val="000000"/>
        </w:rPr>
        <w:t>продажу лицензий;</w:t>
      </w:r>
    </w:p>
    <w:p w:rsidR="00725247" w:rsidRDefault="00725247">
      <w:pPr>
        <w:widowControl w:val="0"/>
        <w:spacing w:before="120"/>
        <w:ind w:firstLine="567"/>
        <w:jc w:val="both"/>
        <w:rPr>
          <w:color w:val="000000"/>
        </w:rPr>
      </w:pPr>
      <w:r>
        <w:rPr>
          <w:color w:val="000000"/>
        </w:rPr>
        <w:t>продажу авторских прав;</w:t>
      </w:r>
    </w:p>
    <w:p w:rsidR="00725247" w:rsidRDefault="00725247">
      <w:pPr>
        <w:widowControl w:val="0"/>
        <w:spacing w:before="120"/>
        <w:ind w:firstLine="567"/>
        <w:jc w:val="both"/>
        <w:rPr>
          <w:color w:val="000000"/>
        </w:rPr>
      </w:pPr>
      <w:r>
        <w:rPr>
          <w:color w:val="000000"/>
        </w:rPr>
        <w:t>выпуск и продажу государственных интеллектуальных облигаций (ГИО) на фондовых рынках России и зарубежных стран";</w:t>
      </w:r>
    </w:p>
    <w:p w:rsidR="00725247" w:rsidRDefault="00725247">
      <w:pPr>
        <w:widowControl w:val="0"/>
        <w:spacing w:before="120"/>
        <w:ind w:firstLine="567"/>
        <w:jc w:val="both"/>
        <w:rPr>
          <w:color w:val="000000"/>
        </w:rPr>
      </w:pPr>
      <w:r>
        <w:rPr>
          <w:color w:val="000000"/>
        </w:rPr>
        <w:t>выпуск и продажу корпоративных интеллектуальных облигаций (КИО) на фондовых рынках России и зарубежных стран;</w:t>
      </w:r>
    </w:p>
    <w:p w:rsidR="00725247" w:rsidRDefault="00725247">
      <w:pPr>
        <w:widowControl w:val="0"/>
        <w:spacing w:before="120"/>
        <w:ind w:firstLine="567"/>
        <w:jc w:val="both"/>
        <w:rPr>
          <w:color w:val="000000"/>
        </w:rPr>
      </w:pPr>
      <w:r>
        <w:rPr>
          <w:color w:val="000000"/>
        </w:rPr>
        <w:t>выпуск и продажу индивидуально-частных, интеллектуальных ценных бумаг на фондовом рынке;</w:t>
      </w:r>
    </w:p>
    <w:p w:rsidR="00725247" w:rsidRDefault="00725247">
      <w:pPr>
        <w:widowControl w:val="0"/>
        <w:spacing w:before="120"/>
        <w:ind w:firstLine="567"/>
        <w:jc w:val="both"/>
        <w:rPr>
          <w:color w:val="000000"/>
        </w:rPr>
      </w:pPr>
      <w:r>
        <w:rPr>
          <w:color w:val="000000"/>
        </w:rPr>
        <w:t>предоставление кредитов  Центральным Банком Российской Федерации под залог оцененной интеллектуальной собственности;</w:t>
      </w:r>
    </w:p>
    <w:p w:rsidR="00725247" w:rsidRDefault="00725247">
      <w:pPr>
        <w:widowControl w:val="0"/>
        <w:spacing w:before="120"/>
        <w:ind w:firstLine="567"/>
        <w:jc w:val="both"/>
        <w:rPr>
          <w:color w:val="000000"/>
        </w:rPr>
      </w:pPr>
      <w:r>
        <w:rPr>
          <w:color w:val="000000"/>
        </w:rPr>
        <w:t>передача в доверительное управление интеллектуальной собственности эффективным менеджерам, имеющим достойную «кредитную историю».</w:t>
      </w:r>
    </w:p>
    <w:p w:rsidR="00725247" w:rsidRDefault="00725247">
      <w:pPr>
        <w:widowControl w:val="0"/>
        <w:spacing w:before="120"/>
        <w:ind w:firstLine="567"/>
        <w:jc w:val="both"/>
        <w:rPr>
          <w:color w:val="000000"/>
        </w:rPr>
      </w:pPr>
      <w:r>
        <w:rPr>
          <w:color w:val="000000"/>
        </w:rPr>
        <w:t>предоставление кредитов коммерческими банками под залог оцененной интеллектуальной собственности.</w:t>
      </w:r>
    </w:p>
    <w:p w:rsidR="00725247" w:rsidRDefault="00725247">
      <w:pPr>
        <w:widowControl w:val="0"/>
        <w:spacing w:before="120"/>
        <w:ind w:firstLine="567"/>
        <w:jc w:val="both"/>
        <w:rPr>
          <w:color w:val="000000"/>
        </w:rPr>
      </w:pPr>
      <w:r>
        <w:rPr>
          <w:color w:val="000000"/>
        </w:rPr>
        <w:t>Доходы от операций с государственными, муниципальными, корпоративными и индивидуально-частными интеллектуальными ценными бумагами, выпускаемыми собственниками интеллектуальной собственности, облагаются налогом в размере 50% ставок налога от операций с ценными бумагами.</w:t>
      </w:r>
    </w:p>
    <w:p w:rsidR="00725247" w:rsidRDefault="00725247">
      <w:pPr>
        <w:widowControl w:val="0"/>
        <w:spacing w:before="120"/>
        <w:jc w:val="center"/>
        <w:rPr>
          <w:b/>
          <w:bCs/>
          <w:color w:val="000000"/>
          <w:sz w:val="28"/>
          <w:szCs w:val="28"/>
        </w:rPr>
      </w:pPr>
      <w:r>
        <w:rPr>
          <w:b/>
          <w:bCs/>
          <w:color w:val="000000"/>
          <w:sz w:val="28"/>
          <w:szCs w:val="28"/>
        </w:rPr>
        <w:t>Предметное рассмотрение доверительное управление правами на имущество, субъектами которых являются резиденты разных государств (на примере промышленной собственности)</w:t>
      </w:r>
    </w:p>
    <w:p w:rsidR="00725247" w:rsidRDefault="00725247">
      <w:pPr>
        <w:widowControl w:val="0"/>
        <w:spacing w:before="120"/>
        <w:ind w:firstLine="567"/>
        <w:jc w:val="both"/>
        <w:rPr>
          <w:color w:val="000000"/>
        </w:rPr>
      </w:pPr>
      <w:r>
        <w:rPr>
          <w:color w:val="000000"/>
        </w:rPr>
        <w:t>По мере развития постиндустриального общество появился большое количество специфических объектов интеллектуальной собственности в отношении которых действие классического законодательства в области охраны авторских прав и товарных знаков серьезно затруднено или не возможно вообще.</w:t>
      </w:r>
    </w:p>
    <w:p w:rsidR="00725247" w:rsidRDefault="00725247">
      <w:pPr>
        <w:widowControl w:val="0"/>
        <w:spacing w:before="120"/>
        <w:ind w:firstLine="567"/>
        <w:jc w:val="both"/>
        <w:rPr>
          <w:color w:val="000000"/>
        </w:rPr>
      </w:pPr>
      <w:r>
        <w:rPr>
          <w:color w:val="000000"/>
        </w:rPr>
        <w:t>Так, например, при разработке программного обеспечения охрана авторских прав обеспечивается относительно программного кода (формы), а не алгоритмов (содержания), которые и составляют собственно ценность продукта;</w:t>
      </w:r>
      <w:r>
        <w:rPr>
          <w:rStyle w:val="a6"/>
          <w:color w:val="000000"/>
          <w:vertAlign w:val="baseline"/>
        </w:rPr>
        <w:footnoteReference w:id="11"/>
      </w:r>
    </w:p>
    <w:p w:rsidR="00725247" w:rsidRDefault="00725247">
      <w:pPr>
        <w:widowControl w:val="0"/>
        <w:spacing w:before="120"/>
        <w:ind w:firstLine="567"/>
        <w:jc w:val="both"/>
        <w:rPr>
          <w:color w:val="000000"/>
        </w:rPr>
      </w:pPr>
      <w:r>
        <w:rPr>
          <w:color w:val="000000"/>
        </w:rPr>
        <w:t xml:space="preserve">        Охрана программных продуктов осуществляется по аналогии с авторским правом, баз данных – со сборниками. Объектами охраны промышленной собственности являются патенты на изобретения, полезные модели, промышленные образцы, товарные знаки, знаки обслуживания, фирменные наименования и указания происхождения или наименования места происхождения, а также пресечение недобросовестной конкуренции. В отношении охраны промышленной собственности граждане каждой страны Союза пользуются во всех других странах Союза теми же преимуществами, которые предоставляются в настоящее время или будут предоставлены впоследствии соответствующими законами собственным гражданам, не ущемляя при этом прав, специально предусмотренных настоящей Конвенцией. Исходя из этого, их права будут охраняться так же, как и права граждан данной страны, и они будут пользоваться теми же законными средствами защиты от всякого посягательства на их права, если при этом соблюдены условия и формальности, предписываемые собственным гражданам. Однако никакие условия о месте жительства или наличии предприятия в стране, где испрашивается охрана, не могут быть поставлены гражданам стран Союза в качестве предпосылки для пользования каким-либо из прав промышленной собственности. </w:t>
      </w:r>
    </w:p>
    <w:p w:rsidR="00725247" w:rsidRDefault="00725247">
      <w:pPr>
        <w:widowControl w:val="0"/>
        <w:spacing w:before="120"/>
        <w:ind w:firstLine="567"/>
        <w:jc w:val="both"/>
        <w:rPr>
          <w:color w:val="000000"/>
        </w:rPr>
      </w:pPr>
      <w:r>
        <w:rPr>
          <w:color w:val="000000"/>
        </w:rPr>
        <w:tab/>
        <w:t>Последнее говорит о сохранении преимущества приоритета, при регистрации международной патента, разработки. Во многих случаях доверительный управляющий, осуществляющий свою деятельность на профессиональной основе, более мобилен. Возможно выявление нарушение прав авторства, незаконного использования изобретения, программного  продукта в другом государстве. Регистрация патента на программный продукт (программное обеспечение во Французских ведомствах) дает право обладателю права, полномочному представителю ссылаться на соответствующие документы для доказательства приоритета авторства в другом государстве, например в Российской Федерации. Иск о восстановлении положения, существовавшего до нарушения права, если местоположения ответчика не известно подается в Московский арбитражный суд (лицо, распространяет материализованные объекты, используя разработки, образцы не принадлежащие ему, извлекает прибыль, презюмируется осуществление предпринимательской деятельности).</w:t>
      </w:r>
    </w:p>
    <w:p w:rsidR="00725247" w:rsidRDefault="00725247">
      <w:pPr>
        <w:widowControl w:val="0"/>
        <w:spacing w:before="120"/>
        <w:ind w:firstLine="567"/>
        <w:jc w:val="both"/>
        <w:rPr>
          <w:color w:val="000000"/>
        </w:rPr>
      </w:pPr>
      <w:r>
        <w:rPr>
          <w:color w:val="000000"/>
        </w:rPr>
        <w:tab/>
        <w:t>Договором о Патентном праве</w:t>
      </w:r>
      <w:r>
        <w:rPr>
          <w:rStyle w:val="a6"/>
          <w:color w:val="000000"/>
          <w:vertAlign w:val="baseline"/>
        </w:rPr>
        <w:footnoteReference w:id="12"/>
      </w:r>
      <w:r>
        <w:rPr>
          <w:color w:val="000000"/>
        </w:rPr>
        <w:t xml:space="preserve"> предусмотрен порядок подачи заявок, регистрации патента, прохождение которого в национальном ведомстве дает право ссылаться на приоритет патента.  Заявления должны иметь вид заявок, которые разрешается подавать как международные заявки в соответствии с Договором о патентной кооперации</w:t>
      </w:r>
      <w:r>
        <w:rPr>
          <w:rStyle w:val="a6"/>
          <w:color w:val="000000"/>
          <w:vertAlign w:val="baseline"/>
        </w:rPr>
        <w:footnoteReference w:id="13"/>
      </w:r>
      <w:r>
        <w:rPr>
          <w:color w:val="000000"/>
        </w:rPr>
        <w:t>; отдельные заявки на патенты и изобретения или на дополнительные патенты, как указано в статье 4G(1) или (2) Парижской конвенции, из числа тех видов заявок, которые упоминаются в подпункте (i). Поскольку программный продукт защищается по аналогии с авторским правом, а действие Закона об Авторском праве распространяется на произведения, принадлежащие авторам-гражданам Российской Федерации, обнародованные на территории или за пределами Российской Федерации; на произведения, принадлежащие гражданам других государств, обнародованные либо находящиеся в какой-либо объективной форме за пределами Российской Федерации, и признаваемые в соответствии с международными договорами Российской Федерации.</w:t>
      </w:r>
    </w:p>
    <w:p w:rsidR="00725247" w:rsidRDefault="00725247">
      <w:pPr>
        <w:widowControl w:val="0"/>
        <w:spacing w:before="120"/>
        <w:ind w:firstLine="567"/>
        <w:jc w:val="both"/>
        <w:rPr>
          <w:color w:val="000000"/>
        </w:rPr>
      </w:pPr>
      <w:r>
        <w:rPr>
          <w:color w:val="000000"/>
        </w:rPr>
        <w:tab/>
        <w:t xml:space="preserve">На сегодняшний день оспаривать авторство, защищать авторские права предоставлена возможность как представителям так и авторам. Программные продукты, переработанные на территории Российской Федерации, поступившие в широкую продажу, авторство на которые принадлежит британским, американским разработчикам (физическое, юридическое лицо – права использования), продающиеся под логотипами других фирм без указания оригинального автора (при менее чем 70% своего программного кода) являются нарушением авторских прав. При этом не требуется международная регистрация патента на использования продукта для возможности защиты авторских прав в другом государстве. </w:t>
      </w:r>
    </w:p>
    <w:p w:rsidR="00725247" w:rsidRDefault="00725247">
      <w:pPr>
        <w:widowControl w:val="0"/>
        <w:spacing w:before="120"/>
        <w:jc w:val="center"/>
        <w:rPr>
          <w:b/>
          <w:bCs/>
          <w:color w:val="000000"/>
          <w:sz w:val="28"/>
          <w:szCs w:val="28"/>
        </w:rPr>
      </w:pPr>
      <w:r>
        <w:rPr>
          <w:b/>
          <w:bCs/>
          <w:color w:val="000000"/>
          <w:sz w:val="28"/>
          <w:szCs w:val="28"/>
        </w:rPr>
        <w:t>Сравнительный анализ договорных норм со схожими институтами в международной практики, исторический анализ</w:t>
      </w:r>
    </w:p>
    <w:p w:rsidR="00725247" w:rsidRDefault="00725247">
      <w:pPr>
        <w:widowControl w:val="0"/>
        <w:spacing w:before="120"/>
        <w:ind w:firstLine="567"/>
        <w:jc w:val="both"/>
        <w:rPr>
          <w:color w:val="000000"/>
        </w:rPr>
      </w:pPr>
      <w:r>
        <w:rPr>
          <w:color w:val="000000"/>
        </w:rPr>
        <w:t xml:space="preserve">Основой системы внешней ответственности является обособление имущества, находящегося в доверительном управлении. В связи с операциями по этому имуществу устанавливается в принципе только ответственность за его счет. Управляющий и учредитель ответственности не несут. И наоборот, по долгам учредителя и управляющего взыскание не обращается на имущество, находящееся в доверительном управлении. Строго говоря, реализацией этого принципа является правило, в соответствии с которым управляющий, заключивший договор с третьим лицом без указания, что он действует в этом качестве, отвечает перед третьими лицами только принадлежащим ему имуществом - ведь он считается заключившим договор лично. Точно так же он лично несет ответственность по сделке, заключенной с превышением полномочий или с нарушением установленных для него ограничений. </w:t>
      </w:r>
    </w:p>
    <w:p w:rsidR="00725247" w:rsidRDefault="00725247">
      <w:pPr>
        <w:widowControl w:val="0"/>
        <w:spacing w:before="120"/>
        <w:ind w:firstLine="567"/>
        <w:jc w:val="both"/>
        <w:rPr>
          <w:color w:val="000000"/>
        </w:rPr>
      </w:pPr>
      <w:r>
        <w:rPr>
          <w:color w:val="000000"/>
        </w:rPr>
        <w:t xml:space="preserve">Вместе с тем из указанного принципа предусмотрены и исключения. Так, установлено, что в случае недостаточности имущества, находящегося в управлении, для покрытия связанных с ним долгов субсидиарная ответственность обращается на личное имущество управляющего. Тем самым на него возлагаются последствия его неэффективной деятельности. </w:t>
      </w:r>
    </w:p>
    <w:p w:rsidR="00725247" w:rsidRDefault="00725247">
      <w:pPr>
        <w:widowControl w:val="0"/>
        <w:spacing w:before="120"/>
        <w:ind w:firstLine="567"/>
        <w:jc w:val="both"/>
        <w:rPr>
          <w:color w:val="000000"/>
        </w:rPr>
      </w:pPr>
      <w:r>
        <w:rPr>
          <w:color w:val="000000"/>
        </w:rPr>
        <w:t xml:space="preserve">Вместе с тем для управляющего установлены достаточно жесткие условия ответственности. От нее не освобождает простой случай. Только непреодолимая сила либо действия выгодоприобретателя или учредителя управления освобождают управляющего от ответственности, притом бремя доказывания этих обстоятельств возлагается именно на него. Подобная система вполне логична, так как управляющим может быть только предприниматель, а эта система соответствует общим принципам, установленным для предпринимательской деятельности (п. 3 ст. 401 ГК РФ). </w:t>
      </w:r>
    </w:p>
    <w:p w:rsidR="00725247" w:rsidRDefault="00725247">
      <w:pPr>
        <w:widowControl w:val="0"/>
        <w:spacing w:before="120"/>
        <w:ind w:firstLine="567"/>
        <w:jc w:val="both"/>
        <w:rPr>
          <w:color w:val="000000"/>
        </w:rPr>
      </w:pPr>
      <w:r>
        <w:rPr>
          <w:color w:val="000000"/>
        </w:rPr>
        <w:t>Некоммерческий договор управления может быть и безвозмездным (разумеется, с согласия управляющего). Если такой договор все же предусматривает вознаграждение, оно, равно как и возмещение расходов, может выплачиваться не за счет доходов от использования имущества (ст. 1023 ГК РФ), а за счет специально выделяемых средств. Иными могут быть и условия ответственности управляющего по такому договору - любой случай, а не только непреодолимая сила, может освобождать его от такой ответственности.</w:t>
      </w:r>
      <w:r>
        <w:rPr>
          <w:rStyle w:val="a6"/>
          <w:color w:val="000000"/>
          <w:vertAlign w:val="baseline"/>
        </w:rPr>
        <w:footnoteReference w:id="14"/>
      </w:r>
    </w:p>
    <w:p w:rsidR="00725247" w:rsidRDefault="00725247">
      <w:pPr>
        <w:widowControl w:val="0"/>
        <w:spacing w:before="120"/>
        <w:ind w:firstLine="567"/>
        <w:jc w:val="both"/>
        <w:rPr>
          <w:color w:val="000000"/>
        </w:rPr>
      </w:pPr>
      <w:r>
        <w:rPr>
          <w:color w:val="000000"/>
        </w:rPr>
        <w:t xml:space="preserve">В полной мере к договору международного траста применимы нормы, сформулированные в ст. 1019 ГК РФ "Передача в доверительное управление имущества, обремененного залогом". Данная статья гласит: </w:t>
      </w:r>
    </w:p>
    <w:p w:rsidR="00725247" w:rsidRDefault="00725247">
      <w:pPr>
        <w:widowControl w:val="0"/>
        <w:spacing w:before="120"/>
        <w:ind w:firstLine="567"/>
        <w:jc w:val="both"/>
        <w:rPr>
          <w:color w:val="000000"/>
        </w:rPr>
      </w:pPr>
      <w:r>
        <w:rPr>
          <w:color w:val="000000"/>
        </w:rPr>
        <w:t xml:space="preserve">Передача заложенного имущества в доверительное управление не лишает залогодержателя права обратить взыскание на это имущество. </w:t>
      </w:r>
    </w:p>
    <w:p w:rsidR="00725247" w:rsidRDefault="00725247">
      <w:pPr>
        <w:widowControl w:val="0"/>
        <w:spacing w:before="120"/>
        <w:ind w:firstLine="567"/>
        <w:jc w:val="both"/>
        <w:rPr>
          <w:color w:val="000000"/>
        </w:rPr>
      </w:pPr>
      <w:r>
        <w:rPr>
          <w:color w:val="000000"/>
        </w:rPr>
        <w:t xml:space="preserve">Доверительный управляющий должен быть предупрежден о том, что передаваемое ему в доверительное управление имущество обременено залогом. Если доверительный управляющий не знал и не должен был знать об обременении залогом имущества, переданного ему в доверительное управление, он вправе потребовать в суде расторжения договора доверительного управления имуществом и уплаты причитающегося ему по договору вознаграждения за один год. </w:t>
      </w:r>
    </w:p>
    <w:p w:rsidR="00725247" w:rsidRDefault="00725247">
      <w:pPr>
        <w:widowControl w:val="0"/>
        <w:spacing w:before="120"/>
        <w:ind w:firstLine="567"/>
        <w:jc w:val="both"/>
        <w:rPr>
          <w:color w:val="000000"/>
        </w:rPr>
      </w:pPr>
      <w:r>
        <w:rPr>
          <w:color w:val="000000"/>
        </w:rPr>
        <w:t>В конкретных странах установлены специальные нормы и правила, регламентирующие передачу в траст имущества, обремененного залогом. При этом особо оговариваются права доверительного управляющего по отказу от исполнения обязательств в тех случаях, когда последний не знал и не должен был знать об обременении залогом имущества, переданного в траст. Возмещение убытков и причитающегося вознаграждения доверительному управляющему в подобных случаях могут превышать аналогичные размеры, установленные в соответствии с требованиями ГК РФ.</w:t>
      </w:r>
      <w:r>
        <w:rPr>
          <w:rStyle w:val="a6"/>
          <w:color w:val="000000"/>
          <w:vertAlign w:val="baseline"/>
        </w:rPr>
        <w:footnoteReference w:id="15"/>
      </w:r>
      <w:r>
        <w:rPr>
          <w:color w:val="000000"/>
        </w:rPr>
        <w:t xml:space="preserve"> </w:t>
      </w:r>
    </w:p>
    <w:p w:rsidR="00725247" w:rsidRDefault="00725247">
      <w:pPr>
        <w:widowControl w:val="0"/>
        <w:spacing w:before="120"/>
        <w:ind w:firstLine="567"/>
        <w:jc w:val="both"/>
        <w:rPr>
          <w:color w:val="000000"/>
        </w:rPr>
      </w:pPr>
      <w:r>
        <w:rPr>
          <w:color w:val="000000"/>
        </w:rPr>
        <w:t>Термин прижизненный траст отражает суть этого понятия; это траст, созданный при жизни учредителя (”</w:t>
      </w:r>
      <w:r>
        <w:rPr>
          <w:color w:val="000000"/>
          <w:lang w:val="en-US"/>
        </w:rPr>
        <w:t>inter</w:t>
      </w:r>
      <w:r>
        <w:rPr>
          <w:color w:val="000000"/>
        </w:rPr>
        <w:t xml:space="preserve"> </w:t>
      </w:r>
      <w:r>
        <w:rPr>
          <w:color w:val="000000"/>
          <w:lang w:val="en-US"/>
        </w:rPr>
        <w:t>vivos</w:t>
      </w:r>
      <w:r>
        <w:rPr>
          <w:color w:val="000000"/>
        </w:rPr>
        <w:t xml:space="preserve"> </w:t>
      </w:r>
      <w:r>
        <w:rPr>
          <w:color w:val="000000"/>
          <w:lang w:val="en-US"/>
        </w:rPr>
        <w:t>trust</w:t>
      </w:r>
      <w:r>
        <w:rPr>
          <w:color w:val="000000"/>
        </w:rPr>
        <w:t>”), который  обеспечивает распределение капиталов траста после смерти учредителя.</w:t>
      </w:r>
      <w:r>
        <w:rPr>
          <w:rStyle w:val="a6"/>
          <w:color w:val="000000"/>
          <w:vertAlign w:val="baseline"/>
        </w:rPr>
        <w:footnoteReference w:id="16"/>
      </w:r>
    </w:p>
    <w:p w:rsidR="00725247" w:rsidRDefault="00725247">
      <w:pPr>
        <w:widowControl w:val="0"/>
        <w:spacing w:before="120"/>
        <w:ind w:firstLine="567"/>
        <w:jc w:val="both"/>
        <w:rPr>
          <w:color w:val="000000"/>
        </w:rPr>
      </w:pPr>
      <w:r>
        <w:rPr>
          <w:color w:val="000000"/>
        </w:rPr>
        <w:t>Вообще траст среди российских предпринимателей как инструмент доверительных имущественных отношений на сегодняшний день котируется очень низко, между тем в рыночной экономике траст давно пользуется уважением. Траст – один из наиболее тонких и универсальных организационно-юиридических инструментов управления. Учредитель траста по своему усмотрению и доброй воле формирует пакет доверительной собственности, интеллектуальная собственность также может его составлять. Полномочия котролирующего и попечительства, его наличие не является обязательным по российскому законодательству. Доверительное управление – самостоятельный институт, для траста основой могут быть отношения между принципалом и агентом, клиентом и адвокатом. При доверительном управлении веешь не переходит в собственность доверительного управляющего. Особенность траста в том , что вещь которая передается в управление безвозвратно переходит в собственность управляющего. Траст – детище англо-саксонского права справедливости. Траст – бизнес в пользу собственника.</w:t>
      </w:r>
    </w:p>
    <w:p w:rsidR="00725247" w:rsidRDefault="00725247">
      <w:pPr>
        <w:widowControl w:val="0"/>
        <w:spacing w:before="120"/>
        <w:ind w:firstLine="567"/>
        <w:jc w:val="both"/>
        <w:rPr>
          <w:color w:val="000000"/>
        </w:rPr>
      </w:pPr>
      <w:r>
        <w:rPr>
          <w:color w:val="000000"/>
        </w:rPr>
        <w:t>Никаких трастовых отношений в законодательстве РФ не предусмотрено. Доля государственной собственности остается еще очень существенной в России, и представление доверительному управляющему права собственности на передаваемое имущество повлекло бы за собой неправомерное перераспределение государственной собственности. Трастовые операции в банках лишены правового наполнения в виду того, что указанны выше акт президента утратил силу.</w:t>
      </w:r>
    </w:p>
    <w:p w:rsidR="00725247" w:rsidRDefault="00725247">
      <w:pPr>
        <w:widowControl w:val="0"/>
        <w:spacing w:before="120"/>
        <w:ind w:firstLine="567"/>
        <w:jc w:val="both"/>
        <w:rPr>
          <w:color w:val="000000"/>
        </w:rPr>
      </w:pPr>
      <w:r>
        <w:rPr>
          <w:color w:val="000000"/>
        </w:rPr>
        <w:t xml:space="preserve">Статья части </w:t>
      </w:r>
      <w:r>
        <w:rPr>
          <w:color w:val="000000"/>
          <w:lang w:val="en-US"/>
        </w:rPr>
        <w:t>I</w:t>
      </w:r>
      <w:r>
        <w:rPr>
          <w:color w:val="000000"/>
        </w:rPr>
        <w:t xml:space="preserve"> ГК РФ (подраздел 2 «Лица», глава 3 «Граждане (физические лица)») – 27 «Эмансипация», 31 «Опека и попечительство», 32 «Опекуны и попечители», 36 «Исполнение опекунами и попечителями своих обязанностей», 40 «Прекращение опеки и попечительства», - регулируют вопросы доверительного управления имуществом недееспособных или не полностью дееспособных граждан. В принципе это не то, но эти нормы следует учитывать при рассмотрении доверительного управления имуществом в тех случаях, когда недееспособные или не полностью дееспособные лица выступают бенефициарами в соответствии с условиями договоров по доверительному управлению.</w:t>
      </w:r>
    </w:p>
    <w:p w:rsidR="00725247" w:rsidRDefault="00725247">
      <w:pPr>
        <w:widowControl w:val="0"/>
        <w:spacing w:before="120"/>
        <w:ind w:firstLine="567"/>
        <w:jc w:val="both"/>
        <w:rPr>
          <w:color w:val="000000"/>
        </w:rPr>
      </w:pPr>
      <w:r>
        <w:rPr>
          <w:color w:val="000000"/>
        </w:rPr>
        <w:t>Статья 182 «Представительство» гласит, что сделка, совершенная одним лицом (представителем) от имени другого лица (представляемого) в силу полномочия, основанного на доверенности, непосредственно создает, изменяет и прекращает гражданские права и обязанности представляемого. Служит для определения налоговых обязательств по налога на имущество представителя и представляемого. Именно данная норма определяет главное отличие доверительного управления имуществом по ГК РФ от траста, учреждаемого на основе норма имущественного права не позволяя представляемому лицу (или учредителю управления) использовать возможности, аналогичные тем, которые имеет учредитель траста на основе норма имущественного права. В п.3 данной статьи определено, что представитель «не может совершать сделки от имени представляемого в отношении себя лично. Он не может также совершать такие сделки в отношении другого лица, представителем которого он является, за исключением случаем коммерческого представительства.»</w:t>
      </w:r>
    </w:p>
    <w:p w:rsidR="00725247" w:rsidRDefault="00725247">
      <w:pPr>
        <w:widowControl w:val="0"/>
        <w:spacing w:before="120"/>
        <w:ind w:firstLine="567"/>
        <w:jc w:val="both"/>
        <w:rPr>
          <w:color w:val="000000"/>
        </w:rPr>
      </w:pPr>
      <w:r>
        <w:rPr>
          <w:color w:val="000000"/>
        </w:rPr>
        <w:t>Нормы договора ДУ рассматриваются как представительство. Последствия прекращения договора траста. При наступлении таких событий, как смерть учредителя траста, признание его недееспособным, ограниченно дееспособным или безвестно отсутствующим, а также по ряду других оснований, можно сказать что нормы ГК РФ отличаются от норм, регламентирующих последствия прекращения действия договора траста (международного). Также при трасте имущество не обособляется от собственности управляющего. Управление ИС организации – это способ извлечения из нее максимальных доходов, который включает выполнение ряда специальных процедур и будет эффективным если затраты на поддержание творческой деятельности перекрываются прямыми или косвенными доходами в соответствии с программой развития бизнеса.</w:t>
      </w:r>
    </w:p>
    <w:p w:rsidR="00725247" w:rsidRDefault="00725247">
      <w:pPr>
        <w:widowControl w:val="0"/>
        <w:spacing w:before="120"/>
        <w:ind w:firstLine="567"/>
        <w:jc w:val="both"/>
        <w:rPr>
          <w:color w:val="000000"/>
        </w:rPr>
      </w:pPr>
      <w:r>
        <w:rPr>
          <w:color w:val="000000"/>
        </w:rPr>
        <w:t>Одной из проблем является совместное и долевое владение объектам несколькими  лицами: соответствующие условия вносятся в текст договора исполнителя с заказчиком работ; работа выполняется несколькими исполнителями, имеется договор о совместной деятельности. Заключают договор о совместной научной-технической деятельности, оговаривая долю каждого из участников. Результаты распределяются на основе совместной или долевой собственности. Рекомендуется также наличие у разработчика так называемой предшествующей (накопленной) ИС на совместное владение результатами. По сравнению с обычными предприятиями венчурные фирмы обладают более богатым опытом внедрения. Реализация объекта венчурной фирмы предусматривается обычно в виде продажи третьему лицу лицензии на право его использования. Лицензиат заинтересован в исключительной лицензии, что позволяет ему самостоятельно определять техническую политику по введению объекта в хозяйственный оборот. Патентный закон не предусматривает возможность продажи сублицензий при уступке лицензиару исключительной лицензии, следует исходить из того, что между венчурной фирмой и патентообладателем не может быть заключен лицензионный договор. Если обязанности венчурной фирмы не выходят за перечень традиционных обязанностей агента по реализации продукции, стороны вполне агентское соглашение. Расходы на зарубежное патентование, рекламу участие в выставках.</w:t>
      </w:r>
    </w:p>
    <w:p w:rsidR="00725247" w:rsidRDefault="00725247">
      <w:pPr>
        <w:widowControl w:val="0"/>
        <w:spacing w:before="120"/>
        <w:ind w:firstLine="567"/>
        <w:jc w:val="both"/>
        <w:rPr>
          <w:color w:val="000000"/>
        </w:rPr>
      </w:pPr>
      <w:r>
        <w:rPr>
          <w:color w:val="000000"/>
        </w:rPr>
        <w:t>Доверительное управление объектами, полученными в результате творческой деятельности, возможно не только при сотрудничестве с венчурными фирмами. Доверительным управляющим может быть определен один из авторов разработки, однако такого российское законодательство не предусматривает. В отношении разработок имеющих патентской охраны, она с успехом может быть использована при их коммерциалицазии. Если разработка имеет патентную охрану, представляется целесообразным передавать в ДУ исключительное право на нее, оговорив при этом с патентообладателем, что в случае проявления интереса со стороны третьего лица он заключит с ним лицензионный договор.</w:t>
      </w:r>
      <w:r>
        <w:rPr>
          <w:rStyle w:val="a6"/>
          <w:color w:val="000000"/>
          <w:vertAlign w:val="baseline"/>
        </w:rPr>
        <w:footnoteReference w:id="17"/>
      </w:r>
    </w:p>
    <w:p w:rsidR="00725247" w:rsidRDefault="00725247">
      <w:pPr>
        <w:widowControl w:val="0"/>
        <w:spacing w:before="120"/>
        <w:ind w:firstLine="567"/>
        <w:jc w:val="both"/>
        <w:rPr>
          <w:color w:val="000000"/>
        </w:rPr>
      </w:pPr>
      <w:r>
        <w:rPr>
          <w:color w:val="000000"/>
        </w:rPr>
        <w:t>Сравнение института доверительного управления с нормами договора траста имеет смысл. Однако начала правовых концепций различны.</w:t>
      </w:r>
      <w:r>
        <w:rPr>
          <w:rStyle w:val="a6"/>
          <w:color w:val="000000"/>
          <w:vertAlign w:val="baseline"/>
        </w:rPr>
        <w:footnoteReference w:id="18"/>
      </w:r>
    </w:p>
    <w:p w:rsidR="00725247" w:rsidRDefault="00725247">
      <w:pPr>
        <w:widowControl w:val="0"/>
        <w:spacing w:before="120"/>
        <w:jc w:val="center"/>
        <w:rPr>
          <w:b/>
          <w:bCs/>
          <w:color w:val="000000"/>
          <w:sz w:val="28"/>
          <w:szCs w:val="28"/>
        </w:rPr>
      </w:pPr>
      <w:r>
        <w:rPr>
          <w:b/>
          <w:bCs/>
          <w:color w:val="000000"/>
          <w:sz w:val="28"/>
          <w:szCs w:val="28"/>
        </w:rPr>
        <w:t>Заключение</w:t>
      </w:r>
    </w:p>
    <w:p w:rsidR="00725247" w:rsidRDefault="00725247">
      <w:pPr>
        <w:widowControl w:val="0"/>
        <w:spacing w:before="120"/>
        <w:ind w:firstLine="567"/>
        <w:jc w:val="both"/>
        <w:rPr>
          <w:color w:val="000000"/>
        </w:rPr>
      </w:pPr>
      <w:r>
        <w:rPr>
          <w:color w:val="000000"/>
        </w:rPr>
        <w:t>В работе были рассмотрены условия и содержание договора доверительного управления. Предметом являлись обязательства по управлению интеллектуальной собственностью.</w:t>
      </w:r>
      <w:r>
        <w:rPr>
          <w:rStyle w:val="a6"/>
          <w:color w:val="000000"/>
          <w:vertAlign w:val="baseline"/>
        </w:rPr>
        <w:footnoteReference w:id="19"/>
      </w:r>
    </w:p>
    <w:p w:rsidR="00725247" w:rsidRDefault="00725247">
      <w:pPr>
        <w:widowControl w:val="0"/>
        <w:spacing w:before="120"/>
        <w:ind w:firstLine="567"/>
        <w:jc w:val="both"/>
        <w:rPr>
          <w:color w:val="000000"/>
        </w:rPr>
      </w:pPr>
      <w:r>
        <w:rPr>
          <w:color w:val="000000"/>
        </w:rPr>
        <w:t>Объективные оценки пройденного нашей страной пути, а также ее нынешнего состояния указывают на то, что предшествующими поколениями были созданы неплохие материально-технические условия и интеллектуально-кадровые предпосылки постиндустриальной трансформации российского общества. В мире достаточно высоко оценивается российская наука и культура научных исследований, а интеллектуально-творческий потенциал фундаментальной науки сопоставим только с потенциалом США. Технологические достижения ряда наукоемких отраслей России служат основой плодотворного международного сотрудничества страны на стратегически важных направлениях мирового прогресса. Десятки тысяч квалифицированных российских специалистов приглашаются зарубежными технологическими компаниями и транснациональными корпорациями для участия в масштабных проектах в качестве создателей интеллектуальной продукции. Известны многочисленные факты патентования результатов российских разработок иностранными компаниями. Это свидетельствует не только и не столько о нерешенных проблемах правовой охраны интеллектуальной собственности в Российской Федерации, сколько о способности ее научно-промышленного комплекса производить востребованные мировым сообществом ценные знания.</w:t>
      </w:r>
    </w:p>
    <w:p w:rsidR="00725247" w:rsidRDefault="00725247">
      <w:pPr>
        <w:widowControl w:val="0"/>
        <w:spacing w:before="120"/>
        <w:ind w:firstLine="567"/>
        <w:jc w:val="both"/>
        <w:rPr>
          <w:color w:val="000000"/>
        </w:rPr>
      </w:pPr>
      <w:r>
        <w:rPr>
          <w:color w:val="000000"/>
        </w:rPr>
        <w:t>В чем же причина усиливающейся интеллектуальной маргинализации России как раз в момент резкого повышения мирового спроса на ценные знания и научно-творческие кадры? Очевидно, что эта причина связана вовсе не с научно-промышленной отсталостью нашего общества. Она кроется в неспособности государственного руководства и доминирующих в политике и экономике социальных сил дать адекватные ответы на вызовы постиндустриального мира, в непонимании ими сущности информационной экономики и ее производительных сил, а также в запаздывании решений по осуществлению "революции в управлении" на всех уровнях.</w:t>
      </w:r>
    </w:p>
    <w:p w:rsidR="00725247" w:rsidRDefault="00725247">
      <w:pPr>
        <w:widowControl w:val="0"/>
        <w:spacing w:before="120"/>
        <w:ind w:firstLine="567"/>
        <w:jc w:val="both"/>
        <w:rPr>
          <w:color w:val="000000"/>
        </w:rPr>
      </w:pPr>
      <w:r>
        <w:rPr>
          <w:color w:val="000000"/>
        </w:rPr>
        <w:t>В индустриальную эпоху основополагающим экономическим действием было многократное повторение идентичных образов. В постиндустриальном обществе фундаментальное значение приобретает творчество и способность созидания нового. В результате этого ценность опыта уступает свой приоритет ценности инноваций и творческого развития.</w:t>
      </w:r>
      <w:r>
        <w:rPr>
          <w:rStyle w:val="a6"/>
          <w:color w:val="000000"/>
          <w:vertAlign w:val="baseline"/>
        </w:rPr>
        <w:footnoteReference w:id="20"/>
      </w:r>
    </w:p>
    <w:p w:rsidR="00725247" w:rsidRDefault="00725247">
      <w:pPr>
        <w:widowControl w:val="0"/>
        <w:spacing w:before="120"/>
        <w:ind w:firstLine="567"/>
        <w:jc w:val="both"/>
        <w:rPr>
          <w:color w:val="000000"/>
        </w:rPr>
      </w:pPr>
      <w:r>
        <w:rPr>
          <w:color w:val="000000"/>
        </w:rPr>
        <w:t>Особый интерес к интеллектуальной собственности связан с тремя принципиальными моментами:</w:t>
      </w:r>
    </w:p>
    <w:p w:rsidR="00725247" w:rsidRDefault="00725247">
      <w:pPr>
        <w:widowControl w:val="0"/>
        <w:spacing w:before="120"/>
        <w:ind w:firstLine="567"/>
        <w:jc w:val="both"/>
        <w:rPr>
          <w:color w:val="000000"/>
        </w:rPr>
      </w:pPr>
      <w:r>
        <w:rPr>
          <w:color w:val="000000"/>
        </w:rPr>
        <w:t>Превращение науки в фактор воспроизводства превратило интеллектуальную собственность в объект купли продажи, ввело ее в систему рыночных отношений. Однако специфика данного объекта, точнее крупного класса разнородных объектов не позволяет в полной мере задействовать такие рыночные механизмы как установление равновесной цены, использование в качестве средства обеспечения и т.д. К тому же весьма затруднительным является сам процесс оценки рыночной стоимости интеллектуальной собственности:</w:t>
      </w:r>
    </w:p>
    <w:p w:rsidR="00725247" w:rsidRDefault="00725247">
      <w:pPr>
        <w:widowControl w:val="0"/>
        <w:spacing w:before="120"/>
        <w:ind w:firstLine="567"/>
        <w:jc w:val="both"/>
        <w:rPr>
          <w:color w:val="000000"/>
        </w:rPr>
      </w:pPr>
      <w:r>
        <w:rPr>
          <w:color w:val="000000"/>
        </w:rPr>
        <w:t>объекты интеллектуальной собственности очень часто единичны (слабая применимость метода аналогов);</w:t>
      </w:r>
    </w:p>
    <w:p w:rsidR="00725247" w:rsidRDefault="00725247">
      <w:pPr>
        <w:widowControl w:val="0"/>
        <w:spacing w:before="120"/>
        <w:ind w:firstLine="567"/>
        <w:jc w:val="both"/>
        <w:rPr>
          <w:color w:val="000000"/>
        </w:rPr>
      </w:pPr>
      <w:r>
        <w:rPr>
          <w:color w:val="000000"/>
        </w:rPr>
        <w:t>при создании интеллектуальной собственности возникает множество трудно калькулируемых издержек часто сильно разнесенных по времени (сложности затратного метода);</w:t>
      </w:r>
    </w:p>
    <w:p w:rsidR="00725247" w:rsidRDefault="00725247">
      <w:pPr>
        <w:widowControl w:val="0"/>
        <w:spacing w:before="120"/>
        <w:ind w:firstLine="567"/>
        <w:jc w:val="both"/>
        <w:rPr>
          <w:color w:val="000000"/>
        </w:rPr>
      </w:pPr>
      <w:r>
        <w:rPr>
          <w:color w:val="000000"/>
        </w:rPr>
        <w:t>ожидаемая доходность от использования интеллектуальной собственности затруднена так как, как правило, связана с созданием новых товаров и рынков (методы альтернативной доходности).</w:t>
      </w:r>
    </w:p>
    <w:p w:rsidR="00725247" w:rsidRDefault="00725247">
      <w:pPr>
        <w:widowControl w:val="0"/>
        <w:spacing w:before="120"/>
        <w:ind w:firstLine="567"/>
        <w:jc w:val="both"/>
        <w:rPr>
          <w:color w:val="000000"/>
        </w:rPr>
      </w:pPr>
      <w:r>
        <w:rPr>
          <w:color w:val="000000"/>
        </w:rPr>
        <w:t>Все это обусловило ограниченность рыночных механизмов в регулировании рынка интеллектуальной собственности и вовлечения ее в хозяйственный оборот.</w:t>
      </w:r>
    </w:p>
    <w:p w:rsidR="00725247" w:rsidRDefault="00725247">
      <w:pPr>
        <w:widowControl w:val="0"/>
        <w:spacing w:before="120"/>
        <w:ind w:firstLine="567"/>
        <w:jc w:val="both"/>
        <w:rPr>
          <w:color w:val="000000"/>
        </w:rPr>
      </w:pPr>
      <w:r>
        <w:rPr>
          <w:color w:val="000000"/>
        </w:rPr>
        <w:t>По мере развития постиндустриального общество появился большое количество специфических объектов интеллектуальной собственности в отношении которых действие классического законодательства в области охраны авторских прав и товарных знаков серьезно затруднено или не возможно вообще.</w:t>
      </w:r>
    </w:p>
    <w:p w:rsidR="00725247" w:rsidRDefault="00725247">
      <w:pPr>
        <w:widowControl w:val="0"/>
        <w:spacing w:before="120"/>
        <w:ind w:firstLine="567"/>
        <w:jc w:val="both"/>
        <w:rPr>
          <w:color w:val="000000"/>
        </w:rPr>
      </w:pPr>
      <w:r>
        <w:rPr>
          <w:color w:val="000000"/>
        </w:rPr>
        <w:t>так, например, при разработке программного обеспечения охрана авторских прав обеспечивается относительно программного кода (формы), а не алгоритмов (содержания), которые и составляют собственно ценность продукта;</w:t>
      </w:r>
    </w:p>
    <w:p w:rsidR="00725247" w:rsidRDefault="00725247">
      <w:pPr>
        <w:widowControl w:val="0"/>
        <w:spacing w:before="120"/>
        <w:ind w:firstLine="567"/>
        <w:jc w:val="both"/>
        <w:rPr>
          <w:color w:val="000000"/>
        </w:rPr>
      </w:pPr>
      <w:r>
        <w:rPr>
          <w:color w:val="000000"/>
        </w:rPr>
        <w:t>в соответствии с действующим законодательством не относятся ни к объектам авторского права, ни к объектам промышленной собственности научные открытия, не смотря на то, что именно они часто являются фундаментом для последующих разработок;</w:t>
      </w:r>
    </w:p>
    <w:p w:rsidR="00725247" w:rsidRDefault="00725247">
      <w:pPr>
        <w:widowControl w:val="0"/>
        <w:spacing w:before="120"/>
        <w:ind w:firstLine="567"/>
        <w:jc w:val="both"/>
        <w:rPr>
          <w:color w:val="000000"/>
        </w:rPr>
      </w:pPr>
      <w:r>
        <w:rPr>
          <w:color w:val="000000"/>
        </w:rPr>
        <w:t>объектом авторского права не является сущностное содержание произведения, а лишь его форма, что на самом деле далеко не главное;</w:t>
      </w:r>
    </w:p>
    <w:p w:rsidR="00725247" w:rsidRDefault="00725247">
      <w:pPr>
        <w:widowControl w:val="0"/>
        <w:spacing w:before="120"/>
        <w:ind w:firstLine="567"/>
        <w:jc w:val="both"/>
        <w:rPr>
          <w:color w:val="000000"/>
        </w:rPr>
      </w:pPr>
      <w:r>
        <w:rPr>
          <w:color w:val="000000"/>
        </w:rPr>
        <w:t xml:space="preserve"> приведение доказательств того, что некто обладает ноу-хау предполагает открытие информации и ознакомление с сутью нововведения, что автоматически лишает данную информацию ценности и статуса ноу-хау;</w:t>
      </w:r>
    </w:p>
    <w:p w:rsidR="00725247" w:rsidRDefault="00725247">
      <w:pPr>
        <w:widowControl w:val="0"/>
        <w:spacing w:before="120"/>
        <w:ind w:firstLine="567"/>
        <w:jc w:val="both"/>
        <w:rPr>
          <w:color w:val="000000"/>
        </w:rPr>
      </w:pPr>
      <w:r>
        <w:rPr>
          <w:color w:val="000000"/>
        </w:rPr>
        <w:t xml:space="preserve">конец </w:t>
      </w:r>
      <w:r>
        <w:rPr>
          <w:color w:val="000000"/>
          <w:lang w:val="en-US"/>
        </w:rPr>
        <w:t>XX</w:t>
      </w:r>
      <w:r>
        <w:rPr>
          <w:color w:val="000000"/>
        </w:rPr>
        <w:t xml:space="preserve"> века ознаменован появлением новых режимов собственности на объекты интеллектуального труда, особенно наглядно это просматривается на примере так называемого свободно распространяемого программного обеспечения.</w:t>
      </w:r>
    </w:p>
    <w:p w:rsidR="00725247" w:rsidRDefault="00725247">
      <w:pPr>
        <w:widowControl w:val="0"/>
        <w:spacing w:before="120"/>
        <w:ind w:firstLine="567"/>
        <w:jc w:val="both"/>
        <w:rPr>
          <w:color w:val="000000"/>
        </w:rPr>
      </w:pPr>
      <w:r>
        <w:rPr>
          <w:color w:val="000000"/>
        </w:rPr>
        <w:t>Неразвитость в России рыночных механизмов, слабое правовое поле и затруднительность применения сложившихся за рубежом моделей регулирования экономики:</w:t>
      </w:r>
    </w:p>
    <w:p w:rsidR="00725247" w:rsidRDefault="00725247">
      <w:pPr>
        <w:widowControl w:val="0"/>
        <w:spacing w:before="120"/>
        <w:ind w:firstLine="567"/>
        <w:jc w:val="both"/>
        <w:rPr>
          <w:color w:val="000000"/>
        </w:rPr>
      </w:pPr>
      <w:r>
        <w:rPr>
          <w:color w:val="000000"/>
        </w:rPr>
        <w:t xml:space="preserve"> сложившаяся законодательная система позволяет полукриминальным структурам, используя отнесение различных информационных массивов к объектам интеллектуальной собственности осуществлять вывоз капиталов за рубеж и уход от налогов;</w:t>
      </w:r>
    </w:p>
    <w:p w:rsidR="00725247" w:rsidRDefault="00725247">
      <w:pPr>
        <w:widowControl w:val="0"/>
        <w:spacing w:before="120"/>
        <w:ind w:firstLine="567"/>
        <w:jc w:val="both"/>
        <w:rPr>
          <w:color w:val="000000"/>
        </w:rPr>
      </w:pPr>
      <w:r>
        <w:rPr>
          <w:color w:val="000000"/>
        </w:rPr>
        <w:t>в то же время необходимо помнить, что стоимость интеллектуальной собственности слабо связана с размерами предприятий на которых она создается. Добросовестный собственник малого предприятия не имеет возможности поставить на баланс (а значит использовать в качестве средства обеспечения при получении кредита или доли при вхождении в акционерное общество) сколь либо значительный по стоимости объект интеллектуальной собственности, так как на него будет начислен налог на имущество несоизмеримый с масштабами финансовой деятельности предприятия;</w:t>
      </w:r>
    </w:p>
    <w:p w:rsidR="00725247" w:rsidRDefault="00725247">
      <w:pPr>
        <w:widowControl w:val="0"/>
        <w:spacing w:before="120"/>
        <w:ind w:firstLine="567"/>
        <w:jc w:val="both"/>
        <w:rPr>
          <w:color w:val="000000"/>
        </w:rPr>
      </w:pPr>
      <w:r>
        <w:rPr>
          <w:color w:val="000000"/>
        </w:rPr>
        <w:t>значительное количество объектов интеллектуальной собственности в России создано и создается при участи и на средства государства, а отсутствие эффективных механизмов их защиты и вовлечения в хозяйственную деятельность приводит с одной стороны к растаскиванию научно-технического потенциала страны, а с другой множество идей и разработок так и остаются невостребованным мертвым капиталом теряющим актуальность и ценность;</w:t>
      </w:r>
    </w:p>
    <w:p w:rsidR="00725247" w:rsidRDefault="00725247">
      <w:pPr>
        <w:widowControl w:val="0"/>
        <w:spacing w:before="120"/>
        <w:ind w:firstLine="567"/>
        <w:jc w:val="both"/>
        <w:rPr>
          <w:color w:val="000000"/>
        </w:rPr>
      </w:pPr>
      <w:r>
        <w:rPr>
          <w:color w:val="000000"/>
        </w:rPr>
        <w:t>В программе работ «Основные направления социально-экономической политики Правительства Российской Федерации на долгосрочную перспективу» заложена подготовка ряда документов по соответствующей проблематике.</w:t>
      </w:r>
    </w:p>
    <w:p w:rsidR="00725247" w:rsidRDefault="00725247">
      <w:pPr>
        <w:widowControl w:val="0"/>
        <w:spacing w:before="120"/>
        <w:jc w:val="center"/>
        <w:rPr>
          <w:b/>
          <w:bCs/>
          <w:color w:val="000000"/>
          <w:sz w:val="28"/>
          <w:szCs w:val="28"/>
        </w:rPr>
      </w:pPr>
      <w:r>
        <w:rPr>
          <w:b/>
          <w:bCs/>
          <w:color w:val="000000"/>
          <w:sz w:val="28"/>
          <w:szCs w:val="28"/>
        </w:rPr>
        <w:t>Приложение 1</w:t>
      </w:r>
    </w:p>
    <w:p w:rsidR="00725247" w:rsidRDefault="00725247">
      <w:pPr>
        <w:widowControl w:val="0"/>
        <w:spacing w:before="120"/>
        <w:ind w:firstLine="567"/>
        <w:jc w:val="both"/>
        <w:rPr>
          <w:color w:val="000000"/>
        </w:rPr>
      </w:pPr>
      <w:r>
        <w:rPr>
          <w:color w:val="000000"/>
        </w:rPr>
        <w:t xml:space="preserve">Трасты делят на "живые" и завещательные: "живой" траст действует только при жизни его учредителя, а завещательный регулирует использование доверительной собственности по завещанию учредителя и после его кончины. </w:t>
      </w:r>
    </w:p>
    <w:p w:rsidR="00725247" w:rsidRDefault="00725247">
      <w:pPr>
        <w:widowControl w:val="0"/>
        <w:spacing w:before="120"/>
        <w:ind w:firstLine="567"/>
        <w:jc w:val="both"/>
        <w:rPr>
          <w:color w:val="000000"/>
        </w:rPr>
      </w:pPr>
      <w:r>
        <w:rPr>
          <w:color w:val="000000"/>
        </w:rPr>
        <w:t xml:space="preserve">Траст бывает отзывным, когда условия управления доверительной собственностью могут быть изменены учредителем и он имеет возможность либо по истечении срока, либо при наступлении определенных обстоятельств, указанных в договоре, возвратить имущество в свою собственность; и безотзывным, когда учредитель не имеет права изменять условия заключенного траста. Какой это будет траст - отзывный и безотзывный - зависит исключительно от потребностей учредителя, потому как, с одной стороны, учреждая отзывный траст, у него есть а) возможность жесткого контроля за деятельностью доверительного управляющего и б) возможность использования имущества по собственному усмотрению в случае прекращения договора траста. С другой стороны, искушенные стряпчие предпочитают безотзывный траст, поскольку этот вид траста избавляет учредителя от давления и шантажа со стороны заинтересованных лиц. </w:t>
      </w:r>
    </w:p>
    <w:p w:rsidR="00725247" w:rsidRDefault="00725247">
      <w:pPr>
        <w:widowControl w:val="0"/>
        <w:spacing w:before="120"/>
        <w:ind w:firstLine="567"/>
        <w:jc w:val="both"/>
        <w:rPr>
          <w:color w:val="000000"/>
        </w:rPr>
      </w:pPr>
      <w:r>
        <w:rPr>
          <w:color w:val="000000"/>
        </w:rPr>
        <w:t xml:space="preserve">В зависимости от объема прав, предоставляемых доверительному управляющему, трасты подразделяются на фиксированные (Fixed Trust) и дискреционные (Discretionary Trust). При договоре фиксированного траста доверительный управляющий связан детальными указаниями учредителя относительно использования переданного в траст имущества. В случае же учреждения дискреционного траста трасти действует по собственному усмотрению, он не связан какими-либо распоряжениями учредителя относительно использования имущества. Механизм дискреционного траста, в принципе, допускает некоторые возможности контроля и руководства действиями управляющего со стороны учредителя или бенефициаров траста, но данный контроль и данное руководство должны осуществляться в таких формах, чтобы впоследствии третьи лица (наследники, кредиторы, налоговые органы) не могли доказать в суде, что доверительный собственник по факту являлся чисто номинальным лицом, договор траста представлял собой мнимую сделку либо был фиксированным трастом (управляемым - ministerial) со всеми вытекающими последствиями. В этом случае трастовая схема станет неэффективной для достижения поставленной цели. Вопросы контроля за деятельностью доверительного управляющего являются самой сложной и деликатной сферой всех трастовых схем, имеющих своей целью защиту имущества, переданного в траст. Кроме того, важно подчеркнуть, что формулировки и названия в трастовом договоре никакого значения не имеют, а решение о том, является ли данный конкретный траст фиксированным (управляемым) или дискреционным, суд будет принимать, учитывая реальные взаимоотношения учредителя и бенефициаров траста с доверительным управляющим. Практика судебных решений в отдельных странах, а также используемые критерии для вынесения того или иного решения существенно различаются. </w:t>
      </w:r>
    </w:p>
    <w:p w:rsidR="00725247" w:rsidRDefault="00725247">
      <w:pPr>
        <w:widowControl w:val="0"/>
        <w:spacing w:before="120"/>
        <w:ind w:firstLine="567"/>
        <w:jc w:val="both"/>
        <w:rPr>
          <w:color w:val="000000"/>
        </w:rPr>
      </w:pPr>
      <w:r>
        <w:rPr>
          <w:color w:val="000000"/>
        </w:rPr>
        <w:t xml:space="preserve">В зависимости от источников формирования доверительной собственности трасты могут быть семейными и корпоративными. Кроме того, существует деление трастов на индивидуальные и коллективные. В данном случае имеется в виду количество учредителей траста: при индивидуальном трасте учредитель - это одно лицо, а при коллективном трасте их может быть либо фиксированное, либо нефиксированное количество. Коллективный траст (Unit Trust) представляет собой форму объединения ресурсов (вещей, активов), передаваемых для доверительного управления на общих (стандартных) условиях. Коллективные трасты обычно относятся к категории отзывных и дискреционных, то есть учредители траста (обычно пайщики паевых инвестиционных фондов) имеют возможность отозвать имущество, переданное в траст (потребовать выкупа принадлежащих им паев), а доверительный управляющий коллективного траста инвестиционного фонда имеет право осуществлять управление имуществом фонда по своему усмотрению. Доверительный управляющий по договору коллективного инвестирования в своих действиях ограничен лишь нормами, зафиксированными в проспекте эмиссии инвестиционных паев и (или) в правилах конкретного фонда. </w:t>
      </w:r>
    </w:p>
    <w:p w:rsidR="00725247" w:rsidRDefault="00725247">
      <w:pPr>
        <w:widowControl w:val="0"/>
        <w:spacing w:before="120"/>
        <w:ind w:firstLine="567"/>
        <w:jc w:val="both"/>
        <w:rPr>
          <w:color w:val="000000"/>
        </w:rPr>
      </w:pPr>
      <w:r>
        <w:rPr>
          <w:color w:val="000000"/>
        </w:rPr>
        <w:t xml:space="preserve">Во многих странах растет популярность взаимных трастовых фондов, максимально учитывающих финансовые возможности, инвестиционные намерения и интересы их вкладчиков. </w:t>
      </w:r>
    </w:p>
    <w:p w:rsidR="00725247" w:rsidRDefault="00725247">
      <w:pPr>
        <w:widowControl w:val="0"/>
        <w:spacing w:before="120"/>
        <w:ind w:firstLine="567"/>
        <w:jc w:val="both"/>
        <w:rPr>
          <w:color w:val="000000"/>
        </w:rPr>
      </w:pPr>
      <w:r>
        <w:rPr>
          <w:color w:val="000000"/>
        </w:rPr>
        <w:t xml:space="preserve">Дискреционные, фиксированные и взаимные трасты широко представлены в международных трастовых операциях многих оффшорных центров. Популярность трастовых операций в оффшорном бизнесе объясняется тем, что учреждение, регистрация и обслуживание оффшорных компаний невозможны без доверительных отношений между реальными владельцами и номинальными учредителями и директорами этих компаний. Не секрет, что во многих оффшорных юрисдикциях с помощью трастовой декларации уже давно оформляют и регламентируют отношения между реальными и номинальными директорами этих компаний. В последние годы четко проявились намерения местной администрации оффшорных центров закрепить регистрацию и обслуживание оффшорных компаний за местными трастовыми компаниями, что резко расширяет сферу применения трастовых операций в оффшорном бизнесе. Самое же главное заключается в том, что многие оффшорные центры специальными законодательными актами предоставили многочисленные льготы для международных трастов. </w:t>
      </w:r>
    </w:p>
    <w:p w:rsidR="00725247" w:rsidRDefault="00725247">
      <w:pPr>
        <w:widowControl w:val="0"/>
        <w:spacing w:before="120"/>
        <w:ind w:firstLine="567"/>
        <w:jc w:val="both"/>
        <w:rPr>
          <w:color w:val="000000"/>
        </w:rPr>
      </w:pPr>
      <w:r>
        <w:rPr>
          <w:color w:val="000000"/>
        </w:rPr>
        <w:t xml:space="preserve">По законодательству, международными трастами считаются соглашения между нерезидентами страны о регистрации траста относительно распоряжения доверительной собственностью нерезидентского происхождения в интересах нерезидентов страны регистрации международного траста. Соответственно национальный траст учреждается для управления имуществом, расположенным в этой же стране. </w:t>
      </w:r>
    </w:p>
    <w:p w:rsidR="00725247" w:rsidRDefault="00725247">
      <w:pPr>
        <w:widowControl w:val="0"/>
        <w:spacing w:before="120"/>
        <w:jc w:val="center"/>
        <w:rPr>
          <w:b/>
          <w:bCs/>
          <w:color w:val="000000"/>
          <w:sz w:val="28"/>
          <w:szCs w:val="28"/>
        </w:rPr>
      </w:pPr>
      <w:r>
        <w:rPr>
          <w:b/>
          <w:bCs/>
          <w:color w:val="000000"/>
          <w:sz w:val="28"/>
          <w:szCs w:val="28"/>
        </w:rPr>
        <w:t>Приложение 2</w:t>
      </w:r>
    </w:p>
    <w:p w:rsidR="00725247" w:rsidRDefault="00725247">
      <w:pPr>
        <w:widowControl w:val="0"/>
        <w:spacing w:before="120"/>
        <w:ind w:firstLine="567"/>
        <w:jc w:val="both"/>
        <w:rPr>
          <w:color w:val="000000"/>
        </w:rPr>
      </w:pPr>
      <w:r>
        <w:rPr>
          <w:color w:val="000000"/>
        </w:rPr>
        <w:t xml:space="preserve">Применение трастовых систем в задачах управления цифровым контентом и связанными с ним правами позволяет организовать бесперебойную защищенную магистраль передачи цифровых произведений от автора и издателя к продавцу и покупателю в условиях доверительного окружения. </w:t>
      </w:r>
    </w:p>
    <w:p w:rsidR="00725247" w:rsidRDefault="00725247">
      <w:pPr>
        <w:widowControl w:val="0"/>
        <w:spacing w:before="120"/>
        <w:ind w:firstLine="567"/>
        <w:jc w:val="both"/>
        <w:rPr>
          <w:color w:val="000000"/>
        </w:rPr>
      </w:pPr>
      <w:r>
        <w:rPr>
          <w:color w:val="000000"/>
        </w:rPr>
        <w:t xml:space="preserve">Последовательность операций по обработке и передаче цифрового произведения является общей для всех систем управления цифровыми правами и состоит из следующих основных этапов: </w:t>
      </w:r>
    </w:p>
    <w:p w:rsidR="00725247" w:rsidRDefault="00725247">
      <w:pPr>
        <w:widowControl w:val="0"/>
        <w:spacing w:before="120"/>
        <w:ind w:firstLine="567"/>
        <w:jc w:val="both"/>
        <w:rPr>
          <w:color w:val="000000"/>
        </w:rPr>
      </w:pPr>
      <w:r>
        <w:rPr>
          <w:color w:val="000000"/>
        </w:rPr>
        <w:t xml:space="preserve">Автор создает произведение и передает его издателю в цифровом виде. </w:t>
      </w:r>
    </w:p>
    <w:p w:rsidR="00725247" w:rsidRDefault="00725247">
      <w:pPr>
        <w:widowControl w:val="0"/>
        <w:spacing w:before="120"/>
        <w:ind w:firstLine="567"/>
        <w:jc w:val="both"/>
        <w:rPr>
          <w:color w:val="000000"/>
        </w:rPr>
      </w:pPr>
      <w:r>
        <w:rPr>
          <w:color w:val="000000"/>
        </w:rPr>
        <w:t xml:space="preserve">Издатель присваивает произведению определенные права, формулирует условия его использования, определяет стоимость и права доступа к содержанию произведения. Все эти требования представляют собой содержание лицензии, неразрывно связанной с произведением и представленной на языке XrML. </w:t>
      </w:r>
    </w:p>
    <w:p w:rsidR="00725247" w:rsidRDefault="00725247">
      <w:pPr>
        <w:widowControl w:val="0"/>
        <w:spacing w:before="120"/>
        <w:ind w:firstLine="567"/>
        <w:jc w:val="both"/>
        <w:rPr>
          <w:color w:val="000000"/>
        </w:rPr>
      </w:pPr>
      <w:r>
        <w:rPr>
          <w:color w:val="000000"/>
        </w:rPr>
        <w:t xml:space="preserve">Издатель осуществляет защиту произведения и связанной с ним лицензии путем шифрования контента. </w:t>
      </w:r>
    </w:p>
    <w:p w:rsidR="00725247" w:rsidRDefault="00725247">
      <w:pPr>
        <w:widowControl w:val="0"/>
        <w:spacing w:before="120"/>
        <w:ind w:firstLine="567"/>
        <w:jc w:val="both"/>
        <w:rPr>
          <w:color w:val="000000"/>
        </w:rPr>
      </w:pPr>
      <w:r>
        <w:rPr>
          <w:color w:val="000000"/>
        </w:rPr>
        <w:t xml:space="preserve">Дистрибьютор или розничный продавец получает защищенное произведение и связанную с ним лицензию, определяет цену продажи в зависимости от принятой модели бизнеса и целевого рынка. </w:t>
      </w:r>
    </w:p>
    <w:p w:rsidR="00725247" w:rsidRDefault="00725247">
      <w:pPr>
        <w:widowControl w:val="0"/>
        <w:spacing w:before="120"/>
        <w:ind w:firstLine="567"/>
        <w:jc w:val="both"/>
        <w:rPr>
          <w:color w:val="000000"/>
        </w:rPr>
      </w:pPr>
      <w:r>
        <w:rPr>
          <w:color w:val="000000"/>
        </w:rPr>
        <w:t xml:space="preserve">Покупатель приобретает цифровое произведение и связанную с ним лицензию. Платеж осуществляется автоматически на основе лицензионного соглашения. </w:t>
      </w:r>
    </w:p>
    <w:p w:rsidR="00725247" w:rsidRDefault="00725247">
      <w:pPr>
        <w:widowControl w:val="0"/>
        <w:spacing w:before="120"/>
        <w:ind w:firstLine="567"/>
        <w:jc w:val="both"/>
        <w:rPr>
          <w:color w:val="000000"/>
        </w:rPr>
      </w:pPr>
      <w:r>
        <w:rPr>
          <w:color w:val="000000"/>
        </w:rPr>
        <w:t xml:space="preserve">Клиринговые компании осуществляют прием платежа и регистрируют пользователя, купившего именно этот экземпляр произведения. В случае передачи произведения другому пользователю они осуществляют регистрацию сделки. </w:t>
      </w:r>
    </w:p>
    <w:p w:rsidR="00725247" w:rsidRDefault="00725247">
      <w:pPr>
        <w:widowControl w:val="0"/>
        <w:spacing w:before="120"/>
        <w:ind w:firstLine="567"/>
        <w:jc w:val="both"/>
        <w:rPr>
          <w:color w:val="000000"/>
        </w:rPr>
      </w:pPr>
      <w:r>
        <w:rPr>
          <w:color w:val="000000"/>
        </w:rPr>
        <w:t xml:space="preserve">Трастовые устройства и соответствующие программные средства обеспечивают контроль за использованием приобретенного пользователем произведения в соответствии с условиями лицензии. </w:t>
      </w:r>
    </w:p>
    <w:p w:rsidR="00725247" w:rsidRDefault="00725247">
      <w:pPr>
        <w:widowControl w:val="0"/>
        <w:spacing w:before="120"/>
        <w:ind w:firstLine="567"/>
        <w:jc w:val="both"/>
        <w:rPr>
          <w:color w:val="000000"/>
        </w:rPr>
      </w:pPr>
      <w:r>
        <w:rPr>
          <w:color w:val="000000"/>
        </w:rPr>
        <w:t xml:space="preserve">Вид реализации этих этапов в конкретной системе управления цифровыми правами зависит от технологий, которые были использованы разработчиками. </w:t>
      </w:r>
      <w:r>
        <w:rPr>
          <w:rStyle w:val="a6"/>
          <w:color w:val="000000"/>
          <w:vertAlign w:val="baseline"/>
        </w:rPr>
        <w:footnoteReference w:id="21"/>
      </w:r>
    </w:p>
    <w:p w:rsidR="00725247" w:rsidRDefault="00725247">
      <w:pPr>
        <w:widowControl w:val="0"/>
        <w:spacing w:before="120"/>
        <w:jc w:val="center"/>
        <w:rPr>
          <w:b/>
          <w:bCs/>
          <w:color w:val="000000"/>
          <w:sz w:val="28"/>
          <w:szCs w:val="28"/>
        </w:rPr>
      </w:pPr>
      <w:r>
        <w:rPr>
          <w:b/>
          <w:bCs/>
          <w:color w:val="000000"/>
          <w:sz w:val="28"/>
          <w:szCs w:val="28"/>
        </w:rPr>
        <w:t>Приложение 3</w:t>
      </w:r>
    </w:p>
    <w:p w:rsidR="00725247" w:rsidRDefault="00725247">
      <w:pPr>
        <w:widowControl w:val="0"/>
        <w:spacing w:before="120"/>
        <w:ind w:firstLine="567"/>
        <w:jc w:val="both"/>
        <w:rPr>
          <w:color w:val="000000"/>
        </w:rPr>
      </w:pPr>
    </w:p>
    <w:tbl>
      <w:tblPr>
        <w:tblW w:w="5000" w:type="pct"/>
        <w:tblCellSpacing w:w="0" w:type="dxa"/>
        <w:tblInd w:w="-45" w:type="dxa"/>
        <w:tblCellMar>
          <w:top w:w="30" w:type="dxa"/>
          <w:left w:w="30" w:type="dxa"/>
          <w:bottom w:w="30" w:type="dxa"/>
          <w:right w:w="30" w:type="dxa"/>
        </w:tblCellMar>
        <w:tblLook w:val="0000" w:firstRow="0" w:lastRow="0" w:firstColumn="0" w:lastColumn="0" w:noHBand="0" w:noVBand="0"/>
      </w:tblPr>
      <w:tblGrid>
        <w:gridCol w:w="3244"/>
        <w:gridCol w:w="3243"/>
        <w:gridCol w:w="3241"/>
      </w:tblGrid>
      <w:tr w:rsidR="00725247" w:rsidRPr="00725247">
        <w:trPr>
          <w:tblCellSpacing w:w="0" w:type="dxa"/>
        </w:trPr>
        <w:tc>
          <w:tcPr>
            <w:tcW w:w="1667" w:type="pct"/>
            <w:tcBorders>
              <w:top w:val="nil"/>
              <w:left w:val="nil"/>
              <w:bottom w:val="nil"/>
              <w:right w:val="nil"/>
            </w:tcBorders>
          </w:tcPr>
          <w:p w:rsidR="00725247" w:rsidRPr="00725247" w:rsidRDefault="00725247">
            <w:pPr>
              <w:widowControl w:val="0"/>
              <w:rPr>
                <w:color w:val="000000"/>
              </w:rPr>
            </w:pPr>
            <w:r w:rsidRPr="00725247">
              <w:rPr>
                <w:color w:val="000000"/>
              </w:rPr>
              <w:t>Объекты промышленной собственности</w:t>
            </w:r>
          </w:p>
        </w:tc>
        <w:tc>
          <w:tcPr>
            <w:tcW w:w="1667" w:type="pct"/>
            <w:tcBorders>
              <w:top w:val="nil"/>
              <w:left w:val="nil"/>
              <w:bottom w:val="nil"/>
              <w:right w:val="nil"/>
            </w:tcBorders>
          </w:tcPr>
          <w:p w:rsidR="00725247" w:rsidRPr="00725247" w:rsidRDefault="00725247">
            <w:pPr>
              <w:widowControl w:val="0"/>
              <w:rPr>
                <w:color w:val="000000"/>
              </w:rPr>
            </w:pPr>
            <w:r w:rsidRPr="00725247">
              <w:rPr>
                <w:color w:val="000000"/>
              </w:rPr>
              <w:t>Объекты авторского права</w:t>
            </w:r>
          </w:p>
        </w:tc>
        <w:tc>
          <w:tcPr>
            <w:tcW w:w="1667" w:type="pct"/>
            <w:tcBorders>
              <w:top w:val="nil"/>
              <w:left w:val="nil"/>
              <w:bottom w:val="nil"/>
              <w:right w:val="nil"/>
            </w:tcBorders>
          </w:tcPr>
          <w:p w:rsidR="00725247" w:rsidRPr="00725247" w:rsidRDefault="00725247">
            <w:pPr>
              <w:widowControl w:val="0"/>
              <w:rPr>
                <w:color w:val="000000"/>
              </w:rPr>
            </w:pPr>
            <w:r w:rsidRPr="00725247">
              <w:rPr>
                <w:color w:val="000000"/>
              </w:rPr>
              <w:t>Ноу-хау</w:t>
            </w:r>
          </w:p>
        </w:tc>
      </w:tr>
      <w:tr w:rsidR="00725247" w:rsidRPr="00725247">
        <w:trPr>
          <w:tblCellSpacing w:w="0" w:type="dxa"/>
        </w:trPr>
        <w:tc>
          <w:tcPr>
            <w:tcW w:w="1667" w:type="pct"/>
            <w:tcBorders>
              <w:top w:val="nil"/>
              <w:left w:val="nil"/>
              <w:bottom w:val="nil"/>
              <w:right w:val="nil"/>
            </w:tcBorders>
          </w:tcPr>
          <w:p w:rsidR="00725247" w:rsidRPr="00725247" w:rsidRDefault="00725247">
            <w:pPr>
              <w:widowControl w:val="0"/>
              <w:rPr>
                <w:color w:val="000000"/>
              </w:rPr>
            </w:pPr>
            <w:r w:rsidRPr="00725247">
              <w:rPr>
                <w:color w:val="000000"/>
              </w:rPr>
              <w:t xml:space="preserve">патенты на изобретения </w:t>
            </w:r>
          </w:p>
          <w:p w:rsidR="00725247" w:rsidRPr="00725247" w:rsidRDefault="00725247">
            <w:pPr>
              <w:widowControl w:val="0"/>
              <w:rPr>
                <w:color w:val="000000"/>
              </w:rPr>
            </w:pPr>
            <w:r w:rsidRPr="00725247">
              <w:rPr>
                <w:color w:val="000000"/>
              </w:rPr>
              <w:t xml:space="preserve">свидетельства на полезные модели </w:t>
            </w:r>
          </w:p>
          <w:p w:rsidR="00725247" w:rsidRPr="00725247" w:rsidRDefault="00725247">
            <w:pPr>
              <w:widowControl w:val="0"/>
              <w:rPr>
                <w:color w:val="000000"/>
              </w:rPr>
            </w:pPr>
            <w:r w:rsidRPr="00725247">
              <w:rPr>
                <w:color w:val="000000"/>
              </w:rPr>
              <w:t xml:space="preserve">патенты на промышленные образцы </w:t>
            </w:r>
          </w:p>
          <w:p w:rsidR="00725247" w:rsidRPr="00725247" w:rsidRDefault="00725247">
            <w:pPr>
              <w:widowControl w:val="0"/>
              <w:rPr>
                <w:color w:val="000000"/>
              </w:rPr>
            </w:pPr>
            <w:r w:rsidRPr="00725247">
              <w:rPr>
                <w:color w:val="000000"/>
              </w:rPr>
              <w:t xml:space="preserve">свидетельства на товарные знаки (знаки обслуживания) </w:t>
            </w:r>
          </w:p>
          <w:p w:rsidR="00725247" w:rsidRPr="00725247" w:rsidRDefault="00725247">
            <w:pPr>
              <w:widowControl w:val="0"/>
              <w:rPr>
                <w:color w:val="000000"/>
              </w:rPr>
            </w:pPr>
            <w:r w:rsidRPr="00725247">
              <w:rPr>
                <w:color w:val="000000"/>
              </w:rPr>
              <w:t xml:space="preserve">фирменные наименования (свидетельства о регистрации юридического лица </w:t>
            </w:r>
          </w:p>
          <w:p w:rsidR="00725247" w:rsidRPr="00725247" w:rsidRDefault="00725247">
            <w:pPr>
              <w:widowControl w:val="0"/>
              <w:rPr>
                <w:color w:val="000000"/>
              </w:rPr>
            </w:pPr>
            <w:r w:rsidRPr="00725247">
              <w:rPr>
                <w:color w:val="000000"/>
              </w:rPr>
              <w:t xml:space="preserve">свидетельство на право пользования наименованием места происхождения </w:t>
            </w:r>
          </w:p>
          <w:p w:rsidR="00725247" w:rsidRPr="00725247" w:rsidRDefault="00725247">
            <w:pPr>
              <w:widowControl w:val="0"/>
              <w:rPr>
                <w:color w:val="000000"/>
              </w:rPr>
            </w:pPr>
            <w:r w:rsidRPr="00725247">
              <w:rPr>
                <w:color w:val="000000"/>
              </w:rPr>
              <w:t>пресечение недобросовесткой конкуренции</w:t>
            </w:r>
          </w:p>
        </w:tc>
        <w:tc>
          <w:tcPr>
            <w:tcW w:w="1667" w:type="pct"/>
            <w:tcBorders>
              <w:top w:val="nil"/>
              <w:left w:val="nil"/>
              <w:bottom w:val="nil"/>
              <w:right w:val="nil"/>
            </w:tcBorders>
          </w:tcPr>
          <w:p w:rsidR="00725247" w:rsidRPr="00725247" w:rsidRDefault="00725247">
            <w:pPr>
              <w:widowControl w:val="0"/>
              <w:rPr>
                <w:color w:val="000000"/>
              </w:rPr>
            </w:pPr>
            <w:r w:rsidRPr="00725247">
              <w:rPr>
                <w:color w:val="000000"/>
              </w:rPr>
              <w:t xml:space="preserve">научные публикации, в том числе диссертации, монографии, статьи, отчеты о научно-исследовательских, конструкторско-технологических и проектных работах </w:t>
            </w:r>
          </w:p>
          <w:p w:rsidR="00725247" w:rsidRPr="00725247" w:rsidRDefault="00725247">
            <w:pPr>
              <w:widowControl w:val="0"/>
              <w:rPr>
                <w:color w:val="000000"/>
              </w:rPr>
            </w:pPr>
            <w:r w:rsidRPr="00725247">
              <w:rPr>
                <w:color w:val="000000"/>
              </w:rPr>
              <w:t xml:space="preserve">литературные произведения </w:t>
            </w:r>
          </w:p>
          <w:p w:rsidR="00725247" w:rsidRPr="00725247" w:rsidRDefault="00725247">
            <w:pPr>
              <w:widowControl w:val="0"/>
              <w:rPr>
                <w:color w:val="000000"/>
              </w:rPr>
            </w:pPr>
            <w:r w:rsidRPr="00725247">
              <w:rPr>
                <w:color w:val="000000"/>
              </w:rPr>
              <w:t xml:space="preserve">драматические и музыкально-драматические произведения; сценарные произведения </w:t>
            </w:r>
          </w:p>
          <w:p w:rsidR="00725247" w:rsidRPr="00725247" w:rsidRDefault="00725247">
            <w:pPr>
              <w:widowControl w:val="0"/>
              <w:rPr>
                <w:color w:val="000000"/>
              </w:rPr>
            </w:pPr>
            <w:r w:rsidRPr="00725247">
              <w:rPr>
                <w:color w:val="000000"/>
              </w:rPr>
              <w:t xml:space="preserve">хореографические произведения и пантомимы </w:t>
            </w:r>
          </w:p>
          <w:p w:rsidR="00725247" w:rsidRPr="00725247" w:rsidRDefault="00725247">
            <w:pPr>
              <w:widowControl w:val="0"/>
              <w:rPr>
                <w:color w:val="000000"/>
              </w:rPr>
            </w:pPr>
            <w:r w:rsidRPr="00725247">
              <w:rPr>
                <w:color w:val="000000"/>
              </w:rPr>
              <w:t xml:space="preserve">музыкальные произведения с текстом и без </w:t>
            </w:r>
          </w:p>
          <w:p w:rsidR="00725247" w:rsidRPr="00725247" w:rsidRDefault="00725247">
            <w:pPr>
              <w:widowControl w:val="0"/>
              <w:rPr>
                <w:color w:val="000000"/>
              </w:rPr>
            </w:pPr>
            <w:r w:rsidRPr="00725247">
              <w:rPr>
                <w:color w:val="000000"/>
              </w:rPr>
              <w:t xml:space="preserve">аудиовизуальные произведения </w:t>
            </w:r>
          </w:p>
          <w:p w:rsidR="00725247" w:rsidRPr="00725247" w:rsidRDefault="00725247">
            <w:pPr>
              <w:widowControl w:val="0"/>
              <w:rPr>
                <w:color w:val="000000"/>
              </w:rPr>
            </w:pPr>
            <w:r w:rsidRPr="00725247">
              <w:rPr>
                <w:color w:val="000000"/>
              </w:rPr>
              <w:t xml:space="preserve">произведения живописи, скульптуры, графики, дизайна, графические рассказы, комиксы и др. произведения изобразительного искусства </w:t>
            </w:r>
          </w:p>
          <w:p w:rsidR="00725247" w:rsidRPr="00725247" w:rsidRDefault="00725247">
            <w:pPr>
              <w:widowControl w:val="0"/>
              <w:rPr>
                <w:color w:val="000000"/>
              </w:rPr>
            </w:pPr>
            <w:r w:rsidRPr="00725247">
              <w:rPr>
                <w:color w:val="000000"/>
              </w:rPr>
              <w:t xml:space="preserve">произведения декоратитивно-прикладного и стенографического искусства </w:t>
            </w:r>
          </w:p>
          <w:p w:rsidR="00725247" w:rsidRPr="00725247" w:rsidRDefault="00725247">
            <w:pPr>
              <w:widowControl w:val="0"/>
              <w:rPr>
                <w:color w:val="000000"/>
              </w:rPr>
            </w:pPr>
            <w:r w:rsidRPr="00725247">
              <w:rPr>
                <w:color w:val="000000"/>
              </w:rPr>
              <w:t xml:space="preserve">произведения архитектуры, градостроительства и садово-паркового искусства </w:t>
            </w:r>
          </w:p>
          <w:p w:rsidR="00725247" w:rsidRPr="00725247" w:rsidRDefault="00725247">
            <w:pPr>
              <w:widowControl w:val="0"/>
              <w:rPr>
                <w:color w:val="000000"/>
              </w:rPr>
            </w:pPr>
            <w:r w:rsidRPr="00725247">
              <w:rPr>
                <w:color w:val="000000"/>
              </w:rPr>
              <w:t xml:space="preserve">фотографические произведения и произведения, полученные способами, аналогичными фотографии </w:t>
            </w:r>
          </w:p>
          <w:p w:rsidR="00725247" w:rsidRPr="00725247" w:rsidRDefault="00725247">
            <w:pPr>
              <w:widowControl w:val="0"/>
              <w:rPr>
                <w:color w:val="000000"/>
              </w:rPr>
            </w:pPr>
            <w:r w:rsidRPr="00725247">
              <w:rPr>
                <w:color w:val="000000"/>
              </w:rPr>
              <w:t xml:space="preserve">географические, геологические и другие карты, планы, эскизы и пластические произведения, относящиеся к географии, топографии и другие наукам </w:t>
            </w:r>
          </w:p>
          <w:p w:rsidR="00725247" w:rsidRPr="00725247" w:rsidRDefault="00725247">
            <w:pPr>
              <w:widowControl w:val="0"/>
              <w:rPr>
                <w:color w:val="000000"/>
              </w:rPr>
            </w:pPr>
            <w:r w:rsidRPr="00725247">
              <w:rPr>
                <w:color w:val="000000"/>
              </w:rPr>
              <w:t xml:space="preserve">программы для ЭВМ </w:t>
            </w:r>
          </w:p>
          <w:p w:rsidR="00725247" w:rsidRPr="00725247" w:rsidRDefault="00725247">
            <w:pPr>
              <w:widowControl w:val="0"/>
              <w:rPr>
                <w:color w:val="000000"/>
              </w:rPr>
            </w:pPr>
            <w:r w:rsidRPr="00725247">
              <w:rPr>
                <w:color w:val="000000"/>
              </w:rPr>
              <w:t xml:space="preserve">базы данных </w:t>
            </w:r>
          </w:p>
          <w:p w:rsidR="00725247" w:rsidRPr="00725247" w:rsidRDefault="00725247">
            <w:pPr>
              <w:widowControl w:val="0"/>
              <w:rPr>
                <w:color w:val="000000"/>
              </w:rPr>
            </w:pPr>
            <w:r w:rsidRPr="00725247">
              <w:rPr>
                <w:color w:val="000000"/>
              </w:rPr>
              <w:t xml:space="preserve">топологии интегральных микросхем </w:t>
            </w:r>
          </w:p>
          <w:p w:rsidR="00725247" w:rsidRPr="00725247" w:rsidRDefault="00725247">
            <w:pPr>
              <w:widowControl w:val="0"/>
              <w:rPr>
                <w:color w:val="000000"/>
              </w:rPr>
            </w:pPr>
            <w:r w:rsidRPr="00725247">
              <w:rPr>
                <w:color w:val="000000"/>
              </w:rPr>
              <w:t>другие произведения</w:t>
            </w:r>
          </w:p>
        </w:tc>
        <w:tc>
          <w:tcPr>
            <w:tcW w:w="1667" w:type="pct"/>
            <w:tcBorders>
              <w:top w:val="nil"/>
              <w:left w:val="nil"/>
              <w:bottom w:val="nil"/>
              <w:right w:val="nil"/>
            </w:tcBorders>
          </w:tcPr>
          <w:p w:rsidR="00725247" w:rsidRPr="00725247" w:rsidRDefault="00725247">
            <w:pPr>
              <w:widowControl w:val="0"/>
              <w:rPr>
                <w:color w:val="000000"/>
              </w:rPr>
            </w:pPr>
            <w:r w:rsidRPr="00725247">
              <w:rPr>
                <w:color w:val="000000"/>
              </w:rPr>
              <w:t xml:space="preserve">коммерческие секреты </w:t>
            </w:r>
          </w:p>
          <w:p w:rsidR="00725247" w:rsidRPr="00725247" w:rsidRDefault="00725247">
            <w:pPr>
              <w:widowControl w:val="0"/>
              <w:rPr>
                <w:color w:val="000000"/>
              </w:rPr>
            </w:pPr>
            <w:r w:rsidRPr="00725247">
              <w:rPr>
                <w:color w:val="000000"/>
              </w:rPr>
              <w:t xml:space="preserve">технологические секреты </w:t>
            </w:r>
          </w:p>
          <w:p w:rsidR="00725247" w:rsidRPr="00725247" w:rsidRDefault="00725247">
            <w:pPr>
              <w:widowControl w:val="0"/>
              <w:rPr>
                <w:color w:val="000000"/>
              </w:rPr>
            </w:pPr>
            <w:r w:rsidRPr="00725247">
              <w:rPr>
                <w:color w:val="000000"/>
              </w:rPr>
              <w:t xml:space="preserve">финансовые секреты </w:t>
            </w:r>
          </w:p>
          <w:p w:rsidR="00725247" w:rsidRPr="00725247" w:rsidRDefault="00725247">
            <w:pPr>
              <w:widowControl w:val="0"/>
              <w:rPr>
                <w:color w:val="000000"/>
              </w:rPr>
            </w:pPr>
            <w:r w:rsidRPr="00725247">
              <w:rPr>
                <w:color w:val="000000"/>
              </w:rPr>
              <w:t xml:space="preserve">организационные секреты </w:t>
            </w:r>
          </w:p>
          <w:p w:rsidR="00725247" w:rsidRPr="00725247" w:rsidRDefault="00725247">
            <w:pPr>
              <w:widowControl w:val="0"/>
              <w:rPr>
                <w:color w:val="000000"/>
              </w:rPr>
            </w:pPr>
            <w:r w:rsidRPr="00725247">
              <w:rPr>
                <w:color w:val="000000"/>
              </w:rPr>
              <w:t xml:space="preserve">медицинские секреты </w:t>
            </w:r>
          </w:p>
          <w:p w:rsidR="00725247" w:rsidRPr="00725247" w:rsidRDefault="00725247">
            <w:pPr>
              <w:widowControl w:val="0"/>
              <w:rPr>
                <w:color w:val="000000"/>
              </w:rPr>
            </w:pPr>
            <w:r w:rsidRPr="00725247">
              <w:rPr>
                <w:color w:val="000000"/>
              </w:rPr>
              <w:t xml:space="preserve">биотехнологические секреты </w:t>
            </w:r>
          </w:p>
          <w:p w:rsidR="00725247" w:rsidRPr="00725247" w:rsidRDefault="00725247">
            <w:pPr>
              <w:widowControl w:val="0"/>
              <w:rPr>
                <w:color w:val="000000"/>
              </w:rPr>
            </w:pPr>
            <w:r w:rsidRPr="00725247">
              <w:rPr>
                <w:color w:val="000000"/>
              </w:rPr>
              <w:t>другие ноу-хау</w:t>
            </w:r>
          </w:p>
        </w:tc>
      </w:tr>
    </w:tbl>
    <w:p w:rsidR="00725247" w:rsidRDefault="00725247">
      <w:pPr>
        <w:widowControl w:val="0"/>
        <w:spacing w:before="120"/>
        <w:ind w:firstLine="567"/>
        <w:jc w:val="both"/>
        <w:rPr>
          <w:color w:val="000000"/>
        </w:rPr>
      </w:pPr>
    </w:p>
    <w:p w:rsidR="00725247" w:rsidRDefault="00725247">
      <w:pPr>
        <w:widowControl w:val="0"/>
        <w:spacing w:before="120"/>
        <w:ind w:firstLine="567"/>
        <w:jc w:val="both"/>
        <w:rPr>
          <w:color w:val="000000"/>
        </w:rPr>
      </w:pPr>
      <w:r>
        <w:rPr>
          <w:color w:val="000000"/>
        </w:rPr>
        <w:t>Оценка стоимости объектов интеллектуальной собственности производится специализированными оценочными государственными  или государственно-частными предприятиями, имеющими государственную лицензию непосредственно на этот вид оценочной деятельности и не менее 2/3 штатных специалистов в их составе, имеющих ученые степени докторов экономических наук или аттестаты оценщиков интеллектуальной собственности, выдаваемые после прохождения  специализированного цикла обучения профессиональных оценщиков интеллектуальной собственности в одном из профильных государственных высших учебных заведений каждого из субъектов федерации.</w:t>
      </w:r>
      <w:r>
        <w:rPr>
          <w:rStyle w:val="a6"/>
          <w:color w:val="000000"/>
          <w:vertAlign w:val="baseline"/>
        </w:rPr>
        <w:footnoteReference w:id="22"/>
      </w:r>
    </w:p>
    <w:p w:rsidR="00725247" w:rsidRDefault="00725247">
      <w:pPr>
        <w:widowControl w:val="0"/>
        <w:spacing w:before="120"/>
        <w:ind w:firstLine="567"/>
        <w:jc w:val="both"/>
        <w:rPr>
          <w:b/>
          <w:bCs/>
          <w:color w:val="000000"/>
          <w:sz w:val="28"/>
          <w:szCs w:val="28"/>
        </w:rPr>
      </w:pPr>
      <w:r>
        <w:rPr>
          <w:b/>
          <w:bCs/>
          <w:color w:val="000000"/>
          <w:sz w:val="28"/>
          <w:szCs w:val="28"/>
        </w:rPr>
        <w:t>Список литературы</w:t>
      </w:r>
    </w:p>
    <w:p w:rsidR="00725247" w:rsidRDefault="00725247">
      <w:pPr>
        <w:widowControl w:val="0"/>
        <w:spacing w:before="120"/>
        <w:ind w:firstLine="567"/>
        <w:jc w:val="both"/>
        <w:rPr>
          <w:color w:val="000000"/>
        </w:rPr>
      </w:pPr>
      <w:r>
        <w:rPr>
          <w:color w:val="000000"/>
        </w:rPr>
        <w:t>1. Гражданский кодекс РФ, 1, 2, 3 части.</w:t>
      </w:r>
    </w:p>
    <w:p w:rsidR="00725247" w:rsidRDefault="00725247">
      <w:pPr>
        <w:widowControl w:val="0"/>
        <w:spacing w:before="120"/>
        <w:ind w:firstLine="567"/>
        <w:jc w:val="both"/>
        <w:rPr>
          <w:color w:val="000000"/>
        </w:rPr>
      </w:pPr>
      <w:r>
        <w:rPr>
          <w:color w:val="000000"/>
        </w:rPr>
        <w:t>2. ПАРИЖСКАЯ КОНВЕНЦИЯ ПО ОХРАНЕ ПРОМЫШЛЕННОЙ СОБСТВЕННОСТИ от 20 марта 1883года, пересмотренная в БРЮССЕЛЕ 14 декабря 1900г.,</w:t>
      </w:r>
    </w:p>
    <w:p w:rsidR="00725247" w:rsidRDefault="00725247">
      <w:pPr>
        <w:widowControl w:val="0"/>
        <w:spacing w:before="120"/>
        <w:ind w:firstLine="567"/>
        <w:jc w:val="both"/>
        <w:rPr>
          <w:color w:val="000000"/>
        </w:rPr>
      </w:pPr>
      <w:r>
        <w:rPr>
          <w:color w:val="000000"/>
        </w:rPr>
        <w:t>в ВАШИНГТОНЕ 2 июня 1911г., в ГААГЕ 6 ноября 1925г., в ЛОНДОНЕ 2 июня 1934г., в ЛИССАБОНЕ 31 октября 1958г.и в СТОКГОЛЬМЕ 14 июля 1967г.</w:t>
      </w:r>
    </w:p>
    <w:p w:rsidR="00725247" w:rsidRDefault="00725247">
      <w:pPr>
        <w:widowControl w:val="0"/>
        <w:spacing w:before="120"/>
        <w:ind w:firstLine="567"/>
        <w:jc w:val="both"/>
        <w:rPr>
          <w:color w:val="000000"/>
        </w:rPr>
      </w:pPr>
      <w:r>
        <w:rPr>
          <w:color w:val="000000"/>
        </w:rPr>
        <w:t>и измененная 2 октября 1979г.</w:t>
      </w:r>
    </w:p>
    <w:p w:rsidR="00725247" w:rsidRDefault="00725247">
      <w:pPr>
        <w:widowControl w:val="0"/>
        <w:spacing w:before="120"/>
        <w:ind w:firstLine="567"/>
        <w:jc w:val="both"/>
        <w:rPr>
          <w:color w:val="000000"/>
        </w:rPr>
      </w:pPr>
      <w:r>
        <w:rPr>
          <w:color w:val="000000"/>
        </w:rPr>
        <w:t>3. Приказ Минфина России от 24 декабря 1998 № 68н «Об утверждении Указаний об отражении в бухгалтерском учете операций, связанных с осуществлением договора доверительного управления имуществом, и Указании об отражении в бухгалтерском учете операций, связанных с договором доверительного управления»//«Российская газета» №15, 27 января 1999г</w:t>
      </w:r>
    </w:p>
    <w:p w:rsidR="00725247" w:rsidRDefault="00725247">
      <w:pPr>
        <w:widowControl w:val="0"/>
        <w:spacing w:before="120"/>
        <w:ind w:firstLine="567"/>
        <w:jc w:val="both"/>
        <w:rPr>
          <w:color w:val="000000"/>
        </w:rPr>
      </w:pPr>
      <w:r>
        <w:rPr>
          <w:color w:val="000000"/>
        </w:rPr>
        <w:t>4.Садков В.Г., Шарупич В.П., Мащегов П.Н. «Проблемы и перспективы вовлечения в хозяйственный оборот интеллектуальной собственности»// ОрелГТУ, ГИПРОНИИСЕЛЬПРОМ, Орел, Россия. 2001г.</w:t>
      </w:r>
    </w:p>
    <w:p w:rsidR="00725247" w:rsidRDefault="00725247">
      <w:pPr>
        <w:widowControl w:val="0"/>
        <w:spacing w:before="120"/>
        <w:ind w:firstLine="567"/>
        <w:jc w:val="both"/>
        <w:rPr>
          <w:color w:val="000000"/>
        </w:rPr>
      </w:pPr>
      <w:r>
        <w:rPr>
          <w:color w:val="000000"/>
        </w:rPr>
        <w:t>5. Брагинский М.И., Витрянский ВВ. «Договорное право».- М.: Статут, 1997г</w:t>
      </w:r>
    </w:p>
    <w:p w:rsidR="00725247" w:rsidRDefault="00725247">
      <w:pPr>
        <w:widowControl w:val="0"/>
        <w:spacing w:before="120"/>
        <w:ind w:firstLine="567"/>
        <w:jc w:val="both"/>
        <w:rPr>
          <w:color w:val="000000"/>
        </w:rPr>
      </w:pPr>
      <w:r>
        <w:rPr>
          <w:color w:val="000000"/>
        </w:rPr>
        <w:t>6. Мэггс П.Б., Сергеев А.П. «Интеллектуальная собственность», М.,Юрист, 2000 г</w:t>
      </w:r>
    </w:p>
    <w:p w:rsidR="00725247" w:rsidRDefault="00725247">
      <w:pPr>
        <w:widowControl w:val="0"/>
        <w:spacing w:before="120"/>
        <w:ind w:firstLine="567"/>
        <w:jc w:val="both"/>
        <w:rPr>
          <w:color w:val="000000"/>
        </w:rPr>
      </w:pPr>
      <w:r>
        <w:rPr>
          <w:color w:val="000000"/>
        </w:rPr>
        <w:t>7. Как защитить интеллектуальную собственность в России.» Ред. А.Д.Корчагин. – М.:Инфра-М, 1995г</w:t>
      </w:r>
    </w:p>
    <w:p w:rsidR="00725247" w:rsidRDefault="00725247">
      <w:pPr>
        <w:widowControl w:val="0"/>
        <w:spacing w:before="120"/>
        <w:ind w:firstLine="567"/>
        <w:jc w:val="both"/>
        <w:rPr>
          <w:color w:val="000000"/>
        </w:rPr>
      </w:pPr>
      <w:r>
        <w:rPr>
          <w:color w:val="000000"/>
        </w:rPr>
        <w:t>8. В.Михайлов. «Изобретательство и экономический оборот патентных прав»// «Интеллектуальная собственность. Промышленная собственность».№11, 2001</w:t>
      </w:r>
    </w:p>
    <w:p w:rsidR="00725247" w:rsidRDefault="00725247">
      <w:pPr>
        <w:widowControl w:val="0"/>
        <w:spacing w:before="120"/>
        <w:ind w:firstLine="567"/>
        <w:jc w:val="both"/>
        <w:rPr>
          <w:color w:val="000000"/>
        </w:rPr>
      </w:pPr>
      <w:r>
        <w:rPr>
          <w:color w:val="000000"/>
        </w:rPr>
        <w:t>Леонтьев Б. «Бесправные права»// «Экономика и жизнь» №34, 2001г.</w:t>
      </w:r>
    </w:p>
    <w:p w:rsidR="00725247" w:rsidRDefault="00725247">
      <w:pPr>
        <w:widowControl w:val="0"/>
        <w:spacing w:before="120"/>
        <w:ind w:firstLine="567"/>
        <w:jc w:val="both"/>
        <w:rPr>
          <w:color w:val="000000"/>
        </w:rPr>
      </w:pPr>
      <w:r>
        <w:rPr>
          <w:color w:val="000000"/>
        </w:rPr>
        <w:t>9. М.И.Брагинский, В.В.Ветрянский. «Договорное право». Москва, 1997г.</w:t>
      </w:r>
    </w:p>
    <w:p w:rsidR="00725247" w:rsidRDefault="00725247">
      <w:pPr>
        <w:widowControl w:val="0"/>
        <w:spacing w:before="120"/>
        <w:ind w:firstLine="567"/>
        <w:jc w:val="both"/>
        <w:rPr>
          <w:color w:val="000000"/>
        </w:rPr>
      </w:pPr>
      <w:r>
        <w:rPr>
          <w:color w:val="000000"/>
        </w:rPr>
        <w:t xml:space="preserve">10. В.А.Дозорцев «ДОВЕРИТЕЛЬНОЕ УПРАВЛЕНИЕ» (изложение лекции В.А. Дозорцева, прочитанной в Высшем Арбитражном Суде РФ в феврале 1996 года)// </w:t>
      </w:r>
      <w:r w:rsidRPr="00C617BC">
        <w:rPr>
          <w:color w:val="000000"/>
        </w:rPr>
        <w:t>http://jurqa.hut.ru/all.docs/g/l/5q8vn0sq.html</w:t>
      </w:r>
    </w:p>
    <w:p w:rsidR="00725247" w:rsidRDefault="00725247">
      <w:pPr>
        <w:widowControl w:val="0"/>
        <w:spacing w:before="120"/>
        <w:ind w:firstLine="567"/>
        <w:jc w:val="both"/>
        <w:rPr>
          <w:color w:val="000000"/>
        </w:rPr>
      </w:pPr>
      <w:r>
        <w:rPr>
          <w:color w:val="000000"/>
        </w:rPr>
        <w:t xml:space="preserve">11. Владимир Рубанов. «Интеллектуальная рента новой экономики».// </w:t>
      </w:r>
      <w:r w:rsidRPr="00C617BC">
        <w:rPr>
          <w:color w:val="000000"/>
          <w:lang w:val="en-US"/>
        </w:rPr>
        <w:t>http</w:t>
      </w:r>
      <w:r w:rsidRPr="00C617BC">
        <w:rPr>
          <w:color w:val="000000"/>
        </w:rPr>
        <w:t>://</w:t>
      </w:r>
      <w:r w:rsidRPr="00C617BC">
        <w:rPr>
          <w:color w:val="000000"/>
          <w:lang w:val="en-US"/>
        </w:rPr>
        <w:t>www</w:t>
      </w:r>
      <w:r w:rsidRPr="00C617BC">
        <w:rPr>
          <w:color w:val="000000"/>
        </w:rPr>
        <w:t>.</w:t>
      </w:r>
      <w:r w:rsidRPr="00C617BC">
        <w:rPr>
          <w:color w:val="000000"/>
          <w:lang w:val="en-US"/>
        </w:rPr>
        <w:t>telenews</w:t>
      </w:r>
      <w:r w:rsidRPr="00C617BC">
        <w:rPr>
          <w:color w:val="000000"/>
        </w:rPr>
        <w:t>.</w:t>
      </w:r>
      <w:r w:rsidRPr="00C617BC">
        <w:rPr>
          <w:color w:val="000000"/>
          <w:lang w:val="en-US"/>
        </w:rPr>
        <w:t>ru</w:t>
      </w:r>
      <w:r w:rsidRPr="00C617BC">
        <w:rPr>
          <w:color w:val="000000"/>
        </w:rPr>
        <w:t>/</w:t>
      </w:r>
      <w:r w:rsidRPr="00C617BC">
        <w:rPr>
          <w:color w:val="000000"/>
          <w:lang w:val="en-US"/>
        </w:rPr>
        <w:t>ibiz</w:t>
      </w:r>
      <w:r w:rsidRPr="00C617BC">
        <w:rPr>
          <w:color w:val="000000"/>
        </w:rPr>
        <w:t>/</w:t>
      </w:r>
      <w:r w:rsidRPr="00C617BC">
        <w:rPr>
          <w:color w:val="000000"/>
          <w:lang w:val="en-US"/>
        </w:rPr>
        <w:t>articale</w:t>
      </w:r>
      <w:r w:rsidRPr="00C617BC">
        <w:rPr>
          <w:color w:val="000000"/>
        </w:rPr>
        <w:t>.</w:t>
      </w:r>
      <w:r w:rsidRPr="00C617BC">
        <w:rPr>
          <w:color w:val="000000"/>
          <w:lang w:val="en-US"/>
        </w:rPr>
        <w:t>phtml</w:t>
      </w:r>
      <w:r w:rsidRPr="00C617BC">
        <w:rPr>
          <w:color w:val="000000"/>
        </w:rPr>
        <w:t>?</w:t>
      </w:r>
      <w:r w:rsidRPr="00C617BC">
        <w:rPr>
          <w:color w:val="000000"/>
          <w:lang w:val="en-US"/>
        </w:rPr>
        <w:t>id</w:t>
      </w:r>
      <w:r w:rsidRPr="00C617BC">
        <w:rPr>
          <w:color w:val="000000"/>
        </w:rPr>
        <w:t>=699</w:t>
      </w:r>
    </w:p>
    <w:p w:rsidR="00725247" w:rsidRDefault="00725247">
      <w:pPr>
        <w:widowControl w:val="0"/>
        <w:spacing w:before="120"/>
        <w:ind w:firstLine="567"/>
        <w:jc w:val="both"/>
        <w:rPr>
          <w:color w:val="000000"/>
        </w:rPr>
      </w:pPr>
      <w:r>
        <w:rPr>
          <w:color w:val="000000"/>
        </w:rPr>
        <w:t>12. Н.С. Борщ-Компанеец. «Доверительное управление при использовании интеллектуальной собственности».//</w:t>
      </w:r>
      <w:r>
        <w:rPr>
          <w:color w:val="000000"/>
          <w:lang w:val="en-US"/>
        </w:rPr>
        <w:t>www</w:t>
      </w:r>
      <w:r>
        <w:rPr>
          <w:color w:val="000000"/>
        </w:rPr>
        <w:t>.</w:t>
      </w:r>
      <w:r>
        <w:rPr>
          <w:color w:val="000000"/>
          <w:lang w:val="en-US"/>
        </w:rPr>
        <w:t>sasledie</w:t>
      </w:r>
      <w:r>
        <w:rPr>
          <w:color w:val="000000"/>
        </w:rPr>
        <w:t>.</w:t>
      </w:r>
      <w:r>
        <w:rPr>
          <w:color w:val="000000"/>
          <w:lang w:val="en-US"/>
        </w:rPr>
        <w:t>ru</w:t>
      </w:r>
      <w:r>
        <w:rPr>
          <w:color w:val="000000"/>
        </w:rPr>
        <w:t>/</w:t>
      </w:r>
      <w:r>
        <w:rPr>
          <w:color w:val="000000"/>
          <w:lang w:val="en-US"/>
        </w:rPr>
        <w:t>ipravo</w:t>
      </w:r>
      <w:r>
        <w:rPr>
          <w:color w:val="000000"/>
        </w:rPr>
        <w:t>/20-16/1114.</w:t>
      </w:r>
      <w:r>
        <w:rPr>
          <w:color w:val="000000"/>
          <w:lang w:val="en-US"/>
        </w:rPr>
        <w:t>html</w:t>
      </w:r>
    </w:p>
    <w:p w:rsidR="00725247" w:rsidRDefault="00725247">
      <w:pPr>
        <w:widowControl w:val="0"/>
        <w:spacing w:before="120"/>
        <w:ind w:firstLine="567"/>
        <w:jc w:val="both"/>
        <w:rPr>
          <w:color w:val="000000"/>
        </w:rPr>
      </w:pPr>
      <w:r>
        <w:rPr>
          <w:color w:val="000000"/>
        </w:rPr>
        <w:t>13. А.М.Минков “Международная охрана интеллектуальной собственности».- СПб: Питер, 2001.</w:t>
      </w:r>
    </w:p>
    <w:p w:rsidR="00725247" w:rsidRDefault="00725247">
      <w:pPr>
        <w:widowControl w:val="0"/>
        <w:spacing w:before="120"/>
        <w:ind w:firstLine="567"/>
        <w:jc w:val="both"/>
        <w:rPr>
          <w:color w:val="000000"/>
        </w:rPr>
      </w:pPr>
      <w:r>
        <w:rPr>
          <w:color w:val="000000"/>
        </w:rPr>
        <w:t xml:space="preserve">12. В. Зинов. Интеллектуальная собственность как исключительные права граждан и юридических лиц на результаты творческой деятельности.// </w:t>
      </w:r>
      <w:r w:rsidRPr="00C617BC">
        <w:rPr>
          <w:color w:val="000000"/>
        </w:rPr>
        <w:t>http://www.nasledie.ru/ipravo/20_7/is-12.html</w:t>
      </w:r>
      <w:bookmarkStart w:id="0" w:name="_GoBack"/>
      <w:bookmarkEnd w:id="0"/>
    </w:p>
    <w:sectPr w:rsidR="00725247">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247" w:rsidRDefault="00725247">
      <w:r>
        <w:separator/>
      </w:r>
    </w:p>
  </w:endnote>
  <w:endnote w:type="continuationSeparator" w:id="0">
    <w:p w:rsidR="00725247" w:rsidRDefault="00725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247" w:rsidRDefault="00725247">
      <w:r>
        <w:separator/>
      </w:r>
    </w:p>
  </w:footnote>
  <w:footnote w:type="continuationSeparator" w:id="0">
    <w:p w:rsidR="00725247" w:rsidRDefault="00725247">
      <w:r>
        <w:continuationSeparator/>
      </w:r>
    </w:p>
  </w:footnote>
  <w:footnote w:id="1">
    <w:p w:rsidR="00725247" w:rsidRDefault="00725247">
      <w:pPr>
        <w:pStyle w:val="a4"/>
      </w:pPr>
      <w:r>
        <w:rPr>
          <w:rStyle w:val="a6"/>
        </w:rPr>
        <w:footnoteRef/>
      </w:r>
      <w:r>
        <w:t xml:space="preserve"> Мэггс П.Б., Сергеев А.П. «Интеллектуальная собственность», М.,Юрист, 2000 г. – стр.156.</w:t>
      </w:r>
    </w:p>
  </w:footnote>
  <w:footnote w:id="2">
    <w:p w:rsidR="00725247" w:rsidRDefault="00725247">
      <w:pPr>
        <w:pStyle w:val="a4"/>
      </w:pPr>
      <w:r>
        <w:rPr>
          <w:rStyle w:val="a6"/>
        </w:rPr>
        <w:footnoteRef/>
      </w:r>
      <w:r>
        <w:t xml:space="preserve"> «Как защитить интеллектуальную собственность в России.» Ред. А.Д.Корчагин. – М.:Инфра-М, 1995г.-стр.202.</w:t>
      </w:r>
    </w:p>
  </w:footnote>
  <w:footnote w:id="3">
    <w:p w:rsidR="00725247" w:rsidRDefault="00725247">
      <w:pPr>
        <w:pStyle w:val="a4"/>
      </w:pPr>
      <w:r>
        <w:rPr>
          <w:rStyle w:val="a6"/>
        </w:rPr>
        <w:footnoteRef/>
      </w:r>
      <w:r>
        <w:t xml:space="preserve"> В.Михайлов. «Изобретательство и экономический оборот патентных прав»// «Интеллектуальная собственность. Промышленная собственность».№11, 2001.</w:t>
      </w:r>
    </w:p>
  </w:footnote>
  <w:footnote w:id="4">
    <w:p w:rsidR="00725247" w:rsidRDefault="00725247">
      <w:pPr>
        <w:pStyle w:val="a4"/>
      </w:pPr>
      <w:r>
        <w:rPr>
          <w:rStyle w:val="a6"/>
        </w:rPr>
        <w:footnoteRef/>
      </w:r>
      <w:r>
        <w:t xml:space="preserve"> Приказ Минфина России от 24 декабря 1998 № 68н «Об утверждении Указаний об отражении в бухгалтерском учете операций, связанных с осуществлением договора доверительного управления имуществом, и Указании об отражении в бухгалтерском учете операций, связанных с договором доверительного управления»//«Российская газета» №15, 27 января 1999г.</w:t>
      </w:r>
    </w:p>
  </w:footnote>
  <w:footnote w:id="5">
    <w:p w:rsidR="00725247" w:rsidRDefault="00725247">
      <w:pPr>
        <w:pStyle w:val="a4"/>
      </w:pPr>
      <w:r>
        <w:rPr>
          <w:rStyle w:val="a6"/>
        </w:rPr>
        <w:footnoteRef/>
      </w:r>
      <w:r>
        <w:t xml:space="preserve"> Леонтьев Б. «Бесправные права»// «Экономика и жизнь» №34, 2001г.</w:t>
      </w:r>
    </w:p>
  </w:footnote>
  <w:footnote w:id="6">
    <w:p w:rsidR="00725247" w:rsidRDefault="00725247">
      <w:pPr>
        <w:pStyle w:val="a4"/>
      </w:pPr>
      <w:r>
        <w:rPr>
          <w:rStyle w:val="a6"/>
        </w:rPr>
        <w:footnoteRef/>
      </w:r>
      <w:r>
        <w:t xml:space="preserve"> М.И.Брагинский, В.В.Ветрянский. «Договорное право». Москва, 1997г. – стр.349.</w:t>
      </w:r>
    </w:p>
  </w:footnote>
  <w:footnote w:id="7">
    <w:p w:rsidR="00725247" w:rsidRDefault="00725247">
      <w:pPr>
        <w:pStyle w:val="a4"/>
      </w:pPr>
      <w:r>
        <w:rPr>
          <w:rStyle w:val="a6"/>
        </w:rPr>
        <w:footnoteRef/>
      </w:r>
      <w:r>
        <w:t xml:space="preserve"> Брагинский М.И., Витрянский ВВ. «Договорное право».- М.: Статут, 1997г. – стр. 358.</w:t>
      </w:r>
    </w:p>
  </w:footnote>
  <w:footnote w:id="8">
    <w:p w:rsidR="00725247" w:rsidRDefault="00725247">
      <w:pPr>
        <w:pStyle w:val="a4"/>
      </w:pPr>
      <w:r>
        <w:rPr>
          <w:rStyle w:val="a6"/>
        </w:rPr>
        <w:footnoteRef/>
      </w:r>
      <w:r>
        <w:t xml:space="preserve"> В.Королев. «Инноватика. Технический траст».//</w:t>
      </w:r>
      <w:r>
        <w:rPr>
          <w:lang w:val="en-US"/>
        </w:rPr>
        <w:t>http</w:t>
      </w:r>
      <w:r>
        <w:t>://</w:t>
      </w:r>
      <w:r>
        <w:rPr>
          <w:lang w:val="en-US"/>
        </w:rPr>
        <w:t>dp</w:t>
      </w:r>
      <w:r>
        <w:t>.</w:t>
      </w:r>
      <w:r>
        <w:rPr>
          <w:lang w:val="en-US"/>
        </w:rPr>
        <w:t>penza</w:t>
      </w:r>
      <w:r>
        <w:t>.</w:t>
      </w:r>
      <w:r>
        <w:rPr>
          <w:lang w:val="en-US"/>
        </w:rPr>
        <w:t>net</w:t>
      </w:r>
      <w:r>
        <w:t>/</w:t>
      </w:r>
      <w:r>
        <w:rPr>
          <w:lang w:val="en-US"/>
        </w:rPr>
        <w:t>DP</w:t>
      </w:r>
      <w:r>
        <w:t>_87/9.</w:t>
      </w:r>
      <w:r>
        <w:rPr>
          <w:lang w:val="en-US"/>
        </w:rPr>
        <w:t>HTM</w:t>
      </w:r>
    </w:p>
  </w:footnote>
  <w:footnote w:id="9">
    <w:p w:rsidR="00725247" w:rsidRDefault="00725247">
      <w:pPr>
        <w:pStyle w:val="a4"/>
      </w:pPr>
      <w:r>
        <w:rPr>
          <w:rStyle w:val="a6"/>
        </w:rPr>
        <w:footnoteRef/>
      </w:r>
      <w:r>
        <w:t xml:space="preserve"> Инструкция Банка России «О порядке осуществления операций доверительным управляющим и бухгалтерском учете этих операций кредитными организациями РФ» № 63 от 02 июля 1997 г. (с изм. На 23 марта 2001г.)// Вестник Банка России, №43, 08 июля 1997г.</w:t>
      </w:r>
    </w:p>
  </w:footnote>
  <w:footnote w:id="10">
    <w:p w:rsidR="00725247" w:rsidRDefault="00725247">
      <w:pPr>
        <w:pStyle w:val="a3"/>
        <w:rPr>
          <w:rFonts w:ascii="Verdana" w:hAnsi="Verdana" w:cs="Verdana"/>
          <w:sz w:val="20"/>
          <w:szCs w:val="20"/>
        </w:rPr>
      </w:pPr>
      <w:r>
        <w:rPr>
          <w:rStyle w:val="a6"/>
        </w:rPr>
        <w:footnoteRef/>
      </w:r>
      <w:r>
        <w:t xml:space="preserve"> </w:t>
      </w:r>
      <w:r>
        <w:rPr>
          <w:rFonts w:ascii="Verdana" w:hAnsi="Verdana" w:cs="Verdana"/>
          <w:b/>
          <w:bCs/>
          <w:color w:val="666666"/>
          <w:sz w:val="15"/>
          <w:szCs w:val="15"/>
        </w:rPr>
        <w:t xml:space="preserve">В. Зинов. </w:t>
      </w:r>
      <w:r>
        <w:rPr>
          <w:rFonts w:ascii="Verdana" w:hAnsi="Verdana" w:cs="Verdana"/>
          <w:sz w:val="16"/>
          <w:szCs w:val="16"/>
        </w:rPr>
        <w:t>Интеллектуальная собственность как исключительные права граждан и юридических лиц на результаты творческой деятельности</w:t>
      </w:r>
      <w:r>
        <w:rPr>
          <w:rFonts w:ascii="Verdana" w:hAnsi="Verdana" w:cs="Verdana"/>
          <w:sz w:val="20"/>
          <w:szCs w:val="20"/>
        </w:rPr>
        <w:t>.//</w:t>
      </w:r>
      <w:r>
        <w:t xml:space="preserve"> </w:t>
      </w:r>
      <w:r>
        <w:rPr>
          <w:rFonts w:ascii="Verdana" w:hAnsi="Verdana" w:cs="Verdana"/>
          <w:sz w:val="20"/>
          <w:szCs w:val="20"/>
        </w:rPr>
        <w:t>http://www.nasledie.ru/ipravo/20_7/is-12.html</w:t>
      </w:r>
    </w:p>
    <w:p w:rsidR="00725247" w:rsidRDefault="00725247">
      <w:pPr>
        <w:pStyle w:val="a3"/>
      </w:pPr>
    </w:p>
  </w:footnote>
  <w:footnote w:id="11">
    <w:p w:rsidR="00725247" w:rsidRDefault="00725247">
      <w:pPr>
        <w:rPr>
          <w:sz w:val="20"/>
          <w:szCs w:val="20"/>
        </w:rPr>
      </w:pPr>
      <w:r>
        <w:rPr>
          <w:rStyle w:val="a6"/>
        </w:rPr>
        <w:footnoteRef/>
      </w:r>
      <w:r>
        <w:t xml:space="preserve"> «</w:t>
      </w:r>
      <w:r>
        <w:rPr>
          <w:b/>
          <w:bCs/>
          <w:sz w:val="20"/>
          <w:szCs w:val="20"/>
        </w:rPr>
        <w:t xml:space="preserve">ПРОБЛЕМЫ И ПЕРСПЕКТИВЫ ВОВЛЕЧЕНИЯ В ХОЗЯЙСТВЕННЫЙ ОБОРОТ ИНТЕЛЛЕКТУАЛЬНОЙ СОБСТВЕННОСТИ», </w:t>
      </w:r>
      <w:r>
        <w:rPr>
          <w:sz w:val="20"/>
          <w:szCs w:val="20"/>
        </w:rPr>
        <w:t>Садков В.Г., Шарупич В.П., Машегов П.Н.,</w:t>
      </w:r>
      <w:r>
        <w:rPr>
          <w:sz w:val="20"/>
          <w:szCs w:val="20"/>
        </w:rPr>
        <w:tab/>
      </w:r>
    </w:p>
    <w:p w:rsidR="00725247" w:rsidRDefault="00725247">
      <w:pPr>
        <w:rPr>
          <w:sz w:val="20"/>
          <w:szCs w:val="20"/>
        </w:rPr>
      </w:pPr>
      <w:r>
        <w:rPr>
          <w:sz w:val="20"/>
          <w:szCs w:val="20"/>
        </w:rPr>
        <w:t>Орел ГТУ, ГИПРОНИИСЕЛЬПРОМ, Орел, Россия.</w:t>
      </w:r>
    </w:p>
    <w:p w:rsidR="00725247" w:rsidRDefault="00725247"/>
  </w:footnote>
  <w:footnote w:id="12">
    <w:p w:rsidR="00725247" w:rsidRDefault="00725247">
      <w:pPr>
        <w:pStyle w:val="a4"/>
      </w:pPr>
      <w:r>
        <w:rPr>
          <w:rStyle w:val="a6"/>
        </w:rPr>
        <w:footnoteRef/>
      </w:r>
      <w:r>
        <w:t xml:space="preserve"> Публикация ВОИС №РТ/DC/47®.</w:t>
      </w:r>
    </w:p>
  </w:footnote>
  <w:footnote w:id="13">
    <w:p w:rsidR="00725247" w:rsidRDefault="00725247">
      <w:pPr>
        <w:pStyle w:val="a4"/>
      </w:pPr>
      <w:r>
        <w:rPr>
          <w:rStyle w:val="a6"/>
        </w:rPr>
        <w:footnoteRef/>
      </w:r>
      <w:r>
        <w:t xml:space="preserve"> Договор подписан от имени СССР 23 декабря 1970 г. и ратифицирован Президиумом Верховного Совета СССР 23 декабря 1977г. с оговоркой и заявлением. Текст договора опубликован в Сборнике действующих договоров, соглашений и конвенций, заключенных с иностранными государствами. М., 1980, вып. XXXIV, c. </w:t>
      </w:r>
      <w:r>
        <w:rPr>
          <w:lang w:val="de-DE"/>
        </w:rPr>
        <w:t>55.</w:t>
      </w:r>
    </w:p>
  </w:footnote>
  <w:footnote w:id="14">
    <w:p w:rsidR="00725247" w:rsidRDefault="00725247">
      <w:pPr>
        <w:pStyle w:val="a3"/>
        <w:rPr>
          <w:sz w:val="20"/>
          <w:szCs w:val="20"/>
        </w:rPr>
      </w:pPr>
      <w:r>
        <w:rPr>
          <w:rStyle w:val="a6"/>
        </w:rPr>
        <w:footnoteRef/>
      </w:r>
      <w:r>
        <w:t xml:space="preserve"> В.А.Дозорцев «</w:t>
      </w:r>
      <w:r>
        <w:rPr>
          <w:sz w:val="20"/>
          <w:szCs w:val="20"/>
        </w:rPr>
        <w:t>ДОВЕРИТЕЛЬНОЕ УПРАВЛЕНИЕ» (изложение лекции В.А. Дозорцева,</w:t>
      </w:r>
      <w:r>
        <w:rPr>
          <w:sz w:val="20"/>
          <w:szCs w:val="20"/>
        </w:rPr>
        <w:br/>
        <w:t>прочитанной в Высшем Арбитражном Суде РФ в феврале 1996 года)//</w:t>
      </w:r>
      <w:r>
        <w:t xml:space="preserve"> </w:t>
      </w:r>
      <w:r>
        <w:rPr>
          <w:sz w:val="20"/>
          <w:szCs w:val="20"/>
        </w:rPr>
        <w:t>http://jurqa.hut.ru/all.docs/g/l/5q8vn0sq.html</w:t>
      </w:r>
    </w:p>
    <w:p w:rsidR="00725247" w:rsidRDefault="00725247">
      <w:pPr>
        <w:pStyle w:val="a3"/>
      </w:pPr>
    </w:p>
  </w:footnote>
  <w:footnote w:id="15">
    <w:p w:rsidR="00725247" w:rsidRDefault="00725247">
      <w:pPr>
        <w:pStyle w:val="a4"/>
      </w:pPr>
      <w:r>
        <w:rPr>
          <w:rStyle w:val="a6"/>
        </w:rPr>
        <w:footnoteRef/>
      </w:r>
      <w:r>
        <w:t xml:space="preserve"> http://www.finwest.net/faq/trust.htm</w:t>
      </w:r>
    </w:p>
  </w:footnote>
  <w:footnote w:id="16">
    <w:p w:rsidR="00725247" w:rsidRDefault="00725247">
      <w:pPr>
        <w:pStyle w:val="a4"/>
      </w:pPr>
      <w:r>
        <w:rPr>
          <w:rStyle w:val="a6"/>
        </w:rPr>
        <w:footnoteRef/>
      </w:r>
      <w:r>
        <w:t xml:space="preserve"> см. Приложение 2</w:t>
      </w:r>
    </w:p>
  </w:footnote>
  <w:footnote w:id="17">
    <w:p w:rsidR="00725247" w:rsidRDefault="00725247">
      <w:pPr>
        <w:pStyle w:val="a4"/>
      </w:pPr>
      <w:r>
        <w:rPr>
          <w:rStyle w:val="a6"/>
        </w:rPr>
        <w:footnoteRef/>
      </w:r>
      <w:r>
        <w:t xml:space="preserve"> Н.С. Борщ-Компанеец. «Доверительное управление при использовании интеллектуальной собственности».//</w:t>
      </w:r>
      <w:r>
        <w:rPr>
          <w:lang w:val="en-US"/>
        </w:rPr>
        <w:t>www</w:t>
      </w:r>
      <w:r>
        <w:t>.</w:t>
      </w:r>
      <w:r>
        <w:rPr>
          <w:lang w:val="en-US"/>
        </w:rPr>
        <w:t>sasledie</w:t>
      </w:r>
      <w:r>
        <w:t>.</w:t>
      </w:r>
      <w:r>
        <w:rPr>
          <w:lang w:val="en-US"/>
        </w:rPr>
        <w:t>ru</w:t>
      </w:r>
      <w:r>
        <w:t>/</w:t>
      </w:r>
      <w:r>
        <w:rPr>
          <w:lang w:val="en-US"/>
        </w:rPr>
        <w:t>ipravo</w:t>
      </w:r>
      <w:r>
        <w:t>/20-16/1114.</w:t>
      </w:r>
      <w:r>
        <w:rPr>
          <w:lang w:val="en-US"/>
        </w:rPr>
        <w:t>html</w:t>
      </w:r>
    </w:p>
  </w:footnote>
  <w:footnote w:id="18">
    <w:p w:rsidR="00725247" w:rsidRDefault="00725247">
      <w:pPr>
        <w:pStyle w:val="a4"/>
      </w:pPr>
      <w:r>
        <w:rPr>
          <w:rStyle w:val="a6"/>
        </w:rPr>
        <w:footnoteRef/>
      </w:r>
      <w:r>
        <w:t xml:space="preserve"> см. Приложение 1</w:t>
      </w:r>
    </w:p>
  </w:footnote>
  <w:footnote w:id="19">
    <w:p w:rsidR="00725247" w:rsidRDefault="00725247">
      <w:pPr>
        <w:pStyle w:val="a4"/>
      </w:pPr>
      <w:r>
        <w:rPr>
          <w:rStyle w:val="a6"/>
        </w:rPr>
        <w:footnoteRef/>
      </w:r>
      <w:r>
        <w:t xml:space="preserve"> см. Приложение 3</w:t>
      </w:r>
    </w:p>
  </w:footnote>
  <w:footnote w:id="20">
    <w:p w:rsidR="00725247" w:rsidRDefault="00725247">
      <w:pPr>
        <w:pStyle w:val="a4"/>
      </w:pPr>
      <w:r>
        <w:rPr>
          <w:rStyle w:val="a6"/>
        </w:rPr>
        <w:footnoteRef/>
      </w:r>
      <w:r>
        <w:t xml:space="preserve"> Владимир Рубанов. «Интеллектуальная рента новой экономики».// </w:t>
      </w:r>
      <w:r>
        <w:rPr>
          <w:lang w:val="en-US"/>
        </w:rPr>
        <w:t>http</w:t>
      </w:r>
      <w:r>
        <w:t>://</w:t>
      </w:r>
      <w:r>
        <w:rPr>
          <w:lang w:val="en-US"/>
        </w:rPr>
        <w:t>www</w:t>
      </w:r>
      <w:r>
        <w:t>.</w:t>
      </w:r>
      <w:r>
        <w:rPr>
          <w:lang w:val="en-US"/>
        </w:rPr>
        <w:t>telenews</w:t>
      </w:r>
      <w:r>
        <w:t>.</w:t>
      </w:r>
      <w:r>
        <w:rPr>
          <w:lang w:val="en-US"/>
        </w:rPr>
        <w:t>ru</w:t>
      </w:r>
      <w:r>
        <w:t>/</w:t>
      </w:r>
      <w:r>
        <w:rPr>
          <w:lang w:val="en-US"/>
        </w:rPr>
        <w:t>ibiz</w:t>
      </w:r>
      <w:r>
        <w:t>/</w:t>
      </w:r>
      <w:r>
        <w:rPr>
          <w:lang w:val="en-US"/>
        </w:rPr>
        <w:t>articale</w:t>
      </w:r>
      <w:r>
        <w:t>.</w:t>
      </w:r>
      <w:r>
        <w:rPr>
          <w:lang w:val="en-US"/>
        </w:rPr>
        <w:t>phtml</w:t>
      </w:r>
      <w:r>
        <w:t>?</w:t>
      </w:r>
      <w:r>
        <w:rPr>
          <w:lang w:val="en-US"/>
        </w:rPr>
        <w:t>id</w:t>
      </w:r>
      <w:r>
        <w:t>=699</w:t>
      </w:r>
    </w:p>
  </w:footnote>
  <w:footnote w:id="21">
    <w:p w:rsidR="00725247" w:rsidRDefault="00725247">
      <w:pPr>
        <w:pStyle w:val="a4"/>
      </w:pPr>
      <w:r>
        <w:rPr>
          <w:rStyle w:val="a6"/>
        </w:rPr>
        <w:footnoteRef/>
      </w:r>
      <w:r>
        <w:rPr>
          <w:lang w:val="en-US"/>
        </w:rPr>
        <w:t xml:space="preserve"> </w:t>
      </w:r>
      <w:r>
        <w:rPr>
          <w:rFonts w:ascii="Arial" w:hAnsi="Arial" w:cs="Arial"/>
          <w:sz w:val="15"/>
          <w:szCs w:val="15"/>
          <w:lang w:val="en-US"/>
        </w:rPr>
        <w:t xml:space="preserve">Copyright © 1999 - 2000 </w:t>
      </w:r>
      <w:r>
        <w:rPr>
          <w:rFonts w:ascii="Arial" w:hAnsi="Arial" w:cs="Arial"/>
          <w:sz w:val="15"/>
          <w:szCs w:val="15"/>
        </w:rPr>
        <w:t>С</w:t>
      </w:r>
      <w:r>
        <w:rPr>
          <w:rFonts w:ascii="Arial" w:hAnsi="Arial" w:cs="Arial"/>
          <w:sz w:val="15"/>
          <w:szCs w:val="15"/>
          <w:lang w:val="en-US"/>
        </w:rPr>
        <w:t>. </w:t>
      </w:r>
      <w:r>
        <w:rPr>
          <w:rFonts w:ascii="Arial" w:hAnsi="Arial" w:cs="Arial"/>
          <w:sz w:val="15"/>
          <w:szCs w:val="15"/>
        </w:rPr>
        <w:t>Михайлов</w:t>
      </w:r>
      <w:r>
        <w:rPr>
          <w:rFonts w:ascii="Arial" w:hAnsi="Arial" w:cs="Arial"/>
          <w:sz w:val="15"/>
          <w:szCs w:val="15"/>
          <w:lang w:val="en-US"/>
        </w:rPr>
        <w:t>//http://www.intellect.vsu.ru/ru/management/technology/trust.htm#Trust</w:t>
      </w:r>
    </w:p>
  </w:footnote>
  <w:footnote w:id="22">
    <w:p w:rsidR="00725247" w:rsidRDefault="00725247">
      <w:pPr>
        <w:spacing w:line="360" w:lineRule="auto"/>
        <w:rPr>
          <w:sz w:val="20"/>
          <w:szCs w:val="20"/>
        </w:rPr>
      </w:pPr>
      <w:r>
        <w:rPr>
          <w:rStyle w:val="a6"/>
        </w:rPr>
        <w:footnoteRef/>
      </w:r>
      <w:r>
        <w:t xml:space="preserve">  </w:t>
      </w:r>
      <w:r>
        <w:rPr>
          <w:sz w:val="20"/>
          <w:szCs w:val="20"/>
        </w:rPr>
        <w:t>Садков В.Г., Шарупич В.П., Мащегов П.Н.</w:t>
      </w:r>
      <w:r>
        <w:t xml:space="preserve"> «</w:t>
      </w:r>
      <w:r>
        <w:rPr>
          <w:sz w:val="20"/>
          <w:szCs w:val="20"/>
        </w:rPr>
        <w:t>Проблемы и перспективы вовлечения в хозяйственный оборот интеллектуальной собственности</w:t>
      </w:r>
      <w:r>
        <w:rPr>
          <w:sz w:val="16"/>
          <w:szCs w:val="16"/>
        </w:rPr>
        <w:t>»//</w:t>
      </w:r>
      <w:r>
        <w:rPr>
          <w:sz w:val="28"/>
          <w:szCs w:val="28"/>
        </w:rPr>
        <w:t xml:space="preserve"> </w:t>
      </w:r>
      <w:r>
        <w:rPr>
          <w:sz w:val="20"/>
          <w:szCs w:val="20"/>
        </w:rPr>
        <w:t xml:space="preserve">ОрелГТУ, ГИПРОНИИСЕЛЬПРОМ, Орел, Россия. </w:t>
      </w:r>
      <w:r>
        <w:rPr>
          <w:sz w:val="20"/>
          <w:szCs w:val="20"/>
          <w:lang w:val="en-US"/>
        </w:rPr>
        <w:t>2001</w:t>
      </w:r>
      <w:r>
        <w:rPr>
          <w:sz w:val="20"/>
          <w:szCs w:val="20"/>
        </w:rPr>
        <w:t>г.</w:t>
      </w:r>
    </w:p>
    <w:p w:rsidR="00725247" w:rsidRDefault="00725247">
      <w:pPr>
        <w:spacing w:line="360" w:lineRule="auto"/>
        <w:rPr>
          <w:b/>
          <w:bCs/>
          <w:sz w:val="16"/>
          <w:szCs w:val="16"/>
        </w:rPr>
      </w:pPr>
    </w:p>
    <w:p w:rsidR="00725247" w:rsidRDefault="00725247">
      <w:pPr>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61269"/>
    <w:multiLevelType w:val="multilevel"/>
    <w:tmpl w:val="FC20FF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7DA6E8A"/>
    <w:multiLevelType w:val="multilevel"/>
    <w:tmpl w:val="EEEC932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9F2050B"/>
    <w:multiLevelType w:val="singleLevel"/>
    <w:tmpl w:val="376ED2A2"/>
    <w:lvl w:ilvl="0">
      <w:start w:val="1"/>
      <w:numFmt w:val="bullet"/>
      <w:lvlText w:val=""/>
      <w:lvlJc w:val="left"/>
      <w:pPr>
        <w:tabs>
          <w:tab w:val="num" w:pos="757"/>
        </w:tabs>
        <w:ind w:firstLine="397"/>
      </w:pPr>
      <w:rPr>
        <w:rFonts w:ascii="Symbol" w:hAnsi="Symbol" w:cs="Symbol" w:hint="default"/>
      </w:rPr>
    </w:lvl>
  </w:abstractNum>
  <w:abstractNum w:abstractNumId="3">
    <w:nsid w:val="5AB216E7"/>
    <w:multiLevelType w:val="singleLevel"/>
    <w:tmpl w:val="2FCAA11E"/>
    <w:lvl w:ilvl="0">
      <w:start w:val="1"/>
      <w:numFmt w:val="bullet"/>
      <w:lvlText w:val=""/>
      <w:lvlJc w:val="left"/>
      <w:pPr>
        <w:tabs>
          <w:tab w:val="num" w:pos="757"/>
        </w:tabs>
        <w:ind w:firstLine="397"/>
      </w:pPr>
      <w:rPr>
        <w:rFonts w:ascii="Symbol" w:hAnsi="Symbol" w:cs="Symbol" w:hint="default"/>
      </w:rPr>
    </w:lvl>
  </w:abstractNum>
  <w:abstractNum w:abstractNumId="4">
    <w:nsid w:val="5CC538EA"/>
    <w:multiLevelType w:val="singleLevel"/>
    <w:tmpl w:val="A47821F0"/>
    <w:lvl w:ilvl="0">
      <w:numFmt w:val="bullet"/>
      <w:lvlText w:val="-"/>
      <w:lvlJc w:val="left"/>
      <w:pPr>
        <w:tabs>
          <w:tab w:val="num" w:pos="1211"/>
        </w:tabs>
        <w:ind w:left="1211" w:hanging="360"/>
      </w:pPr>
      <w:rPr>
        <w:rFonts w:hint="default"/>
      </w:rPr>
    </w:lvl>
  </w:abstractNum>
  <w:abstractNum w:abstractNumId="5">
    <w:nsid w:val="602B112C"/>
    <w:multiLevelType w:val="multilevel"/>
    <w:tmpl w:val="D7C670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8850AB6"/>
    <w:multiLevelType w:val="multilevel"/>
    <w:tmpl w:val="4BB026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8B51AD2"/>
    <w:multiLevelType w:val="multilevel"/>
    <w:tmpl w:val="461639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8EE092A"/>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0"/>
  </w:num>
  <w:num w:numId="3">
    <w:abstractNumId w:val="6"/>
  </w:num>
  <w:num w:numId="4">
    <w:abstractNumId w:val="7"/>
  </w:num>
  <w:num w:numId="5">
    <w:abstractNumId w:val="1"/>
  </w:num>
  <w:num w:numId="6">
    <w:abstractNumId w:val="8"/>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7BC"/>
    <w:rsid w:val="00725247"/>
    <w:rsid w:val="00A7255C"/>
    <w:rsid w:val="00B953D3"/>
    <w:rsid w:val="00C617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4190DD-F4D5-405C-BC74-AAF6C3F7C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a4">
    <w:name w:val="footnote text"/>
    <w:basedOn w:val="a"/>
    <w:link w:val="a5"/>
    <w:uiPriority w:val="99"/>
    <w:rPr>
      <w:sz w:val="20"/>
      <w:szCs w:val="20"/>
    </w:rPr>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 w:type="character" w:styleId="aa">
    <w:name w:val="Hyperlink"/>
    <w:uiPriority w:val="99"/>
    <w:rPr>
      <w:color w:val="0000FF"/>
      <w:u w:val="single"/>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38971</Words>
  <Characters>22215</Characters>
  <Application>Microsoft Office Word</Application>
  <DocSecurity>0</DocSecurity>
  <Lines>185</Lines>
  <Paragraphs>122</Paragraphs>
  <ScaleCrop>false</ScaleCrop>
  <HeadingPairs>
    <vt:vector size="2" baseType="variant">
      <vt:variant>
        <vt:lpstr>Название</vt:lpstr>
      </vt:variant>
      <vt:variant>
        <vt:i4>1</vt:i4>
      </vt:variant>
    </vt:vector>
  </HeadingPairs>
  <TitlesOfParts>
    <vt:vector size="1" baseType="lpstr">
      <vt:lpstr>« Договор Доверительного Управления Имуществом</vt:lpstr>
    </vt:vector>
  </TitlesOfParts>
  <Company>!</Company>
  <LinksUpToDate>false</LinksUpToDate>
  <CharactersWithSpaces>61064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Договор Доверительного Управления Имуществом</dc:title>
  <dc:subject/>
  <dc:creator>PC</dc:creator>
  <cp:keywords/>
  <dc:description/>
  <cp:lastModifiedBy>admin</cp:lastModifiedBy>
  <cp:revision>2</cp:revision>
  <dcterms:created xsi:type="dcterms:W3CDTF">2014-01-27T03:16:00Z</dcterms:created>
  <dcterms:modified xsi:type="dcterms:W3CDTF">2014-01-27T03:16:00Z</dcterms:modified>
</cp:coreProperties>
</file>