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983" w:rsidRPr="00557CC8" w:rsidRDefault="00CD1983" w:rsidP="00557CC8">
      <w:pPr>
        <w:pStyle w:val="2"/>
        <w:keepNext w:val="0"/>
        <w:widowControl w:val="0"/>
        <w:spacing w:before="0" w:after="0" w:line="360" w:lineRule="auto"/>
        <w:ind w:right="-2" w:firstLine="709"/>
        <w:jc w:val="both"/>
        <w:rPr>
          <w:rFonts w:ascii="Times New Roman" w:hAnsi="Times New Roman" w:cs="Times New Roman"/>
          <w:i w:val="0"/>
          <w:lang w:val="uk-UA"/>
        </w:rPr>
      </w:pPr>
      <w:r w:rsidRPr="00557CC8">
        <w:rPr>
          <w:rFonts w:ascii="Times New Roman" w:hAnsi="Times New Roman" w:cs="Times New Roman"/>
          <w:i w:val="0"/>
          <w:lang w:val="uk-UA"/>
        </w:rPr>
        <w:t>Облік витрат і виходу продукції промислових виробництв</w:t>
      </w:r>
    </w:p>
    <w:p w:rsidR="00557CC8" w:rsidRDefault="00557CC8"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До основного виробництва в сільському господарстві слід також віднести переробні виробництва, які виробляють промислову продукцію (цеглу, черепицю, пиломатеріали, продукцію переробки сільськогосподарської сировини, забою худоби і птиці тощо).</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До промислових виробництв належать цехи для виробництва комбікормів (кормових сумішок, трав'яного борошна тощо); млини, крупорушки (вироблення борошна, крупи, дерті й інших продуктів переробки зерна); цехи для переробки овочів, плодів, картоплі (виготовлення консервів, соків, соління, маринування, квашення овочів, сушіння плодів тощо); цехи для переробки олійних культур (вироблення олії, макухи); виноробне виробництво; виробництво молочної продукції (масла, сиру); забій худоби на м'ясо, переробка м'яса, виготовлення напівфабрикатів, ковбас тощо; цехи для первинної обробки льону і луб'яних культур; інші 604</w:t>
      </w:r>
      <w:r w:rsidR="00557CC8">
        <w:rPr>
          <w:rFonts w:ascii="Times New Roman" w:hAnsi="Times New Roman"/>
          <w:sz w:val="28"/>
          <w:szCs w:val="28"/>
          <w:lang w:val="uk-UA"/>
        </w:rPr>
        <w:t xml:space="preserve"> </w:t>
      </w:r>
      <w:r w:rsidRPr="00557CC8">
        <w:rPr>
          <w:rFonts w:ascii="Times New Roman" w:hAnsi="Times New Roman"/>
          <w:sz w:val="28"/>
          <w:szCs w:val="28"/>
          <w:lang w:val="uk-UA"/>
        </w:rPr>
        <w:t>виробництва (виготовлення цегли, черепиці, вапна й інших будматеріалів, розпилювання лісоматеріалів, добування щебеню та ін.). Зазначені промислові виробництва є об'єктами аналітичного обліку на субрахунку 233 «Промислове виробництво».</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Витрати промислового виробництва залежно від його типу можуть обліковуватися кількома методами: попроцесним (простим), позамовним, попередільним.</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Попроцесний (простий) метод обліку витрат застосовується головним чином в нескладних переробних виробництвах. При цьому методі, витрати відносяться безпосередньо на той об'єкт обліку, за яким калькулюється собівартість. Відповідно до кожного такого виробництва відкривають налітичний рахунок, на якому відображують всі витрати на виробництво і весь вихід продукції. В сільському господарстві цей метод обліку застосовується у виробництві по заготівлі будівельних матеріалів (кар'єри), переробці соняшнику, зерна, фруктів, овочів і т.п.</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Позамовний метод обліку витрат на виробництво застосовують переважно на індивідуальних та дрібносерійних виробництвах. Об'єктом обліку при використанні цього методу є окреме індивідуальне замовлення, окремий контракт (проект) або партія продукції, яка складається з ідентичних зразків, що проходять однаковий технологічний процес виготовлення. Відповідно при цьому методі відкриття аналітичних рахунків і калькуляція собівартості проводиться по кожному замовленню або партії виробів. Витрати по замовленням (партіям виробів), виготовлення яких не закінчено, вважається незавершеним виробництвом.</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Попередільний метод обліку витрати (від слова переділ) — певна сукупність технологічних операцій, внаслідок яких отримують конкретну продукцію, готову для використання чи продажу, на виробництво використовується у виробництвах, де продукція одержується внаслідок послідовної переробки вихідної сировини по окремих стадіях (переділах) на безперервній основі. Наприклад, в цегельному виробництві виділяються переділи: заготівля глини, виготовлення сирцю, сушіння, випалювання цегли. Власне по цих переділах відкривають аналітичні рахунки по обліку витрат і виходу продукції.</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Облік витрат у промислових виробництвах ведуть за такою номенклатурою: витрати на оплату праці; відрахування на соціальні заходи; сировина і матеріали (без зворотних відходів); роботи та послуги, витрати на утримання основних засобів; інші витрати; витрати на організацію виробництва й управління.</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статті «Витрати на оплату праці» відображують основну оплату праці, нараховану працівникам, які обслуговують технологічний процес у цьому виді промислового виробництва, додаткову оплату праці (оплату чергових і додаткових відпусток, компенсацій за невикористану відпустку, пільгових годин підлітків, оплату за виконання державних і громадських доручень, винагороду за вислугу років тощо). Дебетують субрахунок 233, кредитують рахунок 66 (81).</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статті «Відрахування на соціальні заходи» обліковують внески в установлених розмірах від основної і додаткової заробітної плати органам соціального страхування та до Пенсійного фонду. Дебетують субрахунок 233, кредитують рахунок 65 (82).</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У статті «Сировина і матеріали» обліковують витрати на сировину і матеріали, які є основою виготовлення продукції або необхідним її компонентом (наприклад, у виробництві комбікормів — вартість зерна і зерносумішок та ін.; на млинах — вартість зерна; в первинній обробці льону і луб'яних культур — вартість соломи і трести; у виноробстві — вартість винограду, плодів ягід, виноматеріалів, спирту-ректифікату, цукру, лимонної кислоти тощо; на забійних майданчиках — вартість худоби і птиці; у виробництві молокопродуктів — вартість молока, цукру, ванілін}' тощо; в лісопильному виробництві — вартість лісу; в цегельному і черепичному виробництві — вартість глини, піску).</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Сільськогосподарську сировину власного виробництва (молоко, зерно, овочі, плоди, худобу тощо), використовувану для переробки у промислових виробництвах, оцінюють за фактичною вартістю. На вартість списаної сировини для переробки дебетують субрахунок 233 і кредитують рахунки 20, 21, 25, 27 (80).</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статтю «Роботи і послуги» відносять вартість робіт і послуг, виконаних допоміжними виробництвами, іншими підприємствами й організаціями, для виробничих потреб промислових виробництв. Тут же відображують витрати на виробіток енергії для виробничих потреб промислових виробництв: енергії власних електростанцій, компресорного устаткування для вироблення холоду, котелень, не з'єднаних із центральною котельнею; енергії, одержаної від інших підприємств. Дебетують субрахунок 233 і кредитують рахунки 23, 63, 68 та ін. (84).</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статті «Витрати на утримання основних засобів» відображують суми відповідних нарахувань по основних засобах промислових виробництв. Дебетують субрахунок 233, кредитують рахунок 13 (83). На пій же статті відображують вартість палива, витраченого на роботу машин, механізмів та інших основних фондів промислових виробництв; вартість будматеріалів, використаних на ремонт будівель і споруд господарським способом, вартість запчастин, використаних для заміни спрацьованих частин машини й інших об'єктів при проведенні ремонту основних засобів промислових виробництв за межами ремонтно-механічної майстерні. Дебетують субрахунок 233, кредитують рахунок 20 (80). У витратах відображують також суми амортизаційних відрахувань по основних засобах, нематеріальних активах і інших необоротних активах, які використовуються в промислових виробництвах.</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статтю «Інші витрати» відносять страхові платежі по основних засобах промислових виробництв, дебетуючи субрахунок 233 і кредитуючи рахунок 65 (84). На цій же статті відображують витрати на відрядження (дебет субрахунка 233, кредит рахунка 372), а також втрати від браку, списані по забракованій продукції, вартість сировини і матеріалів, зіпсованих під час налагодження обладнання або понад встановлені норми. Попередньо витрати по виправленню браку, а також вартість самого браку нагромаджують на рахунку 24. Списання втрат від браку на собівартість продукції відображують на дебеті субрахунка 233 і кредиті рахунка 24.</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По стат</w:t>
      </w:r>
      <w:r w:rsidR="00456C3A">
        <w:rPr>
          <w:rFonts w:ascii="Times New Roman" w:hAnsi="Times New Roman"/>
          <w:sz w:val="28"/>
          <w:szCs w:val="28"/>
          <w:lang w:val="uk-UA"/>
        </w:rPr>
        <w:t>т</w:t>
      </w:r>
      <w:r w:rsidRPr="00557CC8">
        <w:rPr>
          <w:rFonts w:ascii="Times New Roman" w:hAnsi="Times New Roman"/>
          <w:sz w:val="28"/>
          <w:szCs w:val="28"/>
          <w:lang w:val="uk-UA"/>
        </w:rPr>
        <w:t>і «Витрати на організацію виробництва й управління» обліковують цехові витрати, а також загальновиробничі витрати в установленому порядку. Попередньо ці витрати нагромаджують за статтями витрат на рахунку 91, а потім розподіляють і відносять на цю статтю комплексно: дебет субрахунка 233 і кредит рахунка 91.</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кредиті субрахунка 233 відображують за плановою собівартістю протягом року вихід продукції промислових виробництв у кореспонденції з дебетом рахунків:</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26 «Готова продукція» — на вартість готової продукції, призначеної для реалізації;</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201 «Сировина і матеріали» — на вартість продукції, оприбуткованої як сировина і матеріали тільки для власного виробництва;</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205 «Будівельні матеріали» — на вартість продукції, оприбуткованої як будівельні матеріали;</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208 «Матеріали сільськогосподарського призначення» — на вартість продукції, оприбуткованої як корми.</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В кінці року за встановленою методикою визначають фактичну собівартість виробленої промислової продукції і планову собівартість коригують до фактичного рівня.</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Облік витрат і виходу продукції промислових виробництв відображуються на аналітичних рахунках в розрізі вищеназваних статей витрат на підставі типових і специфічних для цієї підгалузі первинних документів.</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Підставою для списання сировини і матеріалів на витрати промислових виробництв є накладні, товарно-транспортні накладні на відправку молока і молочних продуктів, акти на вибуття худоби та птиці, лімітно-забірні карти тощо. На млинах приймання зерна для переробки оформлюють помольною квитанцією. Всі ці документи є підставою для ведення Журналу обліку робіт і витрат.</w:t>
      </w:r>
      <w:r w:rsidR="00456C3A">
        <w:rPr>
          <w:rFonts w:ascii="Times New Roman" w:hAnsi="Times New Roman"/>
          <w:sz w:val="28"/>
          <w:szCs w:val="28"/>
          <w:lang w:val="uk-UA"/>
        </w:rPr>
        <w:t xml:space="preserve"> </w:t>
      </w:r>
      <w:r w:rsidR="00456C3A" w:rsidRPr="00B41E08">
        <w:rPr>
          <w:rFonts w:ascii="Times New Roman" w:hAnsi="Times New Roman"/>
          <w:color w:val="FFFFFF"/>
          <w:sz w:val="28"/>
          <w:szCs w:val="28"/>
          <w:lang w:val="uk-UA"/>
        </w:rPr>
        <w:t>облік витрата собівартість промислова продукція</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Суми нарахованої оплати праці працівників, безпосередньо зайнятих в технологічному процесі промислового виробництва відображують в щоденних, недільних або разових нарядах на відрядну роботу (індивідуальних та бригадних), облікових листах праці та виконаних робіт, табелях обліку робочого часу.</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Дані первинних документів про витрати кожного промислового виробництва, згруповані в Журналі обліку робіт і витрат, використовують також для складання зведених документів з обліку витрат та виходу готової продукції. Так, на сепараторних пунктах складають Відомість переробки молока й молочних продуктів. В другому розділі цієї відомості відображують дані про надходження продукції. В цехах по забою птиці складають Виробничий звіт про переробку птиці та вихід продукції, в якому щодня на підставі актів про забій птиці відображують поголів'я і живу масу птиці, що надійшла для забою, а також вихід м'яса від забою. В інших промислових виробництвах складають Звіт про переробку продукції. Він також має два розділи: в першому показують кількість фактично використаної сировини, матеріалів і тари, а також витрати за нормами на фактичний вихід готової продукції, а у другому — фактичний вихід продукції у фізичних та умовних одиницях.</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Для оформлення виготовленої продукції промислових виробництв застосовують такі первинні документи. Пиломатеріали (дошки, тес, обагюлок) оформляють спеціальною відомістю, яку складає бригадир або майстер пилорами. У неї записують кількість одержаних пиломатеріалів за їх видами і сортами. Цеглу оприбутковують на підставі акта, де зазначають кількість цегли-сирцю, закладеної на випалювання, час закладення до печі, кількість готової цегли (цілої і бою). Акт складають на кожну окрему партію цегли, одержану з випалювання. Переробку овочів, плодів, ягід оформлюють Звітом про переробку продукції. На склад цю продукцію відправляють і оприбутковують за Накладними внутрігосподарського призначення.</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Для узагальнення інформації про матеріальні витрати за звітний період призначено рахунок 80 «Матеріальні витрати».</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За дебетом рахунка 80 «Матеріальні витрати» відображуються суми визнаних матеріальних витрат, за кредитом — списання на рахунок 23 «Виробництво» прямих матеріальних витрат, що включаються до виробничої собівартості продукції (робіт, послуг), до затрат допоміжних (підсобних) виробництв, на рахунки класу 9 - матеріальних витрат, що відносяться до виробничих накладних витрат, адміністративних і збутових витрат, або на рахунок 79 «Фінансові результати», якщо підприємство не застосовує рахунки класу 9.</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bCs/>
          <w:sz w:val="28"/>
          <w:szCs w:val="28"/>
          <w:lang w:val="uk-UA"/>
        </w:rPr>
        <w:t xml:space="preserve">Рахунок 80 «Матеріальні витрати» </w:t>
      </w:r>
      <w:r w:rsidRPr="00557CC8">
        <w:rPr>
          <w:rFonts w:ascii="Times New Roman" w:hAnsi="Times New Roman"/>
          <w:sz w:val="28"/>
          <w:szCs w:val="28"/>
          <w:lang w:val="uk-UA"/>
        </w:rPr>
        <w:t>має такі субрахунки:</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bCs/>
          <w:iCs/>
          <w:sz w:val="28"/>
          <w:szCs w:val="28"/>
          <w:lang w:val="uk-UA"/>
        </w:rPr>
        <w:t xml:space="preserve">801 </w:t>
      </w:r>
      <w:r w:rsidRPr="00557CC8">
        <w:rPr>
          <w:rFonts w:ascii="Times New Roman" w:hAnsi="Times New Roman"/>
          <w:sz w:val="28"/>
          <w:szCs w:val="28"/>
          <w:lang w:val="uk-UA"/>
        </w:rPr>
        <w:t>«Витрати сировини й матеріалів»;</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802 </w:t>
      </w:r>
      <w:r w:rsidRPr="00557CC8">
        <w:rPr>
          <w:rFonts w:ascii="Times New Roman" w:hAnsi="Times New Roman"/>
          <w:sz w:val="28"/>
          <w:szCs w:val="28"/>
          <w:lang w:val="uk-UA"/>
        </w:rPr>
        <w:t>«Витрати купівельних напівфабрикатів та комплектуючих виробів»;</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803 </w:t>
      </w:r>
      <w:r w:rsidRPr="00557CC8">
        <w:rPr>
          <w:rFonts w:ascii="Times New Roman" w:hAnsi="Times New Roman"/>
          <w:sz w:val="28"/>
          <w:szCs w:val="28"/>
          <w:lang w:val="uk-UA"/>
        </w:rPr>
        <w:t>«Витрати палива й енергії»;</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804 </w:t>
      </w:r>
      <w:r w:rsidRPr="00557CC8">
        <w:rPr>
          <w:rFonts w:ascii="Times New Roman" w:hAnsi="Times New Roman"/>
          <w:sz w:val="28"/>
          <w:szCs w:val="28"/>
          <w:lang w:val="uk-UA"/>
        </w:rPr>
        <w:t>«Витрати тари й тарних матеріалів»;</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805 </w:t>
      </w:r>
      <w:r w:rsidRPr="00557CC8">
        <w:rPr>
          <w:rFonts w:ascii="Times New Roman" w:hAnsi="Times New Roman"/>
          <w:sz w:val="28"/>
          <w:szCs w:val="28"/>
          <w:lang w:val="uk-UA"/>
        </w:rPr>
        <w:t>«Витрати будівельних матеріалів»;</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806 </w:t>
      </w:r>
      <w:r w:rsidRPr="00557CC8">
        <w:rPr>
          <w:rFonts w:ascii="Times New Roman" w:hAnsi="Times New Roman"/>
          <w:sz w:val="28"/>
          <w:szCs w:val="28"/>
          <w:lang w:val="uk-UA"/>
        </w:rPr>
        <w:t>«Витрати запасних частин»;</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807 </w:t>
      </w:r>
      <w:r w:rsidRPr="00557CC8">
        <w:rPr>
          <w:rFonts w:ascii="Times New Roman" w:hAnsi="Times New Roman"/>
          <w:sz w:val="28"/>
          <w:szCs w:val="28"/>
          <w:lang w:val="uk-UA"/>
        </w:rPr>
        <w:t>«Витрати матеріалів сільськогосподарського призначення»;</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808 </w:t>
      </w:r>
      <w:r w:rsidRPr="00557CC8">
        <w:rPr>
          <w:rFonts w:ascii="Times New Roman" w:hAnsi="Times New Roman"/>
          <w:sz w:val="28"/>
          <w:szCs w:val="28"/>
          <w:lang w:val="uk-UA"/>
        </w:rPr>
        <w:t>«Витрати товарів»;</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809 </w:t>
      </w:r>
      <w:r w:rsidRPr="00557CC8">
        <w:rPr>
          <w:rFonts w:ascii="Times New Roman" w:hAnsi="Times New Roman"/>
          <w:sz w:val="28"/>
          <w:szCs w:val="28"/>
          <w:lang w:val="uk-UA"/>
        </w:rPr>
        <w:t>«Інші матеріальні витрати».</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801 «Витрати сировини й матеріалів» узагальнюється інформація про витрати сировини й матеріалів, які використані як основні й допоміжні матеріали в операційній діяльності підприємства.</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802 «Витрати купівельних напівфабрикатів та комплектуючих виробів» узагальнюється інформація про витрати купівельних напівфабрикатів та комплектуючих виробів в операційній діяльності підприємства.</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803 «Витрати палива й енергії» узагальнюється інформація про витрати придбаних палива й енергії всіх видів, які використані на технологічні та інші операційні цілі, у тім числі на вироблення з палива теплота електроенергії, що спожиті в операційної діяльності.</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804 «Витрати тари й тарних матеріалів» узагальнюється інформація про витрати тари й тарних матеріалів, що використані в операційній діяльності.</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805 «Витрати будівельних матеріалів» узагальнюється інформація про витрати будівельних матеріалів,</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613</w:t>
      </w:r>
      <w:r w:rsidRPr="00557CC8">
        <w:rPr>
          <w:rFonts w:ascii="Times New Roman" w:hAnsi="Times New Roman"/>
          <w:sz w:val="28"/>
          <w:szCs w:val="28"/>
          <w:lang w:val="uk-UA"/>
        </w:rPr>
        <w:tab/>
        <w:t>які використані як основні та допоміжні матеріали в операційній діяльності підприємства.</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806 «Витрати запасних частин» узагальнюється інформація про витрати запасних частин, які використані для ремонту основних засобів, інших необоротних матеріальних активів та малоцінних та швидкозношуваних предметів підприємства.</w:t>
      </w: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807 «Витрати матеріалів сільськогосподарського призначення» узагальнюється інформація про витрати матеріалів сільськогосподарського призначення, які використані в операційній діяльності підприємства.</w:t>
      </w: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808 «Витрати товарів» ведеться облік витрат товарів, використаних для виробничо-господарських потреб, тобто без продажу іншим особам.</w:t>
      </w: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809 «Інші матеріальні витрати» відображується вартість виконаних для підприємства робіт і послуг виробничого та невиробничого характеру (здійснення окремих операцій з виробництва продукції, обробки сировини й матеріалів; проведення іспитів з випробування сировини й матеріалів, які використовуються у виробництві; транспортні послуги, які є складовою технологічного процесу виробництва, тощо).</w:t>
      </w: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sz w:val="28"/>
          <w:szCs w:val="28"/>
          <w:lang w:val="uk-UA"/>
        </w:rPr>
        <w:t>Основні бухгалтерські проводки обліку матеріальних витрат наведені в табл.1.</w:t>
      </w:r>
    </w:p>
    <w:p w:rsidR="00557CC8" w:rsidRDefault="00557CC8" w:rsidP="00557CC8">
      <w:pPr>
        <w:widowControl w:val="0"/>
        <w:shd w:val="clear" w:color="auto" w:fill="FFFFFF"/>
        <w:autoSpaceDE w:val="0"/>
        <w:autoSpaceDN w:val="0"/>
        <w:adjustRightInd w:val="0"/>
        <w:spacing w:after="0" w:line="336" w:lineRule="auto"/>
        <w:ind w:firstLine="709"/>
        <w:jc w:val="both"/>
        <w:rPr>
          <w:rFonts w:ascii="Times New Roman" w:hAnsi="Times New Roman"/>
          <w:b/>
          <w:bCs/>
          <w:i/>
          <w:sz w:val="28"/>
          <w:szCs w:val="28"/>
          <w:lang w:val="uk-UA"/>
        </w:rPr>
      </w:pP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bCs/>
          <w:sz w:val="28"/>
          <w:szCs w:val="28"/>
          <w:lang w:val="uk-UA"/>
        </w:rPr>
        <w:t>Таблиця 1 Основні бухгалтерські проводки обліку матеріальних витрат</w:t>
      </w:r>
    </w:p>
    <w:tbl>
      <w:tblPr>
        <w:tblW w:w="5000" w:type="pct"/>
        <w:tblCellMar>
          <w:left w:w="40" w:type="dxa"/>
          <w:right w:w="40" w:type="dxa"/>
        </w:tblCellMar>
        <w:tblLook w:val="0000" w:firstRow="0" w:lastRow="0" w:firstColumn="0" w:lastColumn="0" w:noHBand="0" w:noVBand="0"/>
      </w:tblPr>
      <w:tblGrid>
        <w:gridCol w:w="627"/>
        <w:gridCol w:w="5981"/>
        <w:gridCol w:w="758"/>
        <w:gridCol w:w="1149"/>
        <w:gridCol w:w="919"/>
      </w:tblGrid>
      <w:tr w:rsidR="00CD1983" w:rsidRPr="00557CC8" w:rsidTr="00557CC8">
        <w:trPr>
          <w:trHeight w:val="442"/>
        </w:trPr>
        <w:tc>
          <w:tcPr>
            <w:tcW w:w="332" w:type="pct"/>
            <w:vMerge w:val="restart"/>
            <w:tcBorders>
              <w:top w:val="single" w:sz="6" w:space="0" w:color="auto"/>
              <w:left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Пор.</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w:t>
            </w:r>
          </w:p>
        </w:tc>
        <w:tc>
          <w:tcPr>
            <w:tcW w:w="3170" w:type="pct"/>
            <w:vMerge w:val="restart"/>
            <w:tcBorders>
              <w:top w:val="single" w:sz="6" w:space="0" w:color="auto"/>
              <w:left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Зміст операції</w:t>
            </w:r>
          </w:p>
        </w:tc>
        <w:tc>
          <w:tcPr>
            <w:tcW w:w="101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Кореспондуючі рахунки</w:t>
            </w:r>
          </w:p>
        </w:tc>
        <w:tc>
          <w:tcPr>
            <w:tcW w:w="487" w:type="pct"/>
            <w:vMerge w:val="restart"/>
            <w:tcBorders>
              <w:top w:val="single" w:sz="6" w:space="0" w:color="auto"/>
              <w:left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Сума,</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гри</w:t>
            </w:r>
          </w:p>
        </w:tc>
      </w:tr>
      <w:tr w:rsidR="00CD1983" w:rsidRPr="00557CC8" w:rsidTr="00557CC8">
        <w:trPr>
          <w:trHeight w:val="206"/>
        </w:trPr>
        <w:tc>
          <w:tcPr>
            <w:tcW w:w="332" w:type="pct"/>
            <w:vMerge/>
            <w:tcBorders>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3170" w:type="pct"/>
            <w:vMerge/>
            <w:tcBorders>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402" w:type="pct"/>
            <w:tcBorders>
              <w:top w:val="single" w:sz="6" w:space="0" w:color="auto"/>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дебет</w:t>
            </w:r>
          </w:p>
        </w:tc>
        <w:tc>
          <w:tcPr>
            <w:tcW w:w="609" w:type="pct"/>
            <w:tcBorders>
              <w:top w:val="single" w:sz="6" w:space="0" w:color="auto"/>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кредит</w:t>
            </w:r>
          </w:p>
        </w:tc>
        <w:tc>
          <w:tcPr>
            <w:tcW w:w="487" w:type="pct"/>
            <w:vMerge/>
            <w:tcBorders>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r>
      <w:tr w:rsidR="00CD1983" w:rsidRPr="00557CC8" w:rsidTr="00557CC8">
        <w:trPr>
          <w:trHeight w:val="2381"/>
        </w:trPr>
        <w:tc>
          <w:tcPr>
            <w:tcW w:w="332" w:type="pct"/>
            <w:tcBorders>
              <w:top w:val="single" w:sz="6" w:space="0" w:color="auto"/>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bCs/>
                <w:sz w:val="20"/>
                <w:szCs w:val="20"/>
                <w:lang w:val="uk-UA"/>
              </w:rPr>
              <w:t>1</w:t>
            </w:r>
          </w:p>
        </w:tc>
        <w:tc>
          <w:tcPr>
            <w:tcW w:w="3170" w:type="pct"/>
            <w:tcBorders>
              <w:top w:val="single" w:sz="6" w:space="0" w:color="auto"/>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Відпущені зі складу виробничі запаси для операційної діяльності підприємства:</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а) паливо для приготування кормів на свинофермі;</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б) тара і тарні матеріали для забезпечення реалізації готової продукції сільськогосподарського виробництва</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в) будівельні матеріали для поточного ремонту свинарника</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г) запасні частини на ремонт легкового автомобіля, що обслуговує адміністрацію підприємства</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д) комбікорм для годівлі свиней</w:t>
            </w:r>
          </w:p>
        </w:tc>
        <w:tc>
          <w:tcPr>
            <w:tcW w:w="402"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803</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804</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805</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806</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807</w:t>
            </w:r>
          </w:p>
        </w:tc>
        <w:tc>
          <w:tcPr>
            <w:tcW w:w="609"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203</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204</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205</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207</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208</w:t>
            </w:r>
          </w:p>
        </w:tc>
        <w:tc>
          <w:tcPr>
            <w:tcW w:w="487"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1000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bCs/>
                <w:sz w:val="20"/>
                <w:szCs w:val="20"/>
                <w:lang w:val="uk-UA"/>
              </w:rPr>
              <w:t>800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2500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650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5000</w:t>
            </w:r>
          </w:p>
        </w:tc>
      </w:tr>
      <w:tr w:rsidR="00CD1983" w:rsidRPr="00557CC8" w:rsidTr="00557CC8">
        <w:trPr>
          <w:trHeight w:val="970"/>
        </w:trPr>
        <w:tc>
          <w:tcPr>
            <w:tcW w:w="332" w:type="pct"/>
            <w:tcBorders>
              <w:top w:val="single" w:sz="6" w:space="0" w:color="auto"/>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w:t>
            </w:r>
          </w:p>
        </w:tc>
        <w:tc>
          <w:tcPr>
            <w:tcW w:w="3170" w:type="pct"/>
            <w:tcBorders>
              <w:top w:val="single" w:sz="6" w:space="0" w:color="auto"/>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Віднесено матеріальні витрати на:</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а) виробництво свинини (1000+2500+5000)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б) адміністративні витрати</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в) витрати на збут Разом</w:t>
            </w:r>
          </w:p>
        </w:tc>
        <w:tc>
          <w:tcPr>
            <w:tcW w:w="402"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232 92</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93</w:t>
            </w:r>
          </w:p>
        </w:tc>
        <w:tc>
          <w:tcPr>
            <w:tcW w:w="609"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80</w:t>
            </w:r>
          </w:p>
        </w:tc>
        <w:tc>
          <w:tcPr>
            <w:tcW w:w="487"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8500 650 800</w:t>
            </w:r>
          </w:p>
        </w:tc>
      </w:tr>
      <w:tr w:rsidR="00CD1983" w:rsidRPr="00557CC8" w:rsidTr="00557CC8">
        <w:trPr>
          <w:trHeight w:val="158"/>
        </w:trPr>
        <w:tc>
          <w:tcPr>
            <w:tcW w:w="3502" w:type="pct"/>
            <w:gridSpan w:val="2"/>
            <w:tcBorders>
              <w:top w:val="single" w:sz="6" w:space="0" w:color="auto"/>
              <w:left w:val="single" w:sz="6" w:space="0" w:color="auto"/>
              <w:bottom w:val="single" w:sz="6" w:space="0" w:color="auto"/>
              <w:right w:val="single" w:sz="6" w:space="0" w:color="auto"/>
            </w:tcBorders>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Разом</w:t>
            </w:r>
          </w:p>
        </w:tc>
        <w:tc>
          <w:tcPr>
            <w:tcW w:w="402"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609"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487" w:type="pct"/>
            <w:tcBorders>
              <w:top w:val="single" w:sz="6" w:space="0" w:color="auto"/>
              <w:left w:val="single" w:sz="6" w:space="0" w:color="auto"/>
              <w:bottom w:val="single" w:sz="6" w:space="0" w:color="auto"/>
              <w:right w:val="single" w:sz="6" w:space="0" w:color="auto"/>
            </w:tcBorders>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9950</w:t>
            </w:r>
          </w:p>
        </w:tc>
      </w:tr>
    </w:tbl>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en-US"/>
        </w:rPr>
      </w:pPr>
    </w:p>
    <w:p w:rsidR="00CD1983" w:rsidRPr="00557CC8" w:rsidRDefault="00557CC8"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Pr>
          <w:rFonts w:ascii="Times New Roman" w:hAnsi="Times New Roman"/>
          <w:sz w:val="28"/>
          <w:szCs w:val="28"/>
          <w:lang w:val="uk-UA"/>
        </w:rPr>
        <w:br w:type="page"/>
      </w:r>
      <w:r w:rsidR="00CD1983" w:rsidRPr="00557CC8">
        <w:rPr>
          <w:rFonts w:ascii="Times New Roman" w:hAnsi="Times New Roman"/>
          <w:sz w:val="28"/>
          <w:szCs w:val="28"/>
          <w:lang w:val="uk-UA"/>
        </w:rPr>
        <w:t>Для узагальнення інформації про витрати на оплату праці за звітний період призначено рахунок 81 «Витрати на оплату праці».</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За дебетом рахунка 81 «Витрати на оплату праці» відображується сума визнаних витрат на оплату праці, за кредитом — списання на рахунок 23 «Виробництво» витрат, які прямо включаються до виробничої собівартості продукції (робіт, послуг), до затрат допоміжних (підсобних) виробництв, на рахунки класу 9 — витрат, що відносяться до виробничих накладних витрат, адміністративних і збутових витрат, або на рахунок 79 «Фінансові результати», якщо підприємство не застосовує рахунки класу 9.</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b/>
          <w:sz w:val="28"/>
          <w:szCs w:val="28"/>
          <w:lang w:val="uk-UA"/>
        </w:rPr>
      </w:pPr>
      <w:r w:rsidRPr="00557CC8">
        <w:rPr>
          <w:rFonts w:ascii="Times New Roman" w:hAnsi="Times New Roman"/>
          <w:b/>
          <w:sz w:val="28"/>
          <w:szCs w:val="28"/>
          <w:lang w:val="uk-UA"/>
        </w:rPr>
        <w:t>Рахунок 81 «Витрати на оплату праці» має такі субрахунки:</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811 </w:t>
      </w:r>
      <w:r w:rsidRPr="00557CC8">
        <w:rPr>
          <w:rFonts w:ascii="Times New Roman" w:hAnsi="Times New Roman"/>
          <w:sz w:val="28"/>
          <w:szCs w:val="28"/>
          <w:lang w:val="uk-UA"/>
        </w:rPr>
        <w:t>«Виплати за окладами й тарифами»;</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812 </w:t>
      </w:r>
      <w:r w:rsidRPr="00557CC8">
        <w:rPr>
          <w:rFonts w:ascii="Times New Roman" w:hAnsi="Times New Roman"/>
          <w:sz w:val="28"/>
          <w:szCs w:val="28"/>
          <w:lang w:val="uk-UA"/>
        </w:rPr>
        <w:t>«Премії та заохочення»;</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813 </w:t>
      </w:r>
      <w:r w:rsidRPr="00557CC8">
        <w:rPr>
          <w:rFonts w:ascii="Times New Roman" w:hAnsi="Times New Roman"/>
          <w:sz w:val="28"/>
          <w:szCs w:val="28"/>
          <w:lang w:val="uk-UA"/>
        </w:rPr>
        <w:t>«Компенсаційні виплати»;</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814 </w:t>
      </w:r>
      <w:r w:rsidRPr="00557CC8">
        <w:rPr>
          <w:rFonts w:ascii="Times New Roman" w:hAnsi="Times New Roman"/>
          <w:sz w:val="28"/>
          <w:szCs w:val="28"/>
          <w:lang w:val="uk-UA"/>
        </w:rPr>
        <w:t>«Оплата відпусток»;</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815 </w:t>
      </w:r>
      <w:r w:rsidRPr="00557CC8">
        <w:rPr>
          <w:rFonts w:ascii="Times New Roman" w:hAnsi="Times New Roman"/>
          <w:sz w:val="28"/>
          <w:szCs w:val="28"/>
          <w:lang w:val="uk-UA"/>
        </w:rPr>
        <w:t>«Оплата іншого не відпрацьованого часу»;</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iCs/>
          <w:sz w:val="28"/>
          <w:szCs w:val="28"/>
          <w:lang w:val="uk-UA"/>
        </w:rPr>
        <w:t xml:space="preserve">816 </w:t>
      </w:r>
      <w:r w:rsidRPr="00557CC8">
        <w:rPr>
          <w:rFonts w:ascii="Times New Roman" w:hAnsi="Times New Roman"/>
          <w:sz w:val="28"/>
          <w:szCs w:val="28"/>
          <w:lang w:val="uk-UA"/>
        </w:rPr>
        <w:t>«Інші витрати на оплату праці».</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811 «Виплати за окладами й тарифами» узагальнюється інформація про витрати на виплату основної заробітної плати персоналу відповідно до системи оплати праці, прийнятої на підприємстві.</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812 «Премії та заохочення» узагальнюється інформація про витрати на виплату додаткової заробітної плати (премії, заохочення тощо) персоналу відповідно до системи оплати праці, прийнятої на підприємстві.</w:t>
      </w:r>
    </w:p>
    <w:p w:rsidR="00CD1983" w:rsidRPr="00557CC8" w:rsidRDefault="00CD1983" w:rsidP="00557CC8">
      <w:pPr>
        <w:widowControl w:val="0"/>
        <w:shd w:val="clear" w:color="auto" w:fill="FFFFFF"/>
        <w:autoSpaceDE w:val="0"/>
        <w:autoSpaceDN w:val="0"/>
        <w:adjustRightInd w:val="0"/>
        <w:spacing w:after="0" w:line="360" w:lineRule="auto"/>
        <w:ind w:right="-2"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813 «Компенсаційні виплати» узагальнюється інформація про витрати на гарантійні та компенсаційні виплати персоналу, пов'язані з індексацією заробітної плати тощо, в порядку і розмірах, передбачених законодавством.</w:t>
      </w: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814 «Оплата відпусток» узагальнюється інформація про витрати на оплату щорічних відпусток персоналу підприємства або щомісячні відрахування на створення забезпечення майбутніх виплат відпусток.</w:t>
      </w: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815 «Оплата іншого невідпрацьованого часу» узагальнюється інформація про витрати на виплати персоналу підприємства за невідпрацьований час, що передбачені законодавством.</w:t>
      </w: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sz w:val="28"/>
          <w:szCs w:val="28"/>
          <w:lang w:val="uk-UA"/>
        </w:rPr>
        <w:t>На субрахунку 816 «Інші витрати на оплату праці» узагальнюється інформація про інші витрати на оплату праці, які визнаються елементами витрат на оплату праці.</w:t>
      </w: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sz w:val="28"/>
          <w:szCs w:val="28"/>
          <w:lang w:val="uk-UA"/>
        </w:rPr>
        <w:t>Основні бухгалтерські проводки по обліку витрат на оплату праці наведемо в табл. 2.</w:t>
      </w:r>
    </w:p>
    <w:p w:rsidR="00557CC8" w:rsidRDefault="00557CC8" w:rsidP="00557CC8">
      <w:pPr>
        <w:widowControl w:val="0"/>
        <w:shd w:val="clear" w:color="auto" w:fill="FFFFFF"/>
        <w:autoSpaceDE w:val="0"/>
        <w:autoSpaceDN w:val="0"/>
        <w:adjustRightInd w:val="0"/>
        <w:spacing w:after="0" w:line="336" w:lineRule="auto"/>
        <w:ind w:firstLine="709"/>
        <w:jc w:val="both"/>
        <w:rPr>
          <w:rFonts w:ascii="Times New Roman" w:hAnsi="Times New Roman"/>
          <w:b/>
          <w:bCs/>
          <w:i/>
          <w:sz w:val="28"/>
          <w:szCs w:val="28"/>
          <w:lang w:val="uk-UA"/>
        </w:rPr>
      </w:pPr>
    </w:p>
    <w:p w:rsidR="00CD1983" w:rsidRPr="00557CC8" w:rsidRDefault="00CD1983" w:rsidP="00557CC8">
      <w:pPr>
        <w:widowControl w:val="0"/>
        <w:shd w:val="clear" w:color="auto" w:fill="FFFFFF"/>
        <w:autoSpaceDE w:val="0"/>
        <w:autoSpaceDN w:val="0"/>
        <w:adjustRightInd w:val="0"/>
        <w:spacing w:after="0" w:line="336" w:lineRule="auto"/>
        <w:ind w:firstLine="709"/>
        <w:jc w:val="both"/>
        <w:rPr>
          <w:rFonts w:ascii="Times New Roman" w:hAnsi="Times New Roman"/>
          <w:sz w:val="28"/>
          <w:szCs w:val="28"/>
          <w:lang w:val="uk-UA"/>
        </w:rPr>
      </w:pPr>
      <w:r w:rsidRPr="00557CC8">
        <w:rPr>
          <w:rFonts w:ascii="Times New Roman" w:hAnsi="Times New Roman"/>
          <w:bCs/>
          <w:sz w:val="28"/>
          <w:szCs w:val="28"/>
          <w:lang w:val="uk-UA"/>
        </w:rPr>
        <w:t>Таблиця 2. Основні бухгалтерські проводки з обліку</w:t>
      </w:r>
      <w:r w:rsidR="00557CC8" w:rsidRPr="00557CC8">
        <w:rPr>
          <w:rFonts w:ascii="Times New Roman" w:hAnsi="Times New Roman"/>
          <w:bCs/>
          <w:sz w:val="28"/>
          <w:szCs w:val="28"/>
          <w:lang w:val="uk-UA"/>
        </w:rPr>
        <w:t xml:space="preserve"> </w:t>
      </w:r>
      <w:r w:rsidRPr="00557CC8">
        <w:rPr>
          <w:rFonts w:ascii="Times New Roman" w:hAnsi="Times New Roman"/>
          <w:bCs/>
          <w:sz w:val="28"/>
          <w:szCs w:val="28"/>
          <w:lang w:val="uk-UA"/>
        </w:rPr>
        <w:t>витрат на оплату праці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56"/>
        <w:gridCol w:w="5489"/>
        <w:gridCol w:w="1136"/>
        <w:gridCol w:w="1081"/>
        <w:gridCol w:w="1072"/>
      </w:tblGrid>
      <w:tr w:rsidR="00CD1983" w:rsidRPr="00557CC8" w:rsidTr="00557CC8">
        <w:trPr>
          <w:trHeight w:val="346"/>
        </w:trPr>
        <w:tc>
          <w:tcPr>
            <w:tcW w:w="348" w:type="pct"/>
            <w:vMerge w:val="restar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Поз №</w:t>
            </w:r>
          </w:p>
        </w:tc>
        <w:tc>
          <w:tcPr>
            <w:tcW w:w="2909" w:type="pct"/>
            <w:vMerge w:val="restar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p>
        </w:tc>
        <w:tc>
          <w:tcPr>
            <w:tcW w:w="1175" w:type="pct"/>
            <w:gridSpan w:val="2"/>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Кореслондуючі рахунки</w:t>
            </w:r>
          </w:p>
        </w:tc>
        <w:tc>
          <w:tcPr>
            <w:tcW w:w="568" w:type="pct"/>
            <w:vMerge w:val="restar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Сума</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гри</w:t>
            </w:r>
          </w:p>
        </w:tc>
      </w:tr>
      <w:tr w:rsidR="00CD1983" w:rsidRPr="00557CC8" w:rsidTr="00557CC8">
        <w:trPr>
          <w:trHeight w:val="302"/>
        </w:trPr>
        <w:tc>
          <w:tcPr>
            <w:tcW w:w="348" w:type="pct"/>
            <w:vMerge/>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2909" w:type="pct"/>
            <w:vMerge/>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602"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дебет</w:t>
            </w:r>
          </w:p>
        </w:tc>
        <w:tc>
          <w:tcPr>
            <w:tcW w:w="573"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
                <w:sz w:val="20"/>
                <w:szCs w:val="20"/>
                <w:lang w:val="uk-UA"/>
              </w:rPr>
            </w:pPr>
            <w:r w:rsidRPr="00557CC8">
              <w:rPr>
                <w:rFonts w:ascii="Times New Roman" w:hAnsi="Times New Roman"/>
                <w:b/>
                <w:sz w:val="20"/>
                <w:szCs w:val="20"/>
                <w:lang w:val="uk-UA"/>
              </w:rPr>
              <w:t>кредит</w:t>
            </w:r>
          </w:p>
        </w:tc>
        <w:tc>
          <w:tcPr>
            <w:tcW w:w="568" w:type="pct"/>
            <w:vMerge/>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r>
      <w:tr w:rsidR="00CD1983" w:rsidRPr="00557CC8" w:rsidTr="00557CC8">
        <w:trPr>
          <w:trHeight w:val="1584"/>
        </w:trPr>
        <w:tc>
          <w:tcPr>
            <w:tcW w:w="348"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1</w:t>
            </w:r>
          </w:p>
        </w:tc>
        <w:tc>
          <w:tcPr>
            <w:tcW w:w="2909"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Нарахована заробітна плата за окладами і тарифами:</w:t>
            </w:r>
          </w:p>
          <w:p w:rsidR="00CD1983" w:rsidRPr="00557CC8" w:rsidRDefault="00CD1983" w:rsidP="00557CC8">
            <w:pPr>
              <w:widowControl w:val="0"/>
              <w:numPr>
                <w:ilvl w:val="0"/>
                <w:numId w:val="1"/>
              </w:numPr>
              <w:shd w:val="clear" w:color="auto" w:fill="FFFFFF"/>
              <w:tabs>
                <w:tab w:val="left" w:pos="33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свинаркам</w:t>
            </w:r>
          </w:p>
          <w:p w:rsidR="00CD1983" w:rsidRPr="00557CC8" w:rsidRDefault="00CD1983" w:rsidP="00557CC8">
            <w:pPr>
              <w:widowControl w:val="0"/>
              <w:numPr>
                <w:ilvl w:val="0"/>
                <w:numId w:val="1"/>
              </w:numPr>
              <w:shd w:val="clear" w:color="auto" w:fill="FFFFFF"/>
              <w:tabs>
                <w:tab w:val="left" w:pos="33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завферми</w:t>
            </w:r>
          </w:p>
          <w:p w:rsidR="00CD1983" w:rsidRPr="00557CC8" w:rsidRDefault="00CD1983" w:rsidP="00557CC8">
            <w:pPr>
              <w:widowControl w:val="0"/>
              <w:numPr>
                <w:ilvl w:val="0"/>
                <w:numId w:val="1"/>
              </w:numPr>
              <w:shd w:val="clear" w:color="auto" w:fill="FFFFFF"/>
              <w:tabs>
                <w:tab w:val="left" w:pos="33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адміністративному персоналу</w:t>
            </w:r>
          </w:p>
          <w:p w:rsidR="00CD1983" w:rsidRPr="00557CC8" w:rsidRDefault="00CD1983" w:rsidP="00557CC8">
            <w:pPr>
              <w:widowControl w:val="0"/>
              <w:numPr>
                <w:ilvl w:val="0"/>
                <w:numId w:val="1"/>
              </w:numPr>
              <w:shd w:val="clear" w:color="auto" w:fill="FFFFFF"/>
              <w:tabs>
                <w:tab w:val="left" w:pos="33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за роботи з пакування на складі готової продукції, призначеної для реалізації</w:t>
            </w:r>
          </w:p>
          <w:p w:rsidR="00CD1983" w:rsidRPr="00557CC8" w:rsidRDefault="00CD1983" w:rsidP="00557CC8">
            <w:pPr>
              <w:widowControl w:val="0"/>
              <w:numPr>
                <w:ilvl w:val="0"/>
                <w:numId w:val="1"/>
              </w:numPr>
              <w:shd w:val="clear" w:color="auto" w:fill="FFFFFF"/>
              <w:tabs>
                <w:tab w:val="left" w:pos="39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за роботи, що проведені з ліквідацією наслідків від стихійного лиха</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Разом</w:t>
            </w:r>
          </w:p>
        </w:tc>
        <w:tc>
          <w:tcPr>
            <w:tcW w:w="602"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811</w:t>
            </w:r>
          </w:p>
        </w:tc>
        <w:tc>
          <w:tcPr>
            <w:tcW w:w="573"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66</w:t>
            </w:r>
          </w:p>
        </w:tc>
        <w:tc>
          <w:tcPr>
            <w:tcW w:w="568"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3000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2500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150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Cs/>
                <w:sz w:val="20"/>
                <w:szCs w:val="20"/>
                <w:lang w:val="uk-UA"/>
              </w:rPr>
            </w:pPr>
            <w:r w:rsidRPr="00557CC8">
              <w:rPr>
                <w:rFonts w:ascii="Times New Roman" w:hAnsi="Times New Roman"/>
                <w:bCs/>
                <w:sz w:val="20"/>
                <w:szCs w:val="20"/>
                <w:lang w:val="uk-UA"/>
              </w:rPr>
              <w:t>300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6150</w:t>
            </w:r>
          </w:p>
        </w:tc>
      </w:tr>
      <w:tr w:rsidR="00CD1983" w:rsidRPr="00557CC8" w:rsidTr="00557CC8">
        <w:trPr>
          <w:trHeight w:val="341"/>
        </w:trPr>
        <w:tc>
          <w:tcPr>
            <w:tcW w:w="348"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w:t>
            </w:r>
          </w:p>
        </w:tc>
        <w:tc>
          <w:tcPr>
            <w:tcW w:w="2909"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Нараховані премії працівникам свиноферми за результатами роботи</w:t>
            </w:r>
          </w:p>
        </w:tc>
        <w:tc>
          <w:tcPr>
            <w:tcW w:w="602"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812</w:t>
            </w:r>
          </w:p>
        </w:tc>
        <w:tc>
          <w:tcPr>
            <w:tcW w:w="573"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66</w:t>
            </w:r>
          </w:p>
        </w:tc>
        <w:tc>
          <w:tcPr>
            <w:tcW w:w="568"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2000</w:t>
            </w:r>
          </w:p>
        </w:tc>
      </w:tr>
      <w:tr w:rsidR="00CD1983" w:rsidRPr="00557CC8" w:rsidTr="00557CC8">
        <w:trPr>
          <w:trHeight w:val="394"/>
        </w:trPr>
        <w:tc>
          <w:tcPr>
            <w:tcW w:w="348"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3</w:t>
            </w:r>
          </w:p>
        </w:tc>
        <w:tc>
          <w:tcPr>
            <w:tcW w:w="2909"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Нараховані відпускні адміністративному персоналу підприємства</w:t>
            </w:r>
          </w:p>
        </w:tc>
        <w:tc>
          <w:tcPr>
            <w:tcW w:w="602"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814</w:t>
            </w:r>
          </w:p>
        </w:tc>
        <w:tc>
          <w:tcPr>
            <w:tcW w:w="573"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66</w:t>
            </w:r>
          </w:p>
        </w:tc>
        <w:tc>
          <w:tcPr>
            <w:tcW w:w="568"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1000</w:t>
            </w:r>
          </w:p>
        </w:tc>
      </w:tr>
      <w:tr w:rsidR="00CD1983" w:rsidRPr="00557CC8" w:rsidTr="00557CC8">
        <w:trPr>
          <w:trHeight w:val="163"/>
        </w:trPr>
        <w:tc>
          <w:tcPr>
            <w:tcW w:w="348"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2909"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Всього нараховано</w:t>
            </w:r>
          </w:p>
        </w:tc>
        <w:tc>
          <w:tcPr>
            <w:tcW w:w="602"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573"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568"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9150</w:t>
            </w:r>
          </w:p>
        </w:tc>
      </w:tr>
      <w:tr w:rsidR="00CD1983" w:rsidRPr="00557CC8" w:rsidTr="00557CC8">
        <w:trPr>
          <w:trHeight w:val="1589"/>
        </w:trPr>
        <w:tc>
          <w:tcPr>
            <w:tcW w:w="348"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4</w:t>
            </w:r>
          </w:p>
        </w:tc>
        <w:tc>
          <w:tcPr>
            <w:tcW w:w="2909" w:type="pct"/>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Віднесено витрати на оплату праці:</w:t>
            </w:r>
          </w:p>
          <w:p w:rsidR="00CD1983" w:rsidRPr="00557CC8" w:rsidRDefault="00CD1983" w:rsidP="00557CC8">
            <w:pPr>
              <w:widowControl w:val="0"/>
              <w:numPr>
                <w:ilvl w:val="0"/>
                <w:numId w:val="2"/>
              </w:numPr>
              <w:shd w:val="clear" w:color="auto" w:fill="FFFFFF"/>
              <w:tabs>
                <w:tab w:val="left" w:pos="39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на витрати виробництва свинини</w:t>
            </w:r>
            <w:r w:rsidR="00557CC8" w:rsidRPr="00557CC8">
              <w:rPr>
                <w:rFonts w:ascii="Times New Roman" w:hAnsi="Times New Roman"/>
                <w:sz w:val="20"/>
                <w:szCs w:val="20"/>
                <w:lang w:val="uk-UA"/>
              </w:rPr>
              <w:t xml:space="preserve"> </w:t>
            </w:r>
            <w:r w:rsidRPr="00557CC8">
              <w:rPr>
                <w:rFonts w:ascii="Times New Roman" w:hAnsi="Times New Roman"/>
                <w:sz w:val="20"/>
                <w:szCs w:val="20"/>
                <w:lang w:val="uk-UA"/>
              </w:rPr>
              <w:t xml:space="preserve">(3000 + 2000) </w:t>
            </w:r>
          </w:p>
          <w:p w:rsidR="00CD1983" w:rsidRPr="00557CC8" w:rsidRDefault="00CD1983" w:rsidP="00557CC8">
            <w:pPr>
              <w:widowControl w:val="0"/>
              <w:numPr>
                <w:ilvl w:val="0"/>
                <w:numId w:val="2"/>
              </w:numPr>
              <w:shd w:val="clear" w:color="auto" w:fill="FFFFFF"/>
              <w:tabs>
                <w:tab w:val="left" w:pos="39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 xml:space="preserve">на загальновиробничі витрати </w:t>
            </w:r>
          </w:p>
          <w:p w:rsidR="00CD1983" w:rsidRPr="00557CC8" w:rsidRDefault="00CD1983" w:rsidP="00557CC8">
            <w:pPr>
              <w:widowControl w:val="0"/>
              <w:numPr>
                <w:ilvl w:val="0"/>
                <w:numId w:val="2"/>
              </w:numPr>
              <w:shd w:val="clear" w:color="auto" w:fill="FFFFFF"/>
              <w:tabs>
                <w:tab w:val="left" w:pos="39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на адміністративні витрати</w:t>
            </w:r>
            <w:r w:rsidR="00557CC8" w:rsidRPr="00557CC8">
              <w:rPr>
                <w:rFonts w:ascii="Times New Roman" w:hAnsi="Times New Roman"/>
                <w:sz w:val="20"/>
                <w:szCs w:val="20"/>
                <w:lang w:val="uk-UA"/>
              </w:rPr>
              <w:t xml:space="preserve"> </w:t>
            </w:r>
            <w:r w:rsidRPr="00557CC8">
              <w:rPr>
                <w:rFonts w:ascii="Times New Roman" w:hAnsi="Times New Roman"/>
                <w:sz w:val="20"/>
                <w:szCs w:val="20"/>
                <w:lang w:val="uk-UA"/>
              </w:rPr>
              <w:t xml:space="preserve">(2500 + 1000) </w:t>
            </w:r>
          </w:p>
          <w:p w:rsidR="00CD1983" w:rsidRPr="00557CC8" w:rsidRDefault="00CD1983" w:rsidP="00557CC8">
            <w:pPr>
              <w:widowControl w:val="0"/>
              <w:numPr>
                <w:ilvl w:val="0"/>
                <w:numId w:val="2"/>
              </w:numPr>
              <w:shd w:val="clear" w:color="auto" w:fill="FFFFFF"/>
              <w:tabs>
                <w:tab w:val="left" w:pos="39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 xml:space="preserve">на витрати на збут </w:t>
            </w:r>
          </w:p>
          <w:p w:rsidR="00CD1983" w:rsidRPr="00557CC8" w:rsidRDefault="00CD1983" w:rsidP="00557CC8">
            <w:pPr>
              <w:widowControl w:val="0"/>
              <w:numPr>
                <w:ilvl w:val="0"/>
                <w:numId w:val="2"/>
              </w:numPr>
              <w:shd w:val="clear" w:color="auto" w:fill="FFFFFF"/>
              <w:tabs>
                <w:tab w:val="left" w:pos="394"/>
              </w:tabs>
              <w:autoSpaceDE w:val="0"/>
              <w:autoSpaceDN w:val="0"/>
              <w:adjustRightInd w:val="0"/>
              <w:spacing w:after="0" w:line="336" w:lineRule="auto"/>
              <w:ind w:left="0" w:firstLine="0"/>
              <w:rPr>
                <w:rFonts w:ascii="Times New Roman" w:hAnsi="Times New Roman"/>
                <w:sz w:val="20"/>
                <w:szCs w:val="20"/>
                <w:lang w:val="uk-UA"/>
              </w:rPr>
            </w:pPr>
            <w:r w:rsidRPr="00557CC8">
              <w:rPr>
                <w:rFonts w:ascii="Times New Roman" w:hAnsi="Times New Roman"/>
                <w:sz w:val="20"/>
                <w:szCs w:val="20"/>
                <w:lang w:val="uk-UA"/>
              </w:rPr>
              <w:t>на надзвичайні витрати</w:t>
            </w:r>
          </w:p>
        </w:tc>
        <w:tc>
          <w:tcPr>
            <w:tcW w:w="602"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232</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91</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92</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93</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99</w:t>
            </w:r>
          </w:p>
        </w:tc>
        <w:tc>
          <w:tcPr>
            <w:tcW w:w="573"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568"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Cs/>
                <w:sz w:val="20"/>
                <w:szCs w:val="20"/>
                <w:lang w:val="uk-UA"/>
              </w:rPr>
            </w:pP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Cs/>
                <w:sz w:val="20"/>
                <w:szCs w:val="20"/>
                <w:lang w:val="uk-UA"/>
              </w:rPr>
            </w:pPr>
            <w:r w:rsidRPr="00557CC8">
              <w:rPr>
                <w:rFonts w:ascii="Times New Roman" w:hAnsi="Times New Roman"/>
                <w:bCs/>
                <w:sz w:val="20"/>
                <w:szCs w:val="20"/>
                <w:lang w:val="uk-UA"/>
              </w:rPr>
              <w:t>5000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200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bCs/>
                <w:sz w:val="20"/>
                <w:szCs w:val="20"/>
                <w:lang w:val="uk-UA"/>
              </w:rPr>
            </w:pPr>
            <w:r w:rsidRPr="00557CC8">
              <w:rPr>
                <w:rFonts w:ascii="Times New Roman" w:hAnsi="Times New Roman"/>
                <w:bCs/>
                <w:sz w:val="20"/>
                <w:szCs w:val="20"/>
                <w:lang w:val="uk-UA"/>
              </w:rPr>
              <w:t>3500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bCs/>
                <w:sz w:val="20"/>
                <w:szCs w:val="20"/>
                <w:lang w:val="uk-UA"/>
              </w:rPr>
              <w:t>150</w:t>
            </w:r>
          </w:p>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300</w:t>
            </w:r>
          </w:p>
        </w:tc>
      </w:tr>
      <w:tr w:rsidR="00CD1983" w:rsidRPr="00557CC8" w:rsidTr="00557CC8">
        <w:trPr>
          <w:trHeight w:val="173"/>
        </w:trPr>
        <w:tc>
          <w:tcPr>
            <w:tcW w:w="3257" w:type="pct"/>
            <w:gridSpan w:val="2"/>
            <w:shd w:val="clear" w:color="auto" w:fill="FFFFFF"/>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Всього</w:t>
            </w:r>
          </w:p>
        </w:tc>
        <w:tc>
          <w:tcPr>
            <w:tcW w:w="602"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p>
        </w:tc>
        <w:tc>
          <w:tcPr>
            <w:tcW w:w="573"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81</w:t>
            </w:r>
          </w:p>
        </w:tc>
        <w:tc>
          <w:tcPr>
            <w:tcW w:w="568" w:type="pct"/>
            <w:shd w:val="clear" w:color="auto" w:fill="FFFFFF"/>
            <w:vAlign w:val="center"/>
          </w:tcPr>
          <w:p w:rsidR="00CD1983" w:rsidRPr="00557CC8" w:rsidRDefault="00CD1983" w:rsidP="00557CC8">
            <w:pPr>
              <w:widowControl w:val="0"/>
              <w:shd w:val="clear" w:color="auto" w:fill="FFFFFF"/>
              <w:autoSpaceDE w:val="0"/>
              <w:autoSpaceDN w:val="0"/>
              <w:adjustRightInd w:val="0"/>
              <w:spacing w:after="0" w:line="336" w:lineRule="auto"/>
              <w:rPr>
                <w:rFonts w:ascii="Times New Roman" w:hAnsi="Times New Roman"/>
                <w:sz w:val="20"/>
                <w:szCs w:val="20"/>
                <w:lang w:val="uk-UA"/>
              </w:rPr>
            </w:pPr>
            <w:r w:rsidRPr="00557CC8">
              <w:rPr>
                <w:rFonts w:ascii="Times New Roman" w:hAnsi="Times New Roman"/>
                <w:sz w:val="20"/>
                <w:szCs w:val="20"/>
                <w:lang w:val="uk-UA"/>
              </w:rPr>
              <w:t>9150</w:t>
            </w:r>
          </w:p>
        </w:tc>
      </w:tr>
    </w:tbl>
    <w:p w:rsidR="00456C3A" w:rsidRPr="00B41E08" w:rsidRDefault="00456C3A" w:rsidP="00456C3A">
      <w:pPr>
        <w:tabs>
          <w:tab w:val="left" w:pos="4820"/>
        </w:tabs>
        <w:rPr>
          <w:rFonts w:ascii="Times New Roman" w:hAnsi="Times New Roman"/>
          <w:color w:val="FFFFFF"/>
          <w:sz w:val="28"/>
          <w:szCs w:val="28"/>
          <w:lang w:val="uk-UA"/>
        </w:rPr>
      </w:pPr>
      <w:r w:rsidRPr="00B41E08">
        <w:rPr>
          <w:rFonts w:ascii="Times New Roman" w:hAnsi="Times New Roman"/>
          <w:color w:val="FFFFFF"/>
          <w:sz w:val="28"/>
          <w:szCs w:val="28"/>
          <w:lang w:val="uk-UA"/>
        </w:rPr>
        <w:t>облік витрата собівартість промислова продукція</w:t>
      </w:r>
    </w:p>
    <w:p w:rsidR="00700F80" w:rsidRPr="00557CC8" w:rsidRDefault="00700F80" w:rsidP="00557CC8">
      <w:pPr>
        <w:widowControl w:val="0"/>
        <w:spacing w:after="0" w:line="360" w:lineRule="auto"/>
        <w:ind w:right="-2"/>
        <w:jc w:val="both"/>
        <w:rPr>
          <w:rFonts w:ascii="Times New Roman" w:hAnsi="Times New Roman"/>
          <w:sz w:val="28"/>
          <w:szCs w:val="28"/>
        </w:rPr>
      </w:pPr>
      <w:bookmarkStart w:id="0" w:name="_GoBack"/>
      <w:bookmarkEnd w:id="0"/>
    </w:p>
    <w:sectPr w:rsidR="00700F80" w:rsidRPr="00557CC8" w:rsidSect="00456C3A">
      <w:headerReference w:type="default" r:id="rId7"/>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E08" w:rsidRDefault="00B41E08" w:rsidP="00456C3A">
      <w:pPr>
        <w:spacing w:after="0" w:line="240" w:lineRule="auto"/>
      </w:pPr>
      <w:r>
        <w:separator/>
      </w:r>
    </w:p>
  </w:endnote>
  <w:endnote w:type="continuationSeparator" w:id="0">
    <w:p w:rsidR="00B41E08" w:rsidRDefault="00B41E08" w:rsidP="00456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E08" w:rsidRDefault="00B41E08" w:rsidP="00456C3A">
      <w:pPr>
        <w:spacing w:after="0" w:line="240" w:lineRule="auto"/>
      </w:pPr>
      <w:r>
        <w:separator/>
      </w:r>
    </w:p>
  </w:footnote>
  <w:footnote w:type="continuationSeparator" w:id="0">
    <w:p w:rsidR="00B41E08" w:rsidRDefault="00B41E08" w:rsidP="00456C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C3A" w:rsidRPr="00456C3A" w:rsidRDefault="00456C3A" w:rsidP="00456C3A">
    <w:pPr>
      <w:spacing w:after="0"/>
      <w:jc w:val="center"/>
      <w:rPr>
        <w:rFonts w:ascii="Times New Roman" w:hAnsi="Times New Roman"/>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F72A2"/>
    <w:multiLevelType w:val="hybridMultilevel"/>
    <w:tmpl w:val="0B18FE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44E472E"/>
    <w:multiLevelType w:val="hybridMultilevel"/>
    <w:tmpl w:val="C6E6D8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983"/>
    <w:rsid w:val="00345529"/>
    <w:rsid w:val="00377CAE"/>
    <w:rsid w:val="003F17C5"/>
    <w:rsid w:val="00456C3A"/>
    <w:rsid w:val="00557CC8"/>
    <w:rsid w:val="00586035"/>
    <w:rsid w:val="00700F80"/>
    <w:rsid w:val="007E1C04"/>
    <w:rsid w:val="00B41E08"/>
    <w:rsid w:val="00CD1983"/>
    <w:rsid w:val="00EA6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588F86-3E3C-476D-8514-50D43591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CD1983"/>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
    <w:qFormat/>
    <w:rsid w:val="00CD1983"/>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D1983"/>
    <w:rPr>
      <w:rFonts w:ascii="Arial" w:hAnsi="Arial" w:cs="Arial"/>
      <w:b/>
      <w:bCs/>
      <w:kern w:val="32"/>
      <w:sz w:val="32"/>
      <w:szCs w:val="32"/>
    </w:rPr>
  </w:style>
  <w:style w:type="character" w:customStyle="1" w:styleId="20">
    <w:name w:val="Заголовок 2 Знак"/>
    <w:link w:val="2"/>
    <w:uiPriority w:val="9"/>
    <w:locked/>
    <w:rsid w:val="00CD1983"/>
    <w:rPr>
      <w:rFonts w:ascii="Arial" w:hAnsi="Arial" w:cs="Arial"/>
      <w:b/>
      <w:bCs/>
      <w:i/>
      <w:iCs/>
      <w:sz w:val="28"/>
      <w:szCs w:val="28"/>
    </w:rPr>
  </w:style>
  <w:style w:type="paragraph" w:styleId="a3">
    <w:name w:val="footer"/>
    <w:basedOn w:val="a"/>
    <w:link w:val="a4"/>
    <w:uiPriority w:val="99"/>
    <w:rsid w:val="00CD1983"/>
    <w:pPr>
      <w:tabs>
        <w:tab w:val="center" w:pos="4153"/>
        <w:tab w:val="right" w:pos="8306"/>
      </w:tabs>
      <w:overflowPunct w:val="0"/>
      <w:autoSpaceDE w:val="0"/>
      <w:autoSpaceDN w:val="0"/>
      <w:adjustRightInd w:val="0"/>
      <w:spacing w:after="0" w:line="240" w:lineRule="auto"/>
    </w:pPr>
    <w:rPr>
      <w:rFonts w:ascii="Times New Roman" w:hAnsi="Times New Roman"/>
      <w:sz w:val="20"/>
      <w:szCs w:val="20"/>
    </w:rPr>
  </w:style>
  <w:style w:type="character" w:customStyle="1" w:styleId="a4">
    <w:name w:val="Нижний колонтитул Знак"/>
    <w:link w:val="a3"/>
    <w:uiPriority w:val="99"/>
    <w:locked/>
    <w:rsid w:val="00CD1983"/>
    <w:rPr>
      <w:rFonts w:ascii="Times New Roman" w:hAnsi="Times New Roman" w:cs="Times New Roman"/>
      <w:sz w:val="20"/>
      <w:szCs w:val="20"/>
    </w:rPr>
  </w:style>
  <w:style w:type="paragraph" w:styleId="a5">
    <w:name w:val="header"/>
    <w:basedOn w:val="a"/>
    <w:link w:val="a6"/>
    <w:uiPriority w:val="99"/>
    <w:semiHidden/>
    <w:unhideWhenUsed/>
    <w:rsid w:val="00456C3A"/>
    <w:pPr>
      <w:tabs>
        <w:tab w:val="center" w:pos="4677"/>
        <w:tab w:val="right" w:pos="9355"/>
      </w:tabs>
    </w:pPr>
  </w:style>
  <w:style w:type="character" w:customStyle="1" w:styleId="a6">
    <w:name w:val="Верхний колонтитул Знак"/>
    <w:link w:val="a5"/>
    <w:uiPriority w:val="99"/>
    <w:semiHidden/>
    <w:locked/>
    <w:rsid w:val="00456C3A"/>
    <w:rPr>
      <w:rFonts w:cs="Times New Roman"/>
      <w:sz w:val="22"/>
      <w:szCs w:val="22"/>
    </w:rPr>
  </w:style>
  <w:style w:type="character" w:styleId="a7">
    <w:name w:val="Hyperlink"/>
    <w:uiPriority w:val="99"/>
    <w:unhideWhenUsed/>
    <w:rsid w:val="00456C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2623</Words>
  <Characters>14952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2014-03-27T17:50:00Z</dcterms:created>
  <dcterms:modified xsi:type="dcterms:W3CDTF">2014-03-27T17:50:00Z</dcterms:modified>
</cp:coreProperties>
</file>