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Содержание</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p>
    <w:p w:rsidR="00B20607" w:rsidRPr="009037CF" w:rsidRDefault="00B20607" w:rsidP="009037CF">
      <w:pPr>
        <w:pStyle w:val="10"/>
        <w:widowControl w:val="0"/>
        <w:tabs>
          <w:tab w:val="left" w:pos="1134"/>
          <w:tab w:val="right" w:pos="9629"/>
        </w:tabs>
        <w:rPr>
          <w:bCs w:val="0"/>
          <w:iCs w:val="0"/>
          <w:noProof/>
        </w:rPr>
      </w:pPr>
      <w:r w:rsidRPr="009037CF">
        <w:fldChar w:fldCharType="begin"/>
      </w:r>
      <w:r w:rsidRPr="009037CF">
        <w:instrText xml:space="preserve"> TOC \o "1-1" \h \z \u </w:instrText>
      </w:r>
      <w:r w:rsidRPr="009037CF">
        <w:fldChar w:fldCharType="separate"/>
      </w:r>
      <w:r w:rsidRPr="004B2989">
        <w:rPr>
          <w:rStyle w:val="ac"/>
          <w:noProof/>
          <w:color w:val="auto"/>
          <w:u w:val="none"/>
        </w:rPr>
        <w:t>Введение</w:t>
      </w:r>
    </w:p>
    <w:p w:rsidR="00B20607" w:rsidRPr="009037CF" w:rsidRDefault="004276EE" w:rsidP="009037CF">
      <w:pPr>
        <w:pStyle w:val="10"/>
        <w:widowControl w:val="0"/>
        <w:tabs>
          <w:tab w:val="left" w:pos="1134"/>
          <w:tab w:val="right" w:pos="9629"/>
        </w:tabs>
        <w:rPr>
          <w:bCs w:val="0"/>
          <w:iCs w:val="0"/>
          <w:noProof/>
        </w:rPr>
      </w:pPr>
      <w:hyperlink w:anchor="_Toc195589267" w:history="1">
        <w:r w:rsidR="00B20607" w:rsidRPr="009037CF">
          <w:rPr>
            <w:rStyle w:val="ac"/>
            <w:noProof/>
            <w:color w:val="auto"/>
            <w:u w:val="none"/>
          </w:rPr>
          <w:t>Глава 1</w:t>
        </w:r>
        <w:r w:rsidR="009037CF">
          <w:rPr>
            <w:rStyle w:val="ac"/>
            <w:noProof/>
            <w:color w:val="auto"/>
            <w:u w:val="none"/>
          </w:rPr>
          <w:t xml:space="preserve"> </w:t>
        </w:r>
        <w:r w:rsidR="00B20607" w:rsidRPr="009037CF">
          <w:rPr>
            <w:rStyle w:val="ac"/>
            <w:noProof/>
            <w:color w:val="auto"/>
            <w:u w:val="none"/>
          </w:rPr>
          <w:t>Учетная политика для целей финансового учета</w:t>
        </w:r>
      </w:hyperlink>
    </w:p>
    <w:p w:rsidR="00B20607" w:rsidRPr="009037CF" w:rsidRDefault="00B20607" w:rsidP="009037CF">
      <w:pPr>
        <w:pStyle w:val="10"/>
        <w:widowControl w:val="0"/>
        <w:tabs>
          <w:tab w:val="left" w:pos="720"/>
          <w:tab w:val="left" w:pos="1134"/>
          <w:tab w:val="right" w:pos="9629"/>
        </w:tabs>
        <w:rPr>
          <w:bCs w:val="0"/>
          <w:iCs w:val="0"/>
          <w:noProof/>
        </w:rPr>
      </w:pPr>
      <w:r w:rsidRPr="004B2989">
        <w:rPr>
          <w:rStyle w:val="ac"/>
          <w:noProof/>
          <w:color w:val="auto"/>
          <w:u w:val="none"/>
        </w:rPr>
        <w:t>1.1</w:t>
      </w:r>
      <w:r w:rsidR="009037CF" w:rsidRPr="004B2989">
        <w:rPr>
          <w:rStyle w:val="ac"/>
          <w:noProof/>
          <w:color w:val="auto"/>
          <w:u w:val="none"/>
        </w:rPr>
        <w:t xml:space="preserve"> </w:t>
      </w:r>
      <w:r w:rsidRPr="004B2989">
        <w:rPr>
          <w:rStyle w:val="ac"/>
          <w:noProof/>
          <w:color w:val="auto"/>
          <w:u w:val="none"/>
        </w:rPr>
        <w:t>Общие требования к формированию учетной политики</w:t>
      </w:r>
    </w:p>
    <w:p w:rsidR="00B20607" w:rsidRPr="009037CF" w:rsidRDefault="004276EE" w:rsidP="009037CF">
      <w:pPr>
        <w:pStyle w:val="10"/>
        <w:widowControl w:val="0"/>
        <w:tabs>
          <w:tab w:val="left" w:pos="1134"/>
          <w:tab w:val="right" w:pos="9629"/>
        </w:tabs>
        <w:rPr>
          <w:bCs w:val="0"/>
          <w:iCs w:val="0"/>
          <w:noProof/>
        </w:rPr>
      </w:pPr>
      <w:hyperlink w:anchor="_Toc195589269" w:history="1">
        <w:r w:rsidR="00B20607" w:rsidRPr="009037CF">
          <w:rPr>
            <w:rStyle w:val="ac"/>
            <w:noProof/>
            <w:color w:val="auto"/>
            <w:u w:val="none"/>
          </w:rPr>
          <w:t>1.2 Формирование учетной политики</w:t>
        </w:r>
      </w:hyperlink>
    </w:p>
    <w:p w:rsidR="00B20607" w:rsidRPr="009037CF" w:rsidRDefault="00B20607" w:rsidP="009037CF">
      <w:pPr>
        <w:pStyle w:val="10"/>
        <w:widowControl w:val="0"/>
        <w:tabs>
          <w:tab w:val="left" w:pos="1134"/>
          <w:tab w:val="right" w:pos="9629"/>
        </w:tabs>
        <w:rPr>
          <w:bCs w:val="0"/>
          <w:iCs w:val="0"/>
          <w:noProof/>
        </w:rPr>
      </w:pPr>
      <w:r w:rsidRPr="004B2989">
        <w:rPr>
          <w:rStyle w:val="ac"/>
          <w:noProof/>
          <w:color w:val="auto"/>
          <w:u w:val="none"/>
        </w:rPr>
        <w:t>1. 3 Допущения и требования при формировании учетной политики</w:t>
      </w:r>
    </w:p>
    <w:p w:rsidR="00B20607" w:rsidRPr="009037CF" w:rsidRDefault="004276EE" w:rsidP="009037CF">
      <w:pPr>
        <w:pStyle w:val="10"/>
        <w:widowControl w:val="0"/>
        <w:tabs>
          <w:tab w:val="left" w:pos="1134"/>
          <w:tab w:val="right" w:pos="9629"/>
        </w:tabs>
        <w:rPr>
          <w:bCs w:val="0"/>
          <w:iCs w:val="0"/>
          <w:noProof/>
        </w:rPr>
      </w:pPr>
      <w:hyperlink w:anchor="_Toc195589271" w:history="1">
        <w:r w:rsidR="00B20607" w:rsidRPr="009037CF">
          <w:rPr>
            <w:rStyle w:val="ac"/>
            <w:noProof/>
            <w:color w:val="auto"/>
            <w:u w:val="none"/>
          </w:rPr>
          <w:t>1.4 Характеристика (содержание) традиционных систем управленческого</w:t>
        </w:r>
        <w:r w:rsidR="009037CF">
          <w:rPr>
            <w:rStyle w:val="ac"/>
            <w:noProof/>
            <w:color w:val="auto"/>
            <w:u w:val="none"/>
          </w:rPr>
          <w:t xml:space="preserve"> </w:t>
        </w:r>
        <w:r w:rsidR="00B20607" w:rsidRPr="009037CF">
          <w:rPr>
            <w:rStyle w:val="ac"/>
            <w:noProof/>
            <w:color w:val="auto"/>
            <w:u w:val="none"/>
          </w:rPr>
          <w:t>учета</w:t>
        </w:r>
      </w:hyperlink>
    </w:p>
    <w:p w:rsidR="00B20607" w:rsidRPr="009037CF" w:rsidRDefault="00B20607" w:rsidP="009037CF">
      <w:pPr>
        <w:pStyle w:val="10"/>
        <w:widowControl w:val="0"/>
        <w:tabs>
          <w:tab w:val="left" w:pos="1134"/>
          <w:tab w:val="right" w:pos="9629"/>
        </w:tabs>
        <w:rPr>
          <w:bCs w:val="0"/>
          <w:iCs w:val="0"/>
          <w:noProof/>
        </w:rPr>
      </w:pPr>
      <w:r w:rsidRPr="004B2989">
        <w:rPr>
          <w:rStyle w:val="ac"/>
          <w:noProof/>
          <w:color w:val="auto"/>
          <w:u w:val="none"/>
        </w:rPr>
        <w:t>Глава 2. Практические основы учетной политики и управленческого учета на примере ОАО «ОЗМК»</w:t>
      </w:r>
      <w:r w:rsidRPr="009037CF">
        <w:rPr>
          <w:noProof/>
          <w:webHidden/>
        </w:rPr>
        <w:fldChar w:fldCharType="begin"/>
      </w:r>
      <w:r w:rsidRPr="009037CF">
        <w:rPr>
          <w:noProof/>
          <w:webHidden/>
        </w:rPr>
        <w:instrText xml:space="preserve"> PAGEREF _Toc195589272 \h </w:instrText>
      </w:r>
      <w:r w:rsidRPr="009037CF">
        <w:rPr>
          <w:noProof/>
          <w:webHidden/>
        </w:rPr>
      </w:r>
      <w:r w:rsidRPr="009037CF">
        <w:rPr>
          <w:noProof/>
          <w:webHidden/>
        </w:rPr>
        <w:fldChar w:fldCharType="end"/>
      </w:r>
    </w:p>
    <w:p w:rsidR="00B20607" w:rsidRPr="009037CF" w:rsidRDefault="004276EE" w:rsidP="009037CF">
      <w:pPr>
        <w:pStyle w:val="10"/>
        <w:widowControl w:val="0"/>
        <w:tabs>
          <w:tab w:val="left" w:pos="1134"/>
          <w:tab w:val="right" w:pos="9629"/>
        </w:tabs>
        <w:rPr>
          <w:bCs w:val="0"/>
          <w:iCs w:val="0"/>
          <w:noProof/>
        </w:rPr>
      </w:pPr>
      <w:hyperlink w:anchor="_Toc195589273" w:history="1">
        <w:r w:rsidR="00B20607" w:rsidRPr="009037CF">
          <w:rPr>
            <w:rStyle w:val="ac"/>
            <w:noProof/>
            <w:color w:val="auto"/>
            <w:u w:val="none"/>
          </w:rPr>
          <w:t>2.1 Краткая характеристика предприятия ОАО «ОЗМК»</w:t>
        </w:r>
      </w:hyperlink>
    </w:p>
    <w:p w:rsidR="00B20607" w:rsidRPr="009037CF" w:rsidRDefault="00B20607" w:rsidP="009037CF">
      <w:pPr>
        <w:pStyle w:val="10"/>
        <w:widowControl w:val="0"/>
        <w:tabs>
          <w:tab w:val="left" w:pos="1134"/>
          <w:tab w:val="right" w:pos="9629"/>
        </w:tabs>
        <w:rPr>
          <w:bCs w:val="0"/>
          <w:iCs w:val="0"/>
          <w:noProof/>
        </w:rPr>
      </w:pPr>
      <w:r w:rsidRPr="004B2989">
        <w:rPr>
          <w:rStyle w:val="ac"/>
          <w:noProof/>
          <w:color w:val="auto"/>
          <w:u w:val="none"/>
        </w:rPr>
        <w:t>2.2 Учетная политика и управленческий учет на предприятии</w:t>
      </w:r>
    </w:p>
    <w:p w:rsidR="00B20607" w:rsidRPr="009037CF" w:rsidRDefault="004276EE" w:rsidP="009037CF">
      <w:pPr>
        <w:pStyle w:val="10"/>
        <w:widowControl w:val="0"/>
        <w:tabs>
          <w:tab w:val="left" w:pos="1134"/>
          <w:tab w:val="right" w:pos="9629"/>
        </w:tabs>
        <w:rPr>
          <w:bCs w:val="0"/>
          <w:iCs w:val="0"/>
          <w:noProof/>
        </w:rPr>
      </w:pPr>
      <w:hyperlink w:anchor="_Toc195589275" w:history="1">
        <w:r w:rsidR="00B20607" w:rsidRPr="009037CF">
          <w:rPr>
            <w:rStyle w:val="ac"/>
            <w:noProof/>
            <w:color w:val="auto"/>
            <w:u w:val="none"/>
          </w:rPr>
          <w:t>Глава 3 Пути совершенствования учетной политики и управленческого учета ОАО «ОЗМК»</w:t>
        </w:r>
        <w:r w:rsidR="00B20607" w:rsidRPr="009037CF">
          <w:rPr>
            <w:noProof/>
            <w:webHidden/>
          </w:rPr>
          <w:fldChar w:fldCharType="begin"/>
        </w:r>
        <w:r w:rsidR="00B20607" w:rsidRPr="009037CF">
          <w:rPr>
            <w:noProof/>
            <w:webHidden/>
          </w:rPr>
          <w:instrText xml:space="preserve"> PAGEREF _Toc195589275 \h </w:instrText>
        </w:r>
        <w:r w:rsidR="00B20607" w:rsidRPr="009037CF">
          <w:rPr>
            <w:noProof/>
            <w:webHidden/>
          </w:rPr>
        </w:r>
        <w:r w:rsidR="00B20607" w:rsidRPr="009037CF">
          <w:rPr>
            <w:noProof/>
            <w:webHidden/>
          </w:rPr>
          <w:fldChar w:fldCharType="end"/>
        </w:r>
      </w:hyperlink>
    </w:p>
    <w:p w:rsidR="00B20607" w:rsidRPr="009037CF" w:rsidRDefault="00B20607" w:rsidP="009037CF">
      <w:pPr>
        <w:pStyle w:val="10"/>
        <w:widowControl w:val="0"/>
        <w:tabs>
          <w:tab w:val="left" w:pos="1134"/>
          <w:tab w:val="right" w:pos="9629"/>
        </w:tabs>
        <w:rPr>
          <w:bCs w:val="0"/>
          <w:iCs w:val="0"/>
          <w:noProof/>
        </w:rPr>
      </w:pPr>
      <w:r w:rsidRPr="004B2989">
        <w:rPr>
          <w:rStyle w:val="ac"/>
          <w:noProof/>
          <w:color w:val="auto"/>
          <w:u w:val="none"/>
        </w:rPr>
        <w:t>Заключение</w:t>
      </w:r>
    </w:p>
    <w:p w:rsidR="00B20607" w:rsidRPr="009037CF" w:rsidRDefault="004276EE" w:rsidP="009037CF">
      <w:pPr>
        <w:pStyle w:val="10"/>
        <w:widowControl w:val="0"/>
        <w:tabs>
          <w:tab w:val="left" w:pos="1134"/>
          <w:tab w:val="right" w:pos="9629"/>
        </w:tabs>
        <w:rPr>
          <w:bCs w:val="0"/>
          <w:iCs w:val="0"/>
          <w:noProof/>
        </w:rPr>
      </w:pPr>
      <w:hyperlink w:anchor="_Toc195589277" w:history="1">
        <w:r w:rsidR="00B20607" w:rsidRPr="009037CF">
          <w:rPr>
            <w:rStyle w:val="ac"/>
            <w:noProof/>
            <w:color w:val="auto"/>
            <w:u w:val="none"/>
          </w:rPr>
          <w:t>Список литературы</w:t>
        </w:r>
      </w:hyperlink>
    </w:p>
    <w:p w:rsidR="009037CF" w:rsidRDefault="00B20607" w:rsidP="009037CF">
      <w:pPr>
        <w:pStyle w:val="ConsPlusNormal"/>
        <w:tabs>
          <w:tab w:val="left" w:pos="1134"/>
        </w:tabs>
        <w:spacing w:line="360" w:lineRule="auto"/>
        <w:ind w:firstLine="0"/>
        <w:jc w:val="both"/>
        <w:rPr>
          <w:rFonts w:ascii="Times New Roman" w:hAnsi="Times New Roman" w:cs="Times New Roman"/>
          <w:sz w:val="28"/>
          <w:szCs w:val="28"/>
        </w:rPr>
      </w:pPr>
      <w:r w:rsidRPr="009037CF">
        <w:fldChar w:fldCharType="end"/>
      </w:r>
      <w:r w:rsidRPr="009037CF">
        <w:rPr>
          <w:rFonts w:ascii="Times New Roman" w:hAnsi="Times New Roman" w:cs="Times New Roman"/>
          <w:sz w:val="28"/>
          <w:szCs w:val="28"/>
        </w:rPr>
        <w:t>Приложения</w:t>
      </w:r>
    </w:p>
    <w:p w:rsidR="009037CF" w:rsidRDefault="009037CF" w:rsidP="009037CF">
      <w:pPr>
        <w:pStyle w:val="ConsPlusNormal"/>
        <w:tabs>
          <w:tab w:val="left" w:pos="1134"/>
        </w:tabs>
        <w:spacing w:line="360" w:lineRule="auto"/>
        <w:ind w:firstLine="0"/>
        <w:jc w:val="both"/>
        <w:rPr>
          <w:rFonts w:ascii="Times New Roman" w:hAnsi="Times New Roman" w:cs="Times New Roman"/>
          <w:sz w:val="28"/>
          <w:szCs w:val="28"/>
        </w:rPr>
      </w:pPr>
    </w:p>
    <w:p w:rsidR="00B20607" w:rsidRPr="009037CF" w:rsidRDefault="00B20607" w:rsidP="009037CF">
      <w:pPr>
        <w:pStyle w:val="ConsPlusNormal"/>
        <w:tabs>
          <w:tab w:val="left" w:pos="1134"/>
        </w:tabs>
        <w:spacing w:line="360" w:lineRule="auto"/>
        <w:ind w:firstLine="0"/>
        <w:jc w:val="both"/>
        <w:rPr>
          <w:rFonts w:ascii="Times New Roman" w:hAnsi="Times New Roman" w:cs="Times New Roman"/>
          <w:sz w:val="28"/>
          <w:szCs w:val="28"/>
        </w:rPr>
      </w:pPr>
      <w:r w:rsidRPr="009037CF">
        <w:rPr>
          <w:rFonts w:ascii="Times New Roman" w:hAnsi="Times New Roman" w:cs="Times New Roman"/>
          <w:sz w:val="28"/>
          <w:szCs w:val="28"/>
        </w:rPr>
        <w:br w:type="page"/>
      </w:r>
    </w:p>
    <w:p w:rsidR="00B20607" w:rsidRPr="009037CF" w:rsidRDefault="00B20607" w:rsidP="009037CF">
      <w:pPr>
        <w:widowControl w:val="0"/>
        <w:tabs>
          <w:tab w:val="left" w:pos="1134"/>
        </w:tabs>
        <w:spacing w:line="360" w:lineRule="auto"/>
        <w:ind w:firstLine="709"/>
        <w:jc w:val="both"/>
        <w:rPr>
          <w:sz w:val="28"/>
          <w:szCs w:val="28"/>
        </w:rPr>
      </w:pPr>
      <w:bookmarkStart w:id="0" w:name="_Toc195589266"/>
      <w:r w:rsidRPr="009037CF">
        <w:rPr>
          <w:sz w:val="28"/>
          <w:szCs w:val="28"/>
        </w:rPr>
        <w:t>Введение</w:t>
      </w:r>
      <w:bookmarkEnd w:id="0"/>
    </w:p>
    <w:p w:rsidR="00B20607" w:rsidRPr="009037CF" w:rsidRDefault="00B20607" w:rsidP="009037CF">
      <w:pPr>
        <w:widowControl w:val="0"/>
        <w:tabs>
          <w:tab w:val="left" w:pos="1134"/>
        </w:tabs>
        <w:spacing w:line="360" w:lineRule="auto"/>
        <w:ind w:firstLine="709"/>
        <w:jc w:val="both"/>
        <w:rPr>
          <w:sz w:val="28"/>
          <w:szCs w:val="28"/>
        </w:rPr>
      </w:pPr>
    </w:p>
    <w:p w:rsidR="00B20607" w:rsidRPr="009037CF" w:rsidRDefault="00B20607" w:rsidP="009037CF">
      <w:pPr>
        <w:widowControl w:val="0"/>
        <w:tabs>
          <w:tab w:val="left" w:pos="1134"/>
        </w:tabs>
        <w:spacing w:line="360" w:lineRule="auto"/>
        <w:ind w:firstLine="709"/>
        <w:jc w:val="both"/>
        <w:rPr>
          <w:bCs/>
          <w:sz w:val="28"/>
          <w:szCs w:val="28"/>
        </w:rPr>
      </w:pPr>
      <w:r w:rsidRPr="009037CF">
        <w:rPr>
          <w:bCs/>
          <w:sz w:val="28"/>
          <w:szCs w:val="28"/>
        </w:rPr>
        <w:t>В экономическую жизнь нашей страны управленческий учёт вошёл вместе с возникновением и ростом предприятий, ориентированных на рынок. В конкурентной среде от правильных, адекватных этой среде управленческих решений зависит зачастую не только процветание бизнеса, но и само его существование. Под воздействием различных объективных факторов, вызываемых новыми технологиями, государственным регулированием и ростом предприятий, усложняется структура бизнеса, возникает потребность в его дроблении на множество юридических лиц, в одновременном развитии многих направлений деятельности, в формировании значительного количества структурных подразделений (отделов, служб) как на уровне отдельных юридических лиц, так и на уровне холдингов.</w:t>
      </w:r>
    </w:p>
    <w:p w:rsidR="00B20607" w:rsidRPr="009037CF" w:rsidRDefault="00B20607" w:rsidP="009037CF">
      <w:pPr>
        <w:widowControl w:val="0"/>
        <w:tabs>
          <w:tab w:val="left" w:pos="1134"/>
        </w:tabs>
        <w:spacing w:line="360" w:lineRule="auto"/>
        <w:ind w:firstLine="709"/>
        <w:jc w:val="both"/>
        <w:rPr>
          <w:bCs/>
          <w:sz w:val="28"/>
          <w:szCs w:val="28"/>
        </w:rPr>
      </w:pPr>
      <w:r w:rsidRPr="009037CF">
        <w:rPr>
          <w:bCs/>
          <w:sz w:val="28"/>
          <w:szCs w:val="28"/>
        </w:rPr>
        <w:t xml:space="preserve">Задачу предоставления необходимой информации руководству подобных предприятий решает </w:t>
      </w:r>
      <w:r w:rsidRPr="009037CF">
        <w:rPr>
          <w:bCs/>
          <w:iCs/>
          <w:sz w:val="28"/>
          <w:szCs w:val="28"/>
        </w:rPr>
        <w:t>управленческий учёт</w:t>
      </w:r>
      <w:r w:rsidRPr="009037CF">
        <w:rPr>
          <w:bCs/>
          <w:sz w:val="28"/>
          <w:szCs w:val="28"/>
        </w:rPr>
        <w:t xml:space="preserve"> – система сбора и анализа данных о финансовой деятельности предприятия, ориентированная на потребности высшего руководства и владельцев предприятия в информации, необходимой для принятия стратегических и тактических управленческих решений.</w:t>
      </w:r>
    </w:p>
    <w:p w:rsidR="00B20607" w:rsidRPr="009037CF" w:rsidRDefault="00B20607" w:rsidP="009037CF">
      <w:pPr>
        <w:widowControl w:val="0"/>
        <w:tabs>
          <w:tab w:val="left" w:pos="1134"/>
        </w:tabs>
        <w:spacing w:line="360" w:lineRule="auto"/>
        <w:ind w:firstLine="709"/>
        <w:jc w:val="both"/>
        <w:rPr>
          <w:bCs/>
          <w:sz w:val="28"/>
          <w:szCs w:val="28"/>
        </w:rPr>
      </w:pPr>
      <w:r w:rsidRPr="009037CF">
        <w:rPr>
          <w:bCs/>
          <w:sz w:val="28"/>
          <w:szCs w:val="28"/>
        </w:rPr>
        <w:t>Процесс внедрения эффективной системы управленческого учёта является длительным (несколько месяцев), процесс его ведения должен быть непрерывным, а параметры и методика должны постоянно корректироваться вслед за изменениями структуры и характера бизнеса.</w:t>
      </w:r>
    </w:p>
    <w:p w:rsidR="00B20607" w:rsidRPr="009037CF" w:rsidRDefault="00B20607" w:rsidP="009037CF">
      <w:pPr>
        <w:widowControl w:val="0"/>
        <w:tabs>
          <w:tab w:val="left" w:pos="1134"/>
        </w:tabs>
        <w:spacing w:line="360" w:lineRule="auto"/>
        <w:ind w:firstLine="709"/>
        <w:jc w:val="both"/>
        <w:rPr>
          <w:bCs/>
          <w:sz w:val="28"/>
          <w:szCs w:val="28"/>
        </w:rPr>
      </w:pPr>
      <w:r w:rsidRPr="009037CF">
        <w:rPr>
          <w:bCs/>
          <w:sz w:val="28"/>
          <w:szCs w:val="28"/>
        </w:rPr>
        <w:t>Существует три основных вида учёта, так или иначе присутствующие на всех крупных предприятиях: бухгалтерский, налоговый и управленческий. Они тесно связаны между собой, но каждый имеет свои особенности. Так, бухгалтерский учёт действует в интересах сторонних пользователей. Поэтому бухгалтерский баланс, в принципе, не является закрытым документом, а в случае с ОАО (открытые акционерные общества) он даже публикуется в средствах массовой информации. Государственные органы и общественные организации разрабатывают стандарты бухгалтерского учёта, обязательные для всех предприятий. В России такими стандартами являются ПБУ (Правила бухгалтерского учёта). А если предприятие стремится выйти на мировой рынок инвестиций, оно вынуждено составлять свою отчётность и по правилам IAS (International Accounting Standards – международные стандарты бухучёта) или GAAP (Generally Accepted Accounting Principles – общепринятые принципы бухучёта, действующие в США).</w:t>
      </w:r>
    </w:p>
    <w:p w:rsidR="00B20607" w:rsidRPr="009037CF" w:rsidRDefault="00B20607" w:rsidP="009037CF">
      <w:pPr>
        <w:widowControl w:val="0"/>
        <w:tabs>
          <w:tab w:val="left" w:pos="1134"/>
        </w:tabs>
        <w:spacing w:line="360" w:lineRule="auto"/>
        <w:ind w:firstLine="709"/>
        <w:jc w:val="both"/>
        <w:rPr>
          <w:bCs/>
          <w:sz w:val="28"/>
          <w:szCs w:val="28"/>
        </w:rPr>
      </w:pPr>
      <w:r w:rsidRPr="009037CF">
        <w:rPr>
          <w:bCs/>
          <w:sz w:val="28"/>
          <w:szCs w:val="28"/>
        </w:rPr>
        <w:t>Налоговый учёт тесно связан с бухгалтерским, но отличается от него тем, что он вводит правила по начислению и уплате налогов, а его главным нормативным источником является Налоговый Кодекс. К слову сказать, проблема несовпадения налоговых и бухгалтерских норм является в последнее время проблемой всех российских бухгалтеров, так как им приходится составлять отчётность по бухгалтерским правилам, а начислять налоги – по налоговым, в то время как расхождения между этими правилами растут.</w:t>
      </w:r>
    </w:p>
    <w:p w:rsidR="00B20607" w:rsidRPr="009037CF" w:rsidRDefault="00B20607" w:rsidP="009037CF">
      <w:pPr>
        <w:widowControl w:val="0"/>
        <w:tabs>
          <w:tab w:val="left" w:pos="1134"/>
        </w:tabs>
        <w:spacing w:line="360" w:lineRule="auto"/>
        <w:ind w:firstLine="709"/>
        <w:jc w:val="both"/>
        <w:rPr>
          <w:bCs/>
          <w:sz w:val="28"/>
          <w:szCs w:val="28"/>
        </w:rPr>
      </w:pPr>
      <w:r w:rsidRPr="009037CF">
        <w:rPr>
          <w:bCs/>
          <w:sz w:val="28"/>
          <w:szCs w:val="28"/>
        </w:rPr>
        <w:t>Бухгалтерский и налоговый виды учёта привязаны к юридическим лицам. Однако бизнес может состоять как из одного, так и из нескольких юридических лиц, когда владельцу бизнеса важно знать результаты в разрезе именно совокупности предприятий. Кроме того, специфика каждого отдельного бизнеса требует различных подходов к финансовой информации. Например, руководству предприятия может быть важно для принятия управленческих решений знать себестоимость реализованной продукции по отдельным её видам, в то время как для фискальных и бухгалтерских целей вполне достаточно иметь общую цифру.</w:t>
      </w:r>
    </w:p>
    <w:p w:rsidR="00B20607" w:rsidRPr="009037CF" w:rsidRDefault="00B20607" w:rsidP="009037CF">
      <w:pPr>
        <w:widowControl w:val="0"/>
        <w:tabs>
          <w:tab w:val="left" w:pos="1134"/>
        </w:tabs>
        <w:spacing w:line="360" w:lineRule="auto"/>
        <w:ind w:firstLine="709"/>
        <w:jc w:val="both"/>
        <w:rPr>
          <w:bCs/>
          <w:sz w:val="28"/>
          <w:szCs w:val="28"/>
        </w:rPr>
      </w:pPr>
      <w:r w:rsidRPr="009037CF">
        <w:rPr>
          <w:bCs/>
          <w:sz w:val="28"/>
          <w:szCs w:val="28"/>
        </w:rPr>
        <w:t>Таким образом, место управленческого учёта в финансовой системе предприятия – совершенно особенное, и его постановка и ведение требуют других подходов и других специалистов, чем те, которые обслуживают бухгалтерский и налоговый секторы.</w:t>
      </w:r>
    </w:p>
    <w:p w:rsidR="00B20607" w:rsidRPr="009037CF" w:rsidRDefault="00B20607" w:rsidP="009037CF">
      <w:pPr>
        <w:widowControl w:val="0"/>
        <w:tabs>
          <w:tab w:val="left" w:pos="1134"/>
        </w:tabs>
        <w:spacing w:line="360" w:lineRule="auto"/>
        <w:ind w:firstLine="709"/>
        <w:jc w:val="both"/>
        <w:rPr>
          <w:bCs/>
          <w:sz w:val="28"/>
          <w:szCs w:val="28"/>
        </w:rPr>
      </w:pPr>
    </w:p>
    <w:p w:rsidR="009037CF" w:rsidRDefault="009037CF" w:rsidP="009037CF">
      <w:pPr>
        <w:tabs>
          <w:tab w:val="left" w:pos="1134"/>
        </w:tabs>
        <w:spacing w:after="200" w:line="276" w:lineRule="auto"/>
        <w:rPr>
          <w:bCs/>
          <w:sz w:val="28"/>
          <w:szCs w:val="28"/>
        </w:rPr>
      </w:pPr>
      <w:r>
        <w:rPr>
          <w:bCs/>
          <w:sz w:val="28"/>
          <w:szCs w:val="28"/>
        </w:rPr>
        <w:br w:type="page"/>
      </w:r>
    </w:p>
    <w:p w:rsidR="00B20607" w:rsidRPr="009037CF" w:rsidRDefault="00B20607" w:rsidP="009037CF">
      <w:pPr>
        <w:pStyle w:val="1"/>
        <w:keepNext w:val="0"/>
        <w:widowControl w:val="0"/>
        <w:tabs>
          <w:tab w:val="left" w:pos="1134"/>
          <w:tab w:val="left" w:pos="7938"/>
          <w:tab w:val="left" w:pos="8789"/>
        </w:tabs>
        <w:spacing w:before="0" w:after="0" w:line="360" w:lineRule="auto"/>
        <w:ind w:firstLine="709"/>
        <w:jc w:val="both"/>
        <w:rPr>
          <w:rFonts w:ascii="Times New Roman" w:hAnsi="Times New Roman" w:cs="Times New Roman"/>
          <w:b w:val="0"/>
          <w:iCs/>
        </w:rPr>
      </w:pPr>
      <w:bookmarkStart w:id="1" w:name="_Toc195589267"/>
      <w:r w:rsidRPr="009037CF">
        <w:rPr>
          <w:rFonts w:ascii="Times New Roman" w:hAnsi="Times New Roman" w:cs="Times New Roman"/>
          <w:b w:val="0"/>
          <w:iCs/>
        </w:rPr>
        <w:t>Глава 1</w:t>
      </w:r>
      <w:r w:rsidR="009037CF">
        <w:rPr>
          <w:rFonts w:ascii="Times New Roman" w:hAnsi="Times New Roman" w:cs="Times New Roman"/>
          <w:b w:val="0"/>
          <w:iCs/>
        </w:rPr>
        <w:t xml:space="preserve"> </w:t>
      </w:r>
      <w:r w:rsidRPr="009037CF">
        <w:rPr>
          <w:rFonts w:ascii="Times New Roman" w:hAnsi="Times New Roman" w:cs="Times New Roman"/>
          <w:b w:val="0"/>
          <w:iCs/>
        </w:rPr>
        <w:t>Учетная политика для целей финансового учета</w:t>
      </w:r>
      <w:bookmarkEnd w:id="1"/>
    </w:p>
    <w:p w:rsidR="00B20607" w:rsidRPr="009037CF" w:rsidRDefault="00B20607" w:rsidP="009037CF">
      <w:pPr>
        <w:widowControl w:val="0"/>
        <w:tabs>
          <w:tab w:val="left" w:pos="1134"/>
        </w:tabs>
        <w:spacing w:line="360" w:lineRule="auto"/>
        <w:ind w:firstLine="709"/>
        <w:jc w:val="both"/>
        <w:rPr>
          <w:sz w:val="28"/>
          <w:szCs w:val="28"/>
        </w:rPr>
      </w:pPr>
    </w:p>
    <w:p w:rsidR="00B20607" w:rsidRPr="009037CF" w:rsidRDefault="00B20607" w:rsidP="009037CF">
      <w:pPr>
        <w:widowControl w:val="0"/>
        <w:numPr>
          <w:ilvl w:val="1"/>
          <w:numId w:val="2"/>
        </w:numPr>
        <w:tabs>
          <w:tab w:val="left" w:pos="1134"/>
        </w:tabs>
        <w:spacing w:line="360" w:lineRule="auto"/>
        <w:ind w:left="0" w:firstLine="709"/>
        <w:jc w:val="both"/>
        <w:rPr>
          <w:bCs/>
          <w:iCs/>
          <w:sz w:val="28"/>
          <w:szCs w:val="28"/>
        </w:rPr>
      </w:pPr>
      <w:bookmarkStart w:id="2" w:name="_Toc195589268"/>
      <w:r w:rsidRPr="009037CF">
        <w:rPr>
          <w:bCs/>
          <w:iCs/>
          <w:sz w:val="28"/>
          <w:szCs w:val="28"/>
        </w:rPr>
        <w:t>Общие требования к формированию учетной политики</w:t>
      </w:r>
      <w:bookmarkEnd w:id="2"/>
    </w:p>
    <w:p w:rsidR="00B20607" w:rsidRPr="009037CF" w:rsidRDefault="00B20607" w:rsidP="009037CF">
      <w:pPr>
        <w:widowControl w:val="0"/>
        <w:tabs>
          <w:tab w:val="left" w:pos="1134"/>
        </w:tabs>
        <w:spacing w:line="360" w:lineRule="auto"/>
        <w:ind w:firstLine="709"/>
        <w:jc w:val="both"/>
        <w:rPr>
          <w:bCs/>
          <w:sz w:val="28"/>
          <w:szCs w:val="28"/>
        </w:rPr>
      </w:pP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Из п. 1 ПБУ 1/98 следует, что процесс составления учетной политики как внутреннего документа организации состоит из двух этапов — формирование (выбор и обоснование) и раскрытие (придание гласности) учетной политики.</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Первый этап обязателен для всех организаций, имеющих статус юридического лица. Исключение сделано только для кредитных организаций, находящихся на территории Российской Федерации (которые могут формировать учетную политику, исходя из правил, установленных в стране нахождения иностранной организации, при условии, что эти правила не противоречат Международным стандартам финансовой отчетности). Раскрывать учетную политику обязаны только организации, публикующие свою бухгалтерскую отчетность полностью или частично согласно законодательству Российской Федерации, учредительным документам</w:t>
      </w:r>
      <w:r w:rsidR="009037CF">
        <w:rPr>
          <w:sz w:val="28"/>
          <w:szCs w:val="28"/>
        </w:rPr>
        <w:t xml:space="preserve"> </w:t>
      </w:r>
      <w:r w:rsidRPr="009037CF">
        <w:rPr>
          <w:sz w:val="28"/>
          <w:szCs w:val="28"/>
        </w:rPr>
        <w:t>либо по собственной инициативе. К числу таких организаций относятся, например, открытые акционерные общества, публичность отчетности которых устанавливается законодательно.</w:t>
      </w:r>
    </w:p>
    <w:p w:rsidR="00B20607" w:rsidRPr="009037CF" w:rsidRDefault="00B20607" w:rsidP="009037CF">
      <w:pPr>
        <w:widowControl w:val="0"/>
        <w:tabs>
          <w:tab w:val="left" w:pos="1134"/>
        </w:tabs>
        <w:spacing w:line="360" w:lineRule="auto"/>
        <w:ind w:firstLine="709"/>
        <w:jc w:val="both"/>
        <w:rPr>
          <w:sz w:val="28"/>
          <w:szCs w:val="28"/>
        </w:rPr>
      </w:pPr>
      <w:r w:rsidRPr="009037CF">
        <w:rPr>
          <w:iCs/>
          <w:sz w:val="28"/>
          <w:szCs w:val="28"/>
        </w:rPr>
        <w:t>Учетная политика организации</w:t>
      </w:r>
      <w:r w:rsidRPr="009037CF">
        <w:rPr>
          <w:sz w:val="28"/>
          <w:szCs w:val="28"/>
        </w:rPr>
        <w:t xml:space="preserve"> – это принятая организацией совокупность способов ведения бухгалтерского учета:</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первичного наблюдения;</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стоимостного измерения;</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текущей группировки;</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итогового обобщения фактов хозяйственной деятельности.</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К способам ведения бухгалтерского учета (в соответствие с п. 3 ПБУ1/98) относятся способы группировки и оценки фактов хозяйственной деятельности, погашения стоимости</w:t>
      </w:r>
      <w:r w:rsidR="009037CF">
        <w:rPr>
          <w:sz w:val="28"/>
          <w:szCs w:val="28"/>
        </w:rPr>
        <w:t xml:space="preserve"> </w:t>
      </w:r>
      <w:r w:rsidRPr="009037CF">
        <w:rPr>
          <w:sz w:val="28"/>
          <w:szCs w:val="28"/>
        </w:rPr>
        <w:t>активов, организации документооборота, инвентаризации, способы применения счетов бухгалтерского учета, системы регистров бухгалтерского учета, обработки информации и иные соответствующие способы и приемы.</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Еще один перечень способов ведения бухгалтерского учета приведен в п.</w:t>
      </w:r>
      <w:r w:rsidRPr="009037CF">
        <w:rPr>
          <w:noProof/>
          <w:sz w:val="28"/>
          <w:szCs w:val="28"/>
        </w:rPr>
        <w:t xml:space="preserve"> 12</w:t>
      </w:r>
      <w:r w:rsidRPr="009037CF">
        <w:rPr>
          <w:sz w:val="28"/>
          <w:szCs w:val="28"/>
        </w:rPr>
        <w:t xml:space="preserve"> </w:t>
      </w:r>
      <w:r w:rsidRPr="009037CF">
        <w:rPr>
          <w:iCs/>
          <w:sz w:val="28"/>
          <w:szCs w:val="28"/>
        </w:rPr>
        <w:t>ПБУ</w:t>
      </w:r>
      <w:r w:rsidRPr="009037CF">
        <w:rPr>
          <w:iCs/>
          <w:noProof/>
          <w:sz w:val="28"/>
          <w:szCs w:val="28"/>
        </w:rPr>
        <w:t xml:space="preserve"> 1/98.</w:t>
      </w:r>
      <w:r w:rsidRPr="009037CF">
        <w:rPr>
          <w:sz w:val="28"/>
          <w:szCs w:val="28"/>
        </w:rPr>
        <w:t xml:space="preserve"> Разница между ними состоит в том, что перечень, изложенный в п. 3 применяется при формировании учетной политики, т.е. оформление соответствующего распорядительного документа, а перечень приведенный в п. 12, обязателен на этапе обеспечения гласности учетной политики, то есть доведения ее до заинтересованных пользователей.</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xml:space="preserve">В соответствии с п. </w:t>
      </w:r>
      <w:r w:rsidRPr="009037CF">
        <w:rPr>
          <w:noProof/>
          <w:sz w:val="28"/>
          <w:szCs w:val="28"/>
        </w:rPr>
        <w:t>9</w:t>
      </w:r>
      <w:r w:rsidRPr="009037CF">
        <w:rPr>
          <w:sz w:val="28"/>
          <w:szCs w:val="28"/>
        </w:rPr>
        <w:t xml:space="preserve"> </w:t>
      </w:r>
      <w:r w:rsidRPr="009037CF">
        <w:rPr>
          <w:iCs/>
          <w:sz w:val="28"/>
          <w:szCs w:val="28"/>
        </w:rPr>
        <w:t>ПБУ</w:t>
      </w:r>
      <w:r w:rsidRPr="009037CF">
        <w:rPr>
          <w:iCs/>
          <w:noProof/>
          <w:sz w:val="28"/>
          <w:szCs w:val="28"/>
        </w:rPr>
        <w:t xml:space="preserve"> 1/98</w:t>
      </w:r>
      <w:r w:rsidRPr="009037CF">
        <w:rPr>
          <w:sz w:val="28"/>
          <w:szCs w:val="28"/>
        </w:rPr>
        <w:t xml:space="preserve"> принятая организацией учетная политика подлежит оформлению соответствующей организационно-распорядительной документацией (приказами, распоряжениями и т.п.) организации. Так как вид организационно-распорядительного</w:t>
      </w:r>
      <w:r w:rsidR="009037CF">
        <w:rPr>
          <w:sz w:val="28"/>
          <w:szCs w:val="28"/>
        </w:rPr>
        <w:t xml:space="preserve"> </w:t>
      </w:r>
      <w:r w:rsidRPr="009037CF">
        <w:rPr>
          <w:sz w:val="28"/>
          <w:szCs w:val="28"/>
        </w:rPr>
        <w:t>документа жестко не определен, наиболее целесообразным представляется оформления принятия учетной политики приказом руководителя организации, в котором должны быть изложены её основные элементы, а те элементы, которые требуют подробной разработки и занимают сравнительно большой объем, следует помещать в приложения к данному приказу. В число таких приложений могут входить:</w:t>
      </w:r>
    </w:p>
    <w:p w:rsidR="00B20607" w:rsidRPr="009037CF" w:rsidRDefault="00B20607" w:rsidP="009037CF">
      <w:pPr>
        <w:widowControl w:val="0"/>
        <w:tabs>
          <w:tab w:val="left" w:pos="1134"/>
        </w:tabs>
        <w:spacing w:line="360" w:lineRule="auto"/>
        <w:ind w:firstLine="709"/>
        <w:jc w:val="both"/>
        <w:rPr>
          <w:sz w:val="28"/>
          <w:szCs w:val="28"/>
        </w:rPr>
      </w:pPr>
      <w:r w:rsidRPr="009037CF">
        <w:rPr>
          <w:noProof/>
          <w:sz w:val="28"/>
          <w:szCs w:val="28"/>
        </w:rPr>
        <w:t>-</w:t>
      </w:r>
      <w:r w:rsidRPr="009037CF">
        <w:rPr>
          <w:sz w:val="28"/>
          <w:szCs w:val="28"/>
        </w:rPr>
        <w:t xml:space="preserve"> формы первичной учетной документации, не предусмотренные альбомами форм;</w:t>
      </w:r>
    </w:p>
    <w:p w:rsidR="00B20607" w:rsidRPr="009037CF" w:rsidRDefault="00B20607" w:rsidP="009037CF">
      <w:pPr>
        <w:widowControl w:val="0"/>
        <w:tabs>
          <w:tab w:val="left" w:pos="1134"/>
        </w:tabs>
        <w:spacing w:line="360" w:lineRule="auto"/>
        <w:ind w:firstLine="709"/>
        <w:jc w:val="both"/>
        <w:rPr>
          <w:sz w:val="28"/>
          <w:szCs w:val="28"/>
        </w:rPr>
      </w:pPr>
      <w:r w:rsidRPr="009037CF">
        <w:rPr>
          <w:noProof/>
          <w:sz w:val="28"/>
          <w:szCs w:val="28"/>
        </w:rPr>
        <w:t>-</w:t>
      </w:r>
      <w:r w:rsidRPr="009037CF">
        <w:rPr>
          <w:sz w:val="28"/>
          <w:szCs w:val="28"/>
        </w:rPr>
        <w:t xml:space="preserve"> структура и состав структурного подразделения организации, занимающегося бухгалтерским учетом и отчетностью, а также основные функции, выполняемые этим подразделением;</w:t>
      </w:r>
    </w:p>
    <w:p w:rsidR="00B20607" w:rsidRPr="009037CF" w:rsidRDefault="00B20607" w:rsidP="009037CF">
      <w:pPr>
        <w:widowControl w:val="0"/>
        <w:tabs>
          <w:tab w:val="left" w:pos="1134"/>
        </w:tabs>
        <w:spacing w:line="360" w:lineRule="auto"/>
        <w:ind w:firstLine="709"/>
        <w:jc w:val="both"/>
        <w:rPr>
          <w:sz w:val="28"/>
          <w:szCs w:val="28"/>
        </w:rPr>
      </w:pPr>
      <w:r w:rsidRPr="009037CF">
        <w:rPr>
          <w:noProof/>
          <w:sz w:val="28"/>
          <w:szCs w:val="28"/>
        </w:rPr>
        <w:t>-</w:t>
      </w:r>
      <w:r w:rsidRPr="009037CF">
        <w:rPr>
          <w:sz w:val="28"/>
          <w:szCs w:val="28"/>
        </w:rPr>
        <w:t xml:space="preserve"> график документооборота и т.п.</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Способы ведения бухгалтерского учета, избранные организацией при формировании учетной политики, применяются с первого января года, следующего за годом утверждения соответствующего организационно-распорядительного документа (п.</w:t>
      </w:r>
      <w:r w:rsidRPr="009037CF">
        <w:rPr>
          <w:noProof/>
          <w:sz w:val="28"/>
          <w:szCs w:val="28"/>
        </w:rPr>
        <w:t xml:space="preserve"> 10</w:t>
      </w:r>
      <w:r w:rsidRPr="009037CF">
        <w:rPr>
          <w:sz w:val="28"/>
          <w:szCs w:val="28"/>
        </w:rPr>
        <w:t xml:space="preserve"> </w:t>
      </w:r>
      <w:r w:rsidRPr="009037CF">
        <w:rPr>
          <w:iCs/>
          <w:sz w:val="28"/>
          <w:szCs w:val="28"/>
        </w:rPr>
        <w:t>ПБУ</w:t>
      </w:r>
      <w:r w:rsidRPr="009037CF">
        <w:rPr>
          <w:iCs/>
          <w:noProof/>
          <w:sz w:val="28"/>
          <w:szCs w:val="28"/>
        </w:rPr>
        <w:t xml:space="preserve"> 1/98). </w:t>
      </w:r>
      <w:r w:rsidRPr="009037CF">
        <w:rPr>
          <w:sz w:val="28"/>
          <w:szCs w:val="28"/>
        </w:rPr>
        <w:t>Это значит, что приказ (или распоряжение), утверждающий при пятне учетной политики, должен быть подписан руководителе организации не позднее</w:t>
      </w:r>
      <w:r w:rsidRPr="009037CF">
        <w:rPr>
          <w:noProof/>
          <w:sz w:val="28"/>
          <w:szCs w:val="28"/>
        </w:rPr>
        <w:t xml:space="preserve"> 31</w:t>
      </w:r>
      <w:r w:rsidRPr="009037CF">
        <w:rPr>
          <w:sz w:val="28"/>
          <w:szCs w:val="28"/>
        </w:rPr>
        <w:t xml:space="preserve"> декабря года, предшествующего тому в котором данная учетная политика будет применяться.</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Данное требование может показаться невыполнимым, если</w:t>
      </w:r>
      <w:r w:rsidR="009037CF">
        <w:rPr>
          <w:sz w:val="28"/>
          <w:szCs w:val="28"/>
        </w:rPr>
        <w:t xml:space="preserve"> </w:t>
      </w:r>
      <w:r w:rsidRPr="009037CF">
        <w:rPr>
          <w:sz w:val="28"/>
          <w:szCs w:val="28"/>
        </w:rPr>
        <w:t xml:space="preserve">вспомнить, что некоторые документы системы нормативного регулирования бухгалтерского учета и отчетности утверждаются «задним числом». Однако </w:t>
      </w:r>
      <w:r w:rsidRPr="009037CF">
        <w:rPr>
          <w:iCs/>
          <w:sz w:val="28"/>
          <w:szCs w:val="28"/>
        </w:rPr>
        <w:t>ПБУ</w:t>
      </w:r>
      <w:r w:rsidRPr="009037CF">
        <w:rPr>
          <w:iCs/>
          <w:noProof/>
          <w:sz w:val="28"/>
          <w:szCs w:val="28"/>
        </w:rPr>
        <w:t xml:space="preserve"> 1/98</w:t>
      </w:r>
      <w:r w:rsidRPr="009037CF">
        <w:rPr>
          <w:sz w:val="28"/>
          <w:szCs w:val="28"/>
        </w:rPr>
        <w:t xml:space="preserve"> предусмотрена возможность внесения изменений в учетную политику в течение отчетного года – в случае если появляются</w:t>
      </w:r>
      <w:r w:rsidR="009037CF">
        <w:rPr>
          <w:sz w:val="28"/>
          <w:szCs w:val="28"/>
        </w:rPr>
        <w:t xml:space="preserve"> </w:t>
      </w:r>
      <w:r w:rsidRPr="009037CF">
        <w:rPr>
          <w:sz w:val="28"/>
          <w:szCs w:val="28"/>
        </w:rPr>
        <w:t>новые нормативные документы. Этим правом можно воспользоваться и тогда, когда опубликование вновь утвержденного документа не позволяет учесть его требования при разработке учетной политики на очередной год.</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Вновь созданная организация оформляет избранную учетную политику в соответствии с настоящим пунктом до первой публикации бухгалтерской отчетности, но не позднее</w:t>
      </w:r>
      <w:r w:rsidRPr="009037CF">
        <w:rPr>
          <w:noProof/>
          <w:sz w:val="28"/>
          <w:szCs w:val="28"/>
        </w:rPr>
        <w:t xml:space="preserve"> 90</w:t>
      </w:r>
      <w:r w:rsidRPr="009037CF">
        <w:rPr>
          <w:sz w:val="28"/>
          <w:szCs w:val="28"/>
        </w:rPr>
        <w:t xml:space="preserve"> дней со дня приобретения прав юридического лица (государственной регистрации). Принятая вновь созданной организацией ученая политика считается применяемой со дня приобретения прав юридического лица (государственной регистрации) (п.10 ПБУ 1/98).</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В соответствие с ПБУ 1/98 учетная политика основной организации применяется всеми филиалами, представительствами и иными подразделениями организации (включая выделенные на отдельный баланс), независимо от их места нахождения. А Методические рекомендации по составлению и представлению сводной бухгалтерской отчетности, утвержденные приказом Минфина России от</w:t>
      </w:r>
      <w:r w:rsidRPr="009037CF">
        <w:rPr>
          <w:noProof/>
          <w:sz w:val="28"/>
          <w:szCs w:val="28"/>
        </w:rPr>
        <w:t xml:space="preserve"> 30.12.1996 № 112,</w:t>
      </w:r>
      <w:r w:rsidRPr="009037CF">
        <w:rPr>
          <w:sz w:val="28"/>
          <w:szCs w:val="28"/>
        </w:rPr>
        <w:t xml:space="preserve"> допускают использование различных учетных политик головной и дочерней организаций:</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"Если при составлении бухгалтерской отчетности какого-либо</w:t>
      </w:r>
      <w:r w:rsidR="009037CF">
        <w:rPr>
          <w:sz w:val="28"/>
          <w:szCs w:val="28"/>
        </w:rPr>
        <w:t xml:space="preserve"> </w:t>
      </w:r>
      <w:r w:rsidRPr="009037CF">
        <w:rPr>
          <w:sz w:val="28"/>
          <w:szCs w:val="28"/>
        </w:rPr>
        <w:t>дочернего общества использована учетная политика, отличная от используемой</w:t>
      </w:r>
      <w:r w:rsidR="009037CF">
        <w:rPr>
          <w:sz w:val="28"/>
          <w:szCs w:val="28"/>
        </w:rPr>
        <w:t xml:space="preserve"> </w:t>
      </w:r>
      <w:r w:rsidRPr="009037CF">
        <w:rPr>
          <w:sz w:val="28"/>
          <w:szCs w:val="28"/>
        </w:rPr>
        <w:t>для составления</w:t>
      </w:r>
      <w:r w:rsidR="009037CF">
        <w:rPr>
          <w:sz w:val="28"/>
          <w:szCs w:val="28"/>
        </w:rPr>
        <w:t xml:space="preserve"> </w:t>
      </w:r>
      <w:r w:rsidRPr="009037CF">
        <w:rPr>
          <w:sz w:val="28"/>
          <w:szCs w:val="28"/>
        </w:rPr>
        <w:t>сводной бухгалтерской отчетности, то до объединения такой бухгалтерской отчетности с бухгалтерской отчетностью головной организации других дочерних обществ в сводную бухгалтерскую отчетность</w:t>
      </w:r>
      <w:r w:rsidR="009037CF">
        <w:rPr>
          <w:sz w:val="28"/>
          <w:szCs w:val="28"/>
        </w:rPr>
        <w:t xml:space="preserve"> </w:t>
      </w:r>
      <w:r w:rsidRPr="009037CF">
        <w:rPr>
          <w:sz w:val="28"/>
          <w:szCs w:val="28"/>
        </w:rPr>
        <w:t>она приводится в соответствии</w:t>
      </w:r>
      <w:r w:rsidR="009037CF">
        <w:rPr>
          <w:sz w:val="28"/>
          <w:szCs w:val="28"/>
        </w:rPr>
        <w:t xml:space="preserve"> </w:t>
      </w:r>
      <w:r w:rsidRPr="009037CF">
        <w:rPr>
          <w:sz w:val="28"/>
          <w:szCs w:val="28"/>
        </w:rPr>
        <w:t>с учетной политикой, используемой для составления сводной бухгалтерской отчетности”.</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Иначе говоря, в первом случае речь идет о структурных</w:t>
      </w:r>
      <w:r w:rsidR="009037CF">
        <w:rPr>
          <w:sz w:val="28"/>
          <w:szCs w:val="28"/>
        </w:rPr>
        <w:t xml:space="preserve"> </w:t>
      </w:r>
      <w:r w:rsidRPr="009037CF">
        <w:rPr>
          <w:sz w:val="28"/>
          <w:szCs w:val="28"/>
        </w:rPr>
        <w:t>подразделениях одного юридического лица, а во втором</w:t>
      </w:r>
      <w:r w:rsidRPr="009037CF">
        <w:rPr>
          <w:noProof/>
          <w:sz w:val="28"/>
          <w:szCs w:val="28"/>
        </w:rPr>
        <w:t xml:space="preserve"> —</w:t>
      </w:r>
      <w:r w:rsidRPr="009037CF">
        <w:rPr>
          <w:sz w:val="28"/>
          <w:szCs w:val="28"/>
        </w:rPr>
        <w:t xml:space="preserve"> о разных юридических лицах.</w:t>
      </w:r>
    </w:p>
    <w:p w:rsidR="00B20607" w:rsidRPr="009037CF" w:rsidRDefault="00B20607" w:rsidP="009037CF">
      <w:pPr>
        <w:widowControl w:val="0"/>
        <w:tabs>
          <w:tab w:val="left" w:pos="1134"/>
        </w:tabs>
        <w:spacing w:line="360" w:lineRule="auto"/>
        <w:ind w:firstLine="709"/>
        <w:jc w:val="both"/>
        <w:rPr>
          <w:bCs/>
          <w:iCs/>
          <w:sz w:val="28"/>
          <w:szCs w:val="28"/>
        </w:rPr>
      </w:pPr>
    </w:p>
    <w:p w:rsidR="00B20607" w:rsidRPr="009037CF" w:rsidRDefault="00B20607" w:rsidP="009037CF">
      <w:pPr>
        <w:widowControl w:val="0"/>
        <w:tabs>
          <w:tab w:val="left" w:pos="1134"/>
        </w:tabs>
        <w:spacing w:line="360" w:lineRule="auto"/>
        <w:ind w:firstLine="709"/>
        <w:jc w:val="both"/>
        <w:rPr>
          <w:bCs/>
          <w:iCs/>
          <w:sz w:val="28"/>
          <w:szCs w:val="28"/>
        </w:rPr>
      </w:pPr>
      <w:bookmarkStart w:id="3" w:name="_Toc195589269"/>
      <w:r w:rsidRPr="009037CF">
        <w:rPr>
          <w:bCs/>
          <w:iCs/>
          <w:sz w:val="28"/>
          <w:szCs w:val="28"/>
        </w:rPr>
        <w:t>1.2 Формирование учетной политики</w:t>
      </w:r>
      <w:bookmarkEnd w:id="3"/>
    </w:p>
    <w:p w:rsidR="00B20607" w:rsidRPr="009037CF" w:rsidRDefault="00B20607" w:rsidP="009037CF">
      <w:pPr>
        <w:widowControl w:val="0"/>
        <w:tabs>
          <w:tab w:val="left" w:pos="1134"/>
        </w:tabs>
        <w:spacing w:line="360" w:lineRule="auto"/>
        <w:ind w:firstLine="709"/>
        <w:jc w:val="both"/>
        <w:rPr>
          <w:bCs/>
          <w:iCs/>
          <w:sz w:val="28"/>
          <w:szCs w:val="28"/>
        </w:rPr>
      </w:pP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Учетная политика организации, начиная с 1999 года,</w:t>
      </w:r>
      <w:r w:rsidR="009037CF">
        <w:rPr>
          <w:sz w:val="28"/>
          <w:szCs w:val="28"/>
        </w:rPr>
        <w:t xml:space="preserve"> </w:t>
      </w:r>
      <w:r w:rsidRPr="009037CF">
        <w:rPr>
          <w:sz w:val="28"/>
          <w:szCs w:val="28"/>
        </w:rPr>
        <w:t>формируется главным и бухгалтером (бухгалтером) организации на основе ПБУ 1/98 и утверждается руководителем организации.</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При этом утверждается:</w:t>
      </w:r>
    </w:p>
    <w:p w:rsidR="00B20607" w:rsidRPr="009037CF" w:rsidRDefault="00B20607" w:rsidP="009037CF">
      <w:pPr>
        <w:widowControl w:val="0"/>
        <w:tabs>
          <w:tab w:val="left" w:pos="1134"/>
        </w:tabs>
        <w:spacing w:line="360" w:lineRule="auto"/>
        <w:ind w:firstLine="709"/>
        <w:jc w:val="both"/>
        <w:rPr>
          <w:sz w:val="28"/>
          <w:szCs w:val="28"/>
        </w:rPr>
      </w:pPr>
      <w:r w:rsidRPr="009037CF">
        <w:rPr>
          <w:bCs/>
          <w:iCs/>
          <w:sz w:val="28"/>
          <w:szCs w:val="28"/>
        </w:rPr>
        <w:t>- рабочий план счетов</w:t>
      </w:r>
      <w:r w:rsidRPr="009037CF">
        <w:rPr>
          <w:sz w:val="28"/>
          <w:szCs w:val="28"/>
        </w:rPr>
        <w:t xml:space="preserve">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B20607" w:rsidRPr="009037CF" w:rsidRDefault="00B20607" w:rsidP="009037CF">
      <w:pPr>
        <w:widowControl w:val="0"/>
        <w:tabs>
          <w:tab w:val="left" w:pos="1134"/>
        </w:tabs>
        <w:spacing w:line="360" w:lineRule="auto"/>
        <w:ind w:firstLine="709"/>
        <w:jc w:val="both"/>
        <w:rPr>
          <w:sz w:val="28"/>
          <w:szCs w:val="28"/>
        </w:rPr>
      </w:pPr>
      <w:r w:rsidRPr="009037CF">
        <w:rPr>
          <w:bCs/>
          <w:iCs/>
          <w:sz w:val="28"/>
          <w:szCs w:val="28"/>
        </w:rPr>
        <w:t>- формы первичных учетных документов</w:t>
      </w:r>
      <w:r w:rsidRPr="009037CF">
        <w:rPr>
          <w:iCs/>
          <w:sz w:val="28"/>
          <w:szCs w:val="28"/>
        </w:rPr>
        <w:t xml:space="preserve">, </w:t>
      </w:r>
      <w:r w:rsidRPr="009037CF">
        <w:rPr>
          <w:bCs/>
          <w:iCs/>
          <w:sz w:val="28"/>
          <w:szCs w:val="28"/>
        </w:rPr>
        <w:t>применяемых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w:t>
      </w:r>
      <w:r w:rsidRPr="009037CF">
        <w:rPr>
          <w:iCs/>
          <w:sz w:val="28"/>
          <w:szCs w:val="28"/>
        </w:rPr>
        <w:t xml:space="preserve"> – </w:t>
      </w:r>
      <w:r w:rsidRPr="009037CF">
        <w:rPr>
          <w:sz w:val="28"/>
          <w:szCs w:val="28"/>
        </w:rPr>
        <w:t>в соответствии с Порядком поэтапного введения</w:t>
      </w:r>
      <w:r w:rsidR="009037CF">
        <w:rPr>
          <w:sz w:val="28"/>
          <w:szCs w:val="28"/>
        </w:rPr>
        <w:t xml:space="preserve"> </w:t>
      </w:r>
      <w:r w:rsidRPr="009037CF">
        <w:rPr>
          <w:sz w:val="28"/>
          <w:szCs w:val="28"/>
        </w:rPr>
        <w:t>в организациях независимо от формы собственности, осуществляющих деятельность на территории</w:t>
      </w:r>
      <w:r w:rsidR="009037CF">
        <w:rPr>
          <w:sz w:val="28"/>
          <w:szCs w:val="28"/>
        </w:rPr>
        <w:t xml:space="preserve"> </w:t>
      </w:r>
      <w:r w:rsidRPr="009037CF">
        <w:rPr>
          <w:sz w:val="28"/>
          <w:szCs w:val="28"/>
        </w:rPr>
        <w:t>Российской Федерации, унифицированных форм первичной учетной документации, утвержденным совместным постановлением Госкомстата</w:t>
      </w:r>
      <w:r w:rsidR="009037CF">
        <w:rPr>
          <w:sz w:val="28"/>
          <w:szCs w:val="28"/>
        </w:rPr>
        <w:t xml:space="preserve"> </w:t>
      </w:r>
      <w:r w:rsidRPr="009037CF">
        <w:rPr>
          <w:sz w:val="28"/>
          <w:szCs w:val="28"/>
        </w:rPr>
        <w:t>России по согласовании</w:t>
      </w:r>
      <w:r w:rsidR="009037CF">
        <w:rPr>
          <w:sz w:val="28"/>
          <w:szCs w:val="28"/>
        </w:rPr>
        <w:t xml:space="preserve"> </w:t>
      </w:r>
      <w:r w:rsidRPr="009037CF">
        <w:rPr>
          <w:sz w:val="28"/>
          <w:szCs w:val="28"/>
        </w:rPr>
        <w:t>с Минфином России, Минэкономики России и другими заинтересованными федеральными органами исполнительной власти</w:t>
      </w:r>
      <w:r w:rsidR="009037CF">
        <w:rPr>
          <w:sz w:val="28"/>
          <w:szCs w:val="28"/>
        </w:rPr>
        <w:t xml:space="preserve"> </w:t>
      </w:r>
      <w:r w:rsidRPr="009037CF">
        <w:rPr>
          <w:sz w:val="28"/>
          <w:szCs w:val="28"/>
        </w:rPr>
        <w:t>по следующим разделам учета:</w:t>
      </w:r>
    </w:p>
    <w:p w:rsidR="00B20607" w:rsidRPr="009037CF" w:rsidRDefault="00B20607" w:rsidP="009037CF">
      <w:pPr>
        <w:widowControl w:val="0"/>
        <w:numPr>
          <w:ilvl w:val="0"/>
          <w:numId w:val="3"/>
        </w:numPr>
        <w:tabs>
          <w:tab w:val="left" w:pos="1134"/>
        </w:tabs>
        <w:spacing w:line="360" w:lineRule="auto"/>
        <w:ind w:left="0" w:firstLine="709"/>
        <w:jc w:val="both"/>
        <w:rPr>
          <w:iCs/>
          <w:sz w:val="28"/>
          <w:szCs w:val="28"/>
        </w:rPr>
      </w:pPr>
      <w:r w:rsidRPr="009037CF">
        <w:rPr>
          <w:iCs/>
          <w:sz w:val="28"/>
          <w:szCs w:val="28"/>
        </w:rPr>
        <w:t>сельскохозяйственной продукции и сырья;</w:t>
      </w:r>
    </w:p>
    <w:p w:rsidR="00B20607" w:rsidRPr="009037CF" w:rsidRDefault="00B20607" w:rsidP="009037CF">
      <w:pPr>
        <w:widowControl w:val="0"/>
        <w:numPr>
          <w:ilvl w:val="0"/>
          <w:numId w:val="3"/>
        </w:numPr>
        <w:tabs>
          <w:tab w:val="left" w:pos="1134"/>
        </w:tabs>
        <w:spacing w:line="360" w:lineRule="auto"/>
        <w:ind w:left="0" w:firstLine="709"/>
        <w:jc w:val="both"/>
        <w:rPr>
          <w:iCs/>
          <w:sz w:val="28"/>
          <w:szCs w:val="28"/>
        </w:rPr>
      </w:pPr>
      <w:r w:rsidRPr="009037CF">
        <w:rPr>
          <w:iCs/>
          <w:sz w:val="28"/>
          <w:szCs w:val="28"/>
        </w:rPr>
        <w:t>труда и его оплаты;</w:t>
      </w:r>
    </w:p>
    <w:p w:rsidR="00B20607" w:rsidRPr="009037CF" w:rsidRDefault="00B20607" w:rsidP="009037CF">
      <w:pPr>
        <w:widowControl w:val="0"/>
        <w:numPr>
          <w:ilvl w:val="0"/>
          <w:numId w:val="3"/>
        </w:numPr>
        <w:tabs>
          <w:tab w:val="left" w:pos="1134"/>
        </w:tabs>
        <w:spacing w:line="360" w:lineRule="auto"/>
        <w:ind w:left="0" w:firstLine="709"/>
        <w:jc w:val="both"/>
        <w:rPr>
          <w:iCs/>
          <w:sz w:val="28"/>
          <w:szCs w:val="28"/>
        </w:rPr>
      </w:pPr>
      <w:r w:rsidRPr="009037CF">
        <w:rPr>
          <w:iCs/>
          <w:sz w:val="28"/>
          <w:szCs w:val="28"/>
        </w:rPr>
        <w:t>основных средств и нематериальных активов;</w:t>
      </w:r>
    </w:p>
    <w:p w:rsidR="00B20607" w:rsidRPr="009037CF" w:rsidRDefault="00B20607" w:rsidP="009037CF">
      <w:pPr>
        <w:widowControl w:val="0"/>
        <w:numPr>
          <w:ilvl w:val="0"/>
          <w:numId w:val="3"/>
        </w:numPr>
        <w:tabs>
          <w:tab w:val="left" w:pos="1134"/>
        </w:tabs>
        <w:spacing w:line="360" w:lineRule="auto"/>
        <w:ind w:left="0" w:firstLine="709"/>
        <w:jc w:val="both"/>
        <w:rPr>
          <w:iCs/>
          <w:sz w:val="28"/>
          <w:szCs w:val="28"/>
        </w:rPr>
      </w:pPr>
      <w:r w:rsidRPr="009037CF">
        <w:rPr>
          <w:iCs/>
          <w:sz w:val="28"/>
          <w:szCs w:val="28"/>
        </w:rPr>
        <w:t>материалов;</w:t>
      </w:r>
    </w:p>
    <w:p w:rsidR="00B20607" w:rsidRPr="009037CF" w:rsidRDefault="00B20607" w:rsidP="009037CF">
      <w:pPr>
        <w:widowControl w:val="0"/>
        <w:numPr>
          <w:ilvl w:val="0"/>
          <w:numId w:val="3"/>
        </w:numPr>
        <w:tabs>
          <w:tab w:val="left" w:pos="1134"/>
        </w:tabs>
        <w:spacing w:line="360" w:lineRule="auto"/>
        <w:ind w:left="0" w:firstLine="709"/>
        <w:jc w:val="both"/>
        <w:rPr>
          <w:iCs/>
          <w:sz w:val="28"/>
          <w:szCs w:val="28"/>
        </w:rPr>
      </w:pPr>
      <w:r w:rsidRPr="009037CF">
        <w:rPr>
          <w:iCs/>
          <w:sz w:val="28"/>
          <w:szCs w:val="28"/>
        </w:rPr>
        <w:t>малоценных и быстроизнашивающихся предметов;</w:t>
      </w:r>
    </w:p>
    <w:p w:rsidR="00B20607" w:rsidRPr="009037CF" w:rsidRDefault="00B20607" w:rsidP="009037CF">
      <w:pPr>
        <w:widowControl w:val="0"/>
        <w:numPr>
          <w:ilvl w:val="0"/>
          <w:numId w:val="3"/>
        </w:numPr>
        <w:tabs>
          <w:tab w:val="left" w:pos="1134"/>
        </w:tabs>
        <w:spacing w:line="360" w:lineRule="auto"/>
        <w:ind w:left="0" w:firstLine="709"/>
        <w:jc w:val="both"/>
        <w:rPr>
          <w:iCs/>
          <w:sz w:val="28"/>
          <w:szCs w:val="28"/>
        </w:rPr>
      </w:pPr>
      <w:r w:rsidRPr="009037CF">
        <w:rPr>
          <w:iCs/>
          <w:sz w:val="28"/>
          <w:szCs w:val="28"/>
        </w:rPr>
        <w:t>работ в капитальном строительстве;</w:t>
      </w:r>
    </w:p>
    <w:p w:rsidR="00B20607" w:rsidRPr="009037CF" w:rsidRDefault="00B20607" w:rsidP="009037CF">
      <w:pPr>
        <w:widowControl w:val="0"/>
        <w:numPr>
          <w:ilvl w:val="0"/>
          <w:numId w:val="3"/>
        </w:numPr>
        <w:tabs>
          <w:tab w:val="left" w:pos="1134"/>
        </w:tabs>
        <w:spacing w:line="360" w:lineRule="auto"/>
        <w:ind w:left="0" w:firstLine="709"/>
        <w:jc w:val="both"/>
        <w:rPr>
          <w:iCs/>
          <w:sz w:val="28"/>
          <w:szCs w:val="28"/>
        </w:rPr>
      </w:pPr>
      <w:r w:rsidRPr="009037CF">
        <w:rPr>
          <w:iCs/>
          <w:sz w:val="28"/>
          <w:szCs w:val="28"/>
        </w:rPr>
        <w:t>работы промышленных машин и механизмов;</w:t>
      </w:r>
    </w:p>
    <w:p w:rsidR="00B20607" w:rsidRPr="009037CF" w:rsidRDefault="00B20607" w:rsidP="009037CF">
      <w:pPr>
        <w:widowControl w:val="0"/>
        <w:numPr>
          <w:ilvl w:val="0"/>
          <w:numId w:val="3"/>
        </w:numPr>
        <w:tabs>
          <w:tab w:val="left" w:pos="1134"/>
        </w:tabs>
        <w:spacing w:line="360" w:lineRule="auto"/>
        <w:ind w:left="0" w:firstLine="709"/>
        <w:jc w:val="both"/>
        <w:rPr>
          <w:iCs/>
          <w:sz w:val="28"/>
          <w:szCs w:val="28"/>
        </w:rPr>
      </w:pPr>
      <w:r w:rsidRPr="009037CF">
        <w:rPr>
          <w:iCs/>
          <w:sz w:val="28"/>
          <w:szCs w:val="28"/>
        </w:rPr>
        <w:t>работ в автомобильном транспорте;</w:t>
      </w:r>
    </w:p>
    <w:p w:rsidR="00B20607" w:rsidRPr="009037CF" w:rsidRDefault="00B20607" w:rsidP="009037CF">
      <w:pPr>
        <w:widowControl w:val="0"/>
        <w:numPr>
          <w:ilvl w:val="0"/>
          <w:numId w:val="3"/>
        </w:numPr>
        <w:tabs>
          <w:tab w:val="left" w:pos="1134"/>
        </w:tabs>
        <w:spacing w:line="360" w:lineRule="auto"/>
        <w:ind w:left="0" w:firstLine="709"/>
        <w:jc w:val="both"/>
        <w:rPr>
          <w:iCs/>
          <w:sz w:val="28"/>
          <w:szCs w:val="28"/>
        </w:rPr>
      </w:pPr>
      <w:r w:rsidRPr="009037CF">
        <w:rPr>
          <w:iCs/>
          <w:sz w:val="28"/>
          <w:szCs w:val="28"/>
        </w:rPr>
        <w:t>результатов инвентаризации;</w:t>
      </w:r>
    </w:p>
    <w:p w:rsidR="00B20607" w:rsidRPr="009037CF" w:rsidRDefault="00B20607" w:rsidP="009037CF">
      <w:pPr>
        <w:widowControl w:val="0"/>
        <w:numPr>
          <w:ilvl w:val="0"/>
          <w:numId w:val="3"/>
        </w:numPr>
        <w:tabs>
          <w:tab w:val="left" w:pos="1134"/>
        </w:tabs>
        <w:spacing w:line="360" w:lineRule="auto"/>
        <w:ind w:left="0" w:firstLine="709"/>
        <w:jc w:val="both"/>
        <w:rPr>
          <w:iCs/>
          <w:sz w:val="28"/>
          <w:szCs w:val="28"/>
        </w:rPr>
      </w:pPr>
      <w:r w:rsidRPr="009037CF">
        <w:rPr>
          <w:iCs/>
          <w:sz w:val="28"/>
          <w:szCs w:val="28"/>
        </w:rPr>
        <w:t>кассовых операций;</w:t>
      </w:r>
    </w:p>
    <w:p w:rsidR="00B20607" w:rsidRPr="009037CF" w:rsidRDefault="00B20607" w:rsidP="009037CF">
      <w:pPr>
        <w:widowControl w:val="0"/>
        <w:numPr>
          <w:ilvl w:val="0"/>
          <w:numId w:val="3"/>
        </w:numPr>
        <w:tabs>
          <w:tab w:val="left" w:pos="1134"/>
        </w:tabs>
        <w:spacing w:line="360" w:lineRule="auto"/>
        <w:ind w:left="0" w:firstLine="709"/>
        <w:jc w:val="both"/>
        <w:rPr>
          <w:sz w:val="28"/>
          <w:szCs w:val="28"/>
        </w:rPr>
      </w:pPr>
      <w:r w:rsidRPr="009037CF">
        <w:rPr>
          <w:iCs/>
          <w:sz w:val="28"/>
          <w:szCs w:val="28"/>
        </w:rPr>
        <w:t>торговых операций</w:t>
      </w:r>
      <w:r w:rsidRPr="009037CF">
        <w:rPr>
          <w:sz w:val="28"/>
          <w:szCs w:val="28"/>
        </w:rPr>
        <w:t>.</w:t>
      </w:r>
    </w:p>
    <w:p w:rsidR="00B20607" w:rsidRPr="009037CF" w:rsidRDefault="00B20607" w:rsidP="009037CF">
      <w:pPr>
        <w:widowControl w:val="0"/>
        <w:tabs>
          <w:tab w:val="left" w:pos="1134"/>
        </w:tabs>
        <w:spacing w:line="360" w:lineRule="auto"/>
        <w:ind w:firstLine="709"/>
        <w:jc w:val="both"/>
        <w:rPr>
          <w:sz w:val="28"/>
          <w:szCs w:val="28"/>
        </w:rPr>
      </w:pPr>
      <w:r w:rsidRPr="009037CF">
        <w:rPr>
          <w:bCs/>
          <w:iCs/>
          <w:sz w:val="28"/>
          <w:szCs w:val="28"/>
        </w:rPr>
        <w:t xml:space="preserve">- порядок проведения инвентаризации активов и обязательств организации: </w:t>
      </w:r>
      <w:r w:rsidRPr="009037CF">
        <w:rPr>
          <w:sz w:val="28"/>
          <w:szCs w:val="28"/>
        </w:rPr>
        <w:t>Общие требования к</w:t>
      </w:r>
      <w:r w:rsidR="009037CF">
        <w:rPr>
          <w:sz w:val="28"/>
          <w:szCs w:val="28"/>
        </w:rPr>
        <w:t xml:space="preserve"> </w:t>
      </w:r>
      <w:r w:rsidRPr="009037CF">
        <w:rPr>
          <w:sz w:val="28"/>
          <w:szCs w:val="28"/>
        </w:rPr>
        <w:t>порядку и срокам проведения инвентаризации определены ст. 12 Закона о бухгалтерском учете и п. 26 – 28 Положения по ведению бухгалтерского учета. Детализация требований</w:t>
      </w:r>
      <w:r w:rsidR="009037CF">
        <w:rPr>
          <w:sz w:val="28"/>
          <w:szCs w:val="28"/>
        </w:rPr>
        <w:t xml:space="preserve"> </w:t>
      </w:r>
      <w:r w:rsidRPr="009037CF">
        <w:rPr>
          <w:sz w:val="28"/>
          <w:szCs w:val="28"/>
        </w:rPr>
        <w:t>осуществлена в Методических указаниях № 49.</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В соответствии с перечисленными документами</w:t>
      </w:r>
      <w:r w:rsidR="009037CF">
        <w:rPr>
          <w:sz w:val="28"/>
          <w:szCs w:val="28"/>
        </w:rPr>
        <w:t xml:space="preserve"> </w:t>
      </w:r>
      <w:r w:rsidRPr="009037CF">
        <w:rPr>
          <w:sz w:val="28"/>
          <w:szCs w:val="28"/>
        </w:rPr>
        <w:t>целью инвентаризации является обеспечение</w:t>
      </w:r>
      <w:r w:rsidR="009037CF">
        <w:rPr>
          <w:sz w:val="28"/>
          <w:szCs w:val="28"/>
        </w:rPr>
        <w:t xml:space="preserve"> </w:t>
      </w:r>
      <w:r w:rsidRPr="009037CF">
        <w:rPr>
          <w:sz w:val="28"/>
          <w:szCs w:val="28"/>
        </w:rPr>
        <w:t>доверенности данных бухгалтерского учета и бухгалтерской отчетности организации. В ходе инвентаризации имущества и обязательств проверяются и документально подтверждаются их наличие, состояние и оценка. Порядок и сроки проведения инвентаризации</w:t>
      </w:r>
      <w:r w:rsidR="009037CF">
        <w:rPr>
          <w:sz w:val="28"/>
          <w:szCs w:val="28"/>
        </w:rPr>
        <w:t xml:space="preserve"> </w:t>
      </w:r>
      <w:r w:rsidRPr="009037CF">
        <w:rPr>
          <w:sz w:val="28"/>
          <w:szCs w:val="28"/>
        </w:rPr>
        <w:t>определяются</w:t>
      </w:r>
      <w:r w:rsidR="009037CF">
        <w:rPr>
          <w:sz w:val="28"/>
          <w:szCs w:val="28"/>
        </w:rPr>
        <w:t xml:space="preserve"> </w:t>
      </w:r>
      <w:r w:rsidRPr="009037CF">
        <w:rPr>
          <w:sz w:val="28"/>
          <w:szCs w:val="28"/>
        </w:rPr>
        <w:t>руководителем организации. За исключением случаев, когда проведение инвентаризации обязательно.</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Следовательно, указывать в учетной политике организации обязательность проведения инвентаризации в перечисленных случаях (кроме проведения инвентаризации перед составлением годовой отчетности) необязательно. Однако в учетной политике должен быть определен список материально ответственных лиц, при смене которых инвентаризация обязательна. Кроме того, в учетной политике на каждый год должен определяться состав инвентаризационных комиссий по видам инвентаризаций (по видам инвентаризируемого имущества).</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xml:space="preserve">Инвентаризацию отдельных видов имущества и обязательств проводится в разные сроки, например </w:t>
      </w:r>
      <w:r w:rsidRPr="009037CF">
        <w:rPr>
          <w:iCs/>
          <w:sz w:val="28"/>
          <w:szCs w:val="28"/>
        </w:rPr>
        <w:t>основных средств</w:t>
      </w:r>
      <w:r w:rsidRPr="009037CF">
        <w:rPr>
          <w:sz w:val="28"/>
          <w:szCs w:val="28"/>
        </w:rPr>
        <w:t xml:space="preserve"> - не ранее 1 ноября отчетного года; к</w:t>
      </w:r>
      <w:r w:rsidRPr="009037CF">
        <w:rPr>
          <w:iCs/>
          <w:sz w:val="28"/>
          <w:szCs w:val="28"/>
        </w:rPr>
        <w:t>апитальных вложений –</w:t>
      </w:r>
      <w:r w:rsidRPr="009037CF">
        <w:rPr>
          <w:sz w:val="28"/>
          <w:szCs w:val="28"/>
        </w:rPr>
        <w:t xml:space="preserve"> не менее одного раза в год перед составлением годовых отчетов и балансов, но не ранее 1 декабря отчетного года и т.д. В настоящее время</w:t>
      </w:r>
      <w:r w:rsidR="009037CF">
        <w:rPr>
          <w:sz w:val="28"/>
          <w:szCs w:val="28"/>
        </w:rPr>
        <w:t xml:space="preserve"> </w:t>
      </w:r>
      <w:r w:rsidRPr="009037CF">
        <w:rPr>
          <w:sz w:val="28"/>
          <w:szCs w:val="28"/>
        </w:rPr>
        <w:t>не существует нормативного документа, который бы директивно определял сроки начала и окончания инвентаризации отдельных видов имущества и обязательств.</w:t>
      </w:r>
    </w:p>
    <w:p w:rsidR="00B20607" w:rsidRPr="009037CF" w:rsidRDefault="00B20607" w:rsidP="009037CF">
      <w:pPr>
        <w:widowControl w:val="0"/>
        <w:tabs>
          <w:tab w:val="left" w:pos="1134"/>
        </w:tabs>
        <w:spacing w:line="360" w:lineRule="auto"/>
        <w:ind w:firstLine="709"/>
        <w:jc w:val="both"/>
        <w:rPr>
          <w:sz w:val="28"/>
          <w:szCs w:val="28"/>
        </w:rPr>
      </w:pPr>
      <w:r w:rsidRPr="009037CF">
        <w:rPr>
          <w:bCs/>
          <w:iCs/>
          <w:sz w:val="28"/>
          <w:szCs w:val="28"/>
        </w:rPr>
        <w:t>Методы оценки активов и обязательств</w:t>
      </w:r>
      <w:r w:rsidRPr="009037CF">
        <w:rPr>
          <w:iCs/>
          <w:sz w:val="28"/>
          <w:szCs w:val="28"/>
        </w:rPr>
        <w:t xml:space="preserve"> – </w:t>
      </w:r>
      <w:r w:rsidRPr="009037CF">
        <w:rPr>
          <w:sz w:val="28"/>
          <w:szCs w:val="28"/>
        </w:rPr>
        <w:t>основные принципы оценки активов и обязательств приведены в</w:t>
      </w:r>
      <w:r w:rsidRPr="009037CF">
        <w:rPr>
          <w:iCs/>
          <w:sz w:val="28"/>
          <w:szCs w:val="28"/>
        </w:rPr>
        <w:t xml:space="preserve"> </w:t>
      </w:r>
      <w:r w:rsidRPr="009037CF">
        <w:rPr>
          <w:sz w:val="28"/>
          <w:szCs w:val="28"/>
        </w:rPr>
        <w:t>ст. 11</w:t>
      </w:r>
      <w:r w:rsidRPr="009037CF">
        <w:rPr>
          <w:iCs/>
          <w:sz w:val="28"/>
          <w:szCs w:val="28"/>
        </w:rPr>
        <w:t xml:space="preserve"> Закона о бухгалтерском учете.</w:t>
      </w:r>
      <w:r w:rsidRPr="009037CF">
        <w:rPr>
          <w:sz w:val="28"/>
          <w:szCs w:val="28"/>
        </w:rPr>
        <w:t xml:space="preserve"> В нем говорится, что оценка имущества и обязательств производится организацией для их отражения в бухгалтерском учете и отчетности в денежном выражении;</w:t>
      </w:r>
      <w:r w:rsidR="009037CF">
        <w:rPr>
          <w:sz w:val="28"/>
          <w:szCs w:val="28"/>
        </w:rPr>
        <w:t xml:space="preserve"> </w:t>
      </w:r>
      <w:r w:rsidRPr="009037CF">
        <w:rPr>
          <w:sz w:val="28"/>
          <w:szCs w:val="28"/>
        </w:rPr>
        <w:t>оценка приобретенного за плату имущества осуществляется суммированием фактически произведенных расходов на его покупку.</w:t>
      </w:r>
    </w:p>
    <w:p w:rsidR="00B20607" w:rsidRPr="009037CF" w:rsidRDefault="00B20607" w:rsidP="009037CF">
      <w:pPr>
        <w:widowControl w:val="0"/>
        <w:tabs>
          <w:tab w:val="left" w:pos="1134"/>
        </w:tabs>
        <w:spacing w:line="360" w:lineRule="auto"/>
        <w:ind w:firstLine="709"/>
        <w:jc w:val="both"/>
        <w:rPr>
          <w:sz w:val="28"/>
          <w:szCs w:val="28"/>
        </w:rPr>
      </w:pPr>
      <w:r w:rsidRPr="009037CF">
        <w:rPr>
          <w:bCs/>
          <w:iCs/>
          <w:sz w:val="28"/>
          <w:szCs w:val="28"/>
        </w:rPr>
        <w:t>Правила оценки статей бухгалтерской отчетности, правила документооборота и технология обработки учетной информации</w:t>
      </w:r>
      <w:r w:rsidRPr="009037CF">
        <w:rPr>
          <w:iCs/>
          <w:sz w:val="28"/>
          <w:szCs w:val="28"/>
        </w:rPr>
        <w:t xml:space="preserve">, </w:t>
      </w:r>
      <w:r w:rsidRPr="009037CF">
        <w:rPr>
          <w:bCs/>
          <w:iCs/>
          <w:sz w:val="28"/>
          <w:szCs w:val="28"/>
        </w:rPr>
        <w:t xml:space="preserve">порядок контроля за хозяйственными операциями, другие решения, необходимые для организации бухгалтерского учета – </w:t>
      </w:r>
      <w:r w:rsidRPr="009037CF">
        <w:rPr>
          <w:sz w:val="28"/>
          <w:szCs w:val="28"/>
        </w:rPr>
        <w:t>в данном разделе учетной политики должны раскрываться вопросы, не нашедшие</w:t>
      </w:r>
      <w:r w:rsidR="009037CF">
        <w:rPr>
          <w:sz w:val="28"/>
          <w:szCs w:val="28"/>
        </w:rPr>
        <w:t xml:space="preserve"> </w:t>
      </w:r>
      <w:r w:rsidRPr="009037CF">
        <w:rPr>
          <w:sz w:val="28"/>
          <w:szCs w:val="28"/>
        </w:rPr>
        <w:t>отражения в других разделах, но необходимы для организации бухгалтерского учета в организации.</w:t>
      </w:r>
    </w:p>
    <w:p w:rsidR="00B20607" w:rsidRPr="009037CF" w:rsidRDefault="00B20607" w:rsidP="009037CF">
      <w:pPr>
        <w:widowControl w:val="0"/>
        <w:tabs>
          <w:tab w:val="left" w:pos="1134"/>
        </w:tabs>
        <w:spacing w:line="360" w:lineRule="auto"/>
        <w:ind w:firstLine="709"/>
        <w:jc w:val="both"/>
        <w:rPr>
          <w:sz w:val="28"/>
          <w:szCs w:val="28"/>
        </w:rPr>
      </w:pPr>
    </w:p>
    <w:p w:rsidR="00B20607" w:rsidRPr="009037CF" w:rsidRDefault="00B20607" w:rsidP="009037CF">
      <w:pPr>
        <w:widowControl w:val="0"/>
        <w:tabs>
          <w:tab w:val="left" w:pos="1134"/>
        </w:tabs>
        <w:spacing w:line="360" w:lineRule="auto"/>
        <w:ind w:firstLine="709"/>
        <w:jc w:val="both"/>
        <w:rPr>
          <w:bCs/>
          <w:iCs/>
          <w:sz w:val="28"/>
          <w:szCs w:val="28"/>
        </w:rPr>
      </w:pPr>
      <w:bookmarkStart w:id="4" w:name="_Toc195589270"/>
      <w:r w:rsidRPr="009037CF">
        <w:rPr>
          <w:bCs/>
          <w:iCs/>
          <w:sz w:val="28"/>
          <w:szCs w:val="28"/>
        </w:rPr>
        <w:t>1.3 Допущения и требования при формировании учетной политики</w:t>
      </w:r>
      <w:bookmarkEnd w:id="4"/>
    </w:p>
    <w:p w:rsidR="00B20607" w:rsidRPr="009037CF" w:rsidRDefault="00B20607" w:rsidP="009037CF">
      <w:pPr>
        <w:widowControl w:val="0"/>
        <w:tabs>
          <w:tab w:val="left" w:pos="1134"/>
        </w:tabs>
        <w:spacing w:line="360" w:lineRule="auto"/>
        <w:ind w:firstLine="709"/>
        <w:jc w:val="both"/>
        <w:rPr>
          <w:bCs/>
          <w:sz w:val="28"/>
          <w:szCs w:val="28"/>
        </w:rPr>
      </w:pPr>
    </w:p>
    <w:p w:rsidR="00B20607" w:rsidRPr="009037CF" w:rsidRDefault="00B20607" w:rsidP="009037CF">
      <w:pPr>
        <w:widowControl w:val="0"/>
        <w:tabs>
          <w:tab w:val="left" w:pos="1134"/>
        </w:tabs>
        <w:spacing w:line="360" w:lineRule="auto"/>
        <w:ind w:firstLine="709"/>
        <w:jc w:val="both"/>
        <w:rPr>
          <w:sz w:val="28"/>
          <w:szCs w:val="28"/>
        </w:rPr>
      </w:pPr>
      <w:r w:rsidRPr="009037CF">
        <w:rPr>
          <w:iCs/>
          <w:sz w:val="28"/>
          <w:szCs w:val="28"/>
        </w:rPr>
        <w:t>Допущение имущественной обособленности</w:t>
      </w:r>
      <w:r w:rsidRPr="009037CF">
        <w:rPr>
          <w:sz w:val="28"/>
          <w:szCs w:val="28"/>
        </w:rPr>
        <w:t xml:space="preserve"> – активы и обязательства организации существуют обособленно от активов и обязательств собственников этой организации и активов и обязательств других организаций.</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Д</w:t>
      </w:r>
      <w:r w:rsidRPr="009037CF">
        <w:rPr>
          <w:iCs/>
          <w:sz w:val="28"/>
          <w:szCs w:val="28"/>
        </w:rPr>
        <w:t>опущение непрерывности деятельности</w:t>
      </w:r>
      <w:r w:rsidRPr="009037CF">
        <w:rPr>
          <w:sz w:val="28"/>
          <w:szCs w:val="28"/>
        </w:rPr>
        <w:t xml:space="preserve"> – 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Д</w:t>
      </w:r>
      <w:r w:rsidRPr="009037CF">
        <w:rPr>
          <w:iCs/>
          <w:sz w:val="28"/>
          <w:szCs w:val="28"/>
        </w:rPr>
        <w:t xml:space="preserve">опущение последовательности применения учетной политики – </w:t>
      </w:r>
      <w:r w:rsidRPr="009037CF">
        <w:rPr>
          <w:sz w:val="28"/>
          <w:szCs w:val="28"/>
        </w:rPr>
        <w:t>принятая организацией учетная политика применяется последовательно от одного отчетного года к другому.</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Д</w:t>
      </w:r>
      <w:r w:rsidRPr="009037CF">
        <w:rPr>
          <w:iCs/>
          <w:sz w:val="28"/>
          <w:szCs w:val="28"/>
        </w:rPr>
        <w:t>опущение временной определенности фактов хозяйственной деятельности</w:t>
      </w:r>
      <w:r w:rsidRPr="009037CF">
        <w:rPr>
          <w:sz w:val="28"/>
          <w:szCs w:val="28"/>
        </w:rPr>
        <w:t xml:space="preserve"> – факты хозяйственной деятельности относятся к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Т</w:t>
      </w:r>
      <w:r w:rsidRPr="009037CF">
        <w:rPr>
          <w:iCs/>
          <w:sz w:val="28"/>
          <w:szCs w:val="28"/>
        </w:rPr>
        <w:t>ребование своевременности</w:t>
      </w:r>
      <w:r w:rsidRPr="009037CF">
        <w:rPr>
          <w:sz w:val="28"/>
          <w:szCs w:val="28"/>
        </w:rPr>
        <w:t xml:space="preserve"> – своевременное отражение фактов хозяйственной деятельности в бухгалтерском учете и отчетности.</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Т</w:t>
      </w:r>
      <w:r w:rsidRPr="009037CF">
        <w:rPr>
          <w:iCs/>
          <w:sz w:val="28"/>
          <w:szCs w:val="28"/>
        </w:rPr>
        <w:t>ребование осмотрительности</w:t>
      </w:r>
      <w:r w:rsidRPr="009037CF">
        <w:rPr>
          <w:sz w:val="28"/>
          <w:szCs w:val="28"/>
        </w:rPr>
        <w:t xml:space="preserve"> – большую готовность к признанию в учете расходов и обязательств, чем возможных доходов и активов, не допуская создания скрытых резервов.</w:t>
      </w:r>
    </w:p>
    <w:p w:rsidR="00B20607" w:rsidRPr="009037CF" w:rsidRDefault="00B20607" w:rsidP="009037CF">
      <w:pPr>
        <w:pStyle w:val="a3"/>
        <w:widowControl w:val="0"/>
        <w:tabs>
          <w:tab w:val="left" w:pos="1134"/>
        </w:tabs>
        <w:autoSpaceDE w:val="0"/>
        <w:autoSpaceDN w:val="0"/>
        <w:spacing w:after="0" w:line="360" w:lineRule="auto"/>
        <w:ind w:left="0" w:firstLine="709"/>
        <w:jc w:val="both"/>
        <w:rPr>
          <w:sz w:val="28"/>
          <w:szCs w:val="28"/>
        </w:rPr>
      </w:pPr>
      <w:r w:rsidRPr="009037CF">
        <w:rPr>
          <w:iCs/>
          <w:sz w:val="28"/>
          <w:szCs w:val="28"/>
        </w:rPr>
        <w:t>Требование приоритета содержания перед формой</w:t>
      </w:r>
      <w:r w:rsidRPr="009037CF">
        <w:rPr>
          <w:sz w:val="28"/>
          <w:szCs w:val="28"/>
        </w:rPr>
        <w:t xml:space="preserve"> – отражение в бухгалтерском учете фактов хозяйственной деятельности, исходя не столько из правовой формы, сколько из экономического содержания фактов и условий хозяйственной деятельности.</w:t>
      </w:r>
    </w:p>
    <w:p w:rsidR="00B20607" w:rsidRPr="009037CF" w:rsidRDefault="00B20607" w:rsidP="009037CF">
      <w:pPr>
        <w:widowControl w:val="0"/>
        <w:tabs>
          <w:tab w:val="left" w:pos="1134"/>
        </w:tabs>
        <w:spacing w:line="360" w:lineRule="auto"/>
        <w:ind w:firstLine="709"/>
        <w:jc w:val="both"/>
        <w:rPr>
          <w:sz w:val="28"/>
          <w:szCs w:val="28"/>
        </w:rPr>
      </w:pPr>
      <w:r w:rsidRPr="009037CF">
        <w:rPr>
          <w:iCs/>
          <w:sz w:val="28"/>
          <w:szCs w:val="28"/>
        </w:rPr>
        <w:t>Требование непротиворечивости</w:t>
      </w:r>
      <w:r w:rsidRPr="009037CF">
        <w:rPr>
          <w:sz w:val="28"/>
          <w:szCs w:val="28"/>
        </w:rPr>
        <w:t xml:space="preserve"> – тождество данных аналитического учета оборотам и остаткам по счетам синтетического учета на последний календарный день каждого месяца.</w:t>
      </w:r>
    </w:p>
    <w:p w:rsidR="00B20607" w:rsidRPr="009037CF" w:rsidRDefault="00B20607" w:rsidP="009037CF">
      <w:pPr>
        <w:widowControl w:val="0"/>
        <w:tabs>
          <w:tab w:val="left" w:pos="1134"/>
        </w:tabs>
        <w:spacing w:line="360" w:lineRule="auto"/>
        <w:ind w:firstLine="709"/>
        <w:jc w:val="both"/>
        <w:rPr>
          <w:sz w:val="28"/>
          <w:szCs w:val="28"/>
        </w:rPr>
      </w:pPr>
      <w:r w:rsidRPr="009037CF">
        <w:rPr>
          <w:iCs/>
          <w:sz w:val="28"/>
          <w:szCs w:val="28"/>
        </w:rPr>
        <w:t>Требование рациональности</w:t>
      </w:r>
      <w:r w:rsidRPr="009037CF">
        <w:rPr>
          <w:sz w:val="28"/>
          <w:szCs w:val="28"/>
        </w:rPr>
        <w:t xml:space="preserve"> – рациональное ведение бухгалтерского учета, исходя из</w:t>
      </w:r>
      <w:r w:rsidR="009037CF">
        <w:rPr>
          <w:sz w:val="28"/>
          <w:szCs w:val="28"/>
        </w:rPr>
        <w:t xml:space="preserve"> </w:t>
      </w:r>
      <w:r w:rsidRPr="009037CF">
        <w:rPr>
          <w:sz w:val="28"/>
          <w:szCs w:val="28"/>
        </w:rPr>
        <w:t>условий хозяйственной деятельности и величины организации.</w:t>
      </w:r>
    </w:p>
    <w:p w:rsidR="00B20607" w:rsidRPr="009037CF" w:rsidRDefault="00B20607" w:rsidP="009037CF">
      <w:pPr>
        <w:widowControl w:val="0"/>
        <w:tabs>
          <w:tab w:val="left" w:pos="1134"/>
        </w:tabs>
        <w:spacing w:line="360" w:lineRule="auto"/>
        <w:ind w:firstLine="709"/>
        <w:jc w:val="both"/>
        <w:rPr>
          <w:sz w:val="28"/>
          <w:szCs w:val="28"/>
        </w:rPr>
      </w:pPr>
    </w:p>
    <w:p w:rsidR="00B20607" w:rsidRPr="009037CF" w:rsidRDefault="00B20607" w:rsidP="009037CF">
      <w:pPr>
        <w:pStyle w:val="ConsTitle"/>
        <w:tabs>
          <w:tab w:val="left" w:pos="1134"/>
        </w:tabs>
        <w:spacing w:line="360" w:lineRule="auto"/>
        <w:ind w:firstLine="709"/>
        <w:jc w:val="both"/>
        <w:rPr>
          <w:rFonts w:ascii="Times New Roman" w:hAnsi="Times New Roman" w:cs="Times New Roman"/>
          <w:b w:val="0"/>
          <w:bCs w:val="0"/>
          <w:sz w:val="28"/>
          <w:szCs w:val="28"/>
        </w:rPr>
      </w:pPr>
      <w:bookmarkStart w:id="5" w:name="_Toc195589271"/>
      <w:r w:rsidRPr="009037CF">
        <w:rPr>
          <w:rFonts w:ascii="Times New Roman" w:hAnsi="Times New Roman" w:cs="Times New Roman"/>
          <w:b w:val="0"/>
          <w:bCs w:val="0"/>
          <w:sz w:val="28"/>
          <w:szCs w:val="28"/>
        </w:rPr>
        <w:t>1.4 Характеристика (содержание) традиционных систем управленческого учета</w:t>
      </w:r>
      <w:bookmarkEnd w:id="5"/>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В аналитическом учете организаций нет никаких препятствий для внедрения уже в настоящее время всех оправдавших себя приемов управленческого учета в части учета затрат, выпуска продукции и калькулирования себестоимости. Как известно, аналитический учет затрат организуется в соответствии с отраслевыми методическими рекомендациями по планированию, учету и калькулированию себестоимости продукции (работ, услуг). Но ведь даже в пределах одной отрасли каждое предприятие имеет существенные особенности в технологии и организации производства, и это не может не учитываться в управленческом учете при постановке аналитического учета затрат.</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С нашей точки зрения, в современных условиях представляется нецелесообразным сохранять централизованную систему учета затрат на производство. В одних организациях оправдывает себя выделение таких комплексных статей затрат, как "содержание основных средств" или "работы и услуги". Однако для других организаций такое укрупнение просто противопоказано и обязателен учет по конкретным составляющим этих комплексных статей: например, по статье "содержание основных средств" - амортизация основных средств, затраты на ремонт, горючее и смазочные материалы; а вместо статьи "работы и услуги" - конкретные расходы по каждому вспомогательному производству (автотранспорт, электроснабжение и т.д.).</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Централизованное выделение статей затрат нужно было для сведения отчетности по отрасли, но в настоящее время, когда в управленческом учете каждая организация должна выделять затраты в соответствии с их значимостью, это становится анахронизмом. Децентрализация учета затрат внутри подразделений (по центрам ответственности и местам формирования затрат) дает большой эффект, так как всегда можно видеть конкретные резервы производства: виновников перерасходов, пути снижения и экономии затрат. Такая организация аналитического учета затрат обеспечивает индивидуальную персональную ответственность каждого должностного лица и работника за результаты производства на своем конкретном участке и рабочем месте.</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В управленческом учете важнейшими составными частями аналитического учета затрат и калькулирования себестоимости должны стать системы "стандарт - кост" (в отечественной практике - нормативный метод учета затрат и калькулирования себестоимости) и "директ - костинг".</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В современных условиях, на наш взгляд, все более очевидной становится необходимость повышения действенности и оперативности контроля за издержками производства, организации учета затрат по местам их возникновения, видам продукции и центрам ответственности.</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Эффективная организация контроля издержек производства обеспечивается применением системы нормативного учета</w:t>
      </w:r>
      <w:r w:rsidRPr="009037CF">
        <w:rPr>
          <w:rFonts w:ascii="Times New Roman" w:hAnsi="Times New Roman" w:cs="Times New Roman"/>
          <w:b/>
          <w:sz w:val="28"/>
          <w:szCs w:val="28"/>
        </w:rPr>
        <w:t>.</w:t>
      </w:r>
      <w:r w:rsidRPr="009037CF">
        <w:rPr>
          <w:rFonts w:ascii="Times New Roman" w:hAnsi="Times New Roman" w:cs="Times New Roman"/>
          <w:sz w:val="28"/>
          <w:szCs w:val="28"/>
        </w:rPr>
        <w:t xml:space="preserve"> Основными ее слагаемыми являются:</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 предварительное составление нормативных калькуляций на основе технически обоснованных действующих норм расхода по основным статьям издержек производства в натуральном и денежном выражении и использование их в учете;</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 учет изменений действующих текущих норм по мере внедрения организационно - технических мероприятий и определение влияния этих изменений на уровень себестоимости продукции;</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 учет отклонений фактических расходов от действующих норм по местам их возникновения, объектам учета (видам продукции, работ, услуг или однородных изделий), статьям расходов, причинам и виновникам (инициаторам);</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 учет фактических затрат на производство с подразделением затрат по нормам, отклонениям от норм и изменениям норм.</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Такая организация учета позволяет осуществлять текущий контроль за затратами на производство, поскольку фактические затраты в текущем учете сопоставляются с нормативными и выявляются отклонения от норм. Использование этой информации дает возможность принимать в оперативном порядке необходимые решения в управлении себестоимостью продукции.</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Нормативный учет на отечественных предприятиях, как показывает практика, применяется в основном в качестве способа калькулирования себестоимости продукции. В калькуляционных ведомостях затраты подразделяются, как правило, по изделиям или группам однородных изделий в разрезе калькуляционных статей расходов с подразделением затрат по нормам, изменениям норм и отклонениям от норм. При этом нормативная себестоимость отдельных выпускаемых изделий определяется на основании нормативных калькуляций и количественных данных о выпуске этих изделий. Суммируя затем нормативные затраты по всем выпускаемым изделиям, определяют нормативную себестоимость всего товарного выпуска продукции по статьям расходов. В калькуляционной ведомости записывают также по итогам суммы изменений норм и отклонений от норм и устанавливают фактическую себестоимость товарной продукции.</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Фактическая себестоимость каждого изделия исчисляется алгебраическим сложением нормативной себестоимости и учтенных по данному изделию сумм отклонений и изменений норм в разрезе статей расходов с помощью формулы:</w:t>
      </w:r>
    </w:p>
    <w:p w:rsidR="009037CF" w:rsidRDefault="009037CF" w:rsidP="009037CF">
      <w:pPr>
        <w:pStyle w:val="ConsNonformat"/>
        <w:tabs>
          <w:tab w:val="left" w:pos="1134"/>
        </w:tabs>
        <w:spacing w:line="360" w:lineRule="auto"/>
        <w:ind w:firstLine="709"/>
        <w:jc w:val="both"/>
        <w:rPr>
          <w:rFonts w:ascii="Times New Roman" w:hAnsi="Times New Roman" w:cs="Times New Roman"/>
          <w:sz w:val="28"/>
          <w:szCs w:val="28"/>
        </w:rPr>
      </w:pPr>
    </w:p>
    <w:p w:rsidR="00B20607" w:rsidRPr="009037CF" w:rsidRDefault="00B20607" w:rsidP="009037CF">
      <w:pPr>
        <w:pStyle w:val="ConsNonformat"/>
        <w:tabs>
          <w:tab w:val="left" w:pos="1134"/>
        </w:tabs>
        <w:spacing w:line="360" w:lineRule="auto"/>
        <w:ind w:firstLine="2127"/>
        <w:jc w:val="both"/>
        <w:rPr>
          <w:rFonts w:ascii="Times New Roman" w:hAnsi="Times New Roman" w:cs="Times New Roman"/>
          <w:sz w:val="28"/>
          <w:szCs w:val="28"/>
        </w:rPr>
      </w:pPr>
      <w:r w:rsidRPr="009037CF">
        <w:rPr>
          <w:rFonts w:ascii="Times New Roman" w:hAnsi="Times New Roman" w:cs="Times New Roman"/>
          <w:sz w:val="28"/>
          <w:szCs w:val="28"/>
        </w:rPr>
        <w:t>Ин</w:t>
      </w:r>
      <w:r w:rsidR="009037CF">
        <w:rPr>
          <w:rFonts w:ascii="Times New Roman" w:hAnsi="Times New Roman" w:cs="Times New Roman"/>
          <w:sz w:val="28"/>
          <w:szCs w:val="28"/>
        </w:rPr>
        <w:t xml:space="preserve"> </w:t>
      </w:r>
      <w:r w:rsidR="009037CF">
        <w:rPr>
          <w:rFonts w:ascii="Times New Roman" w:hAnsi="Times New Roman" w:cs="Times New Roman"/>
          <w:sz w:val="28"/>
          <w:szCs w:val="28"/>
        </w:rPr>
        <w:tab/>
      </w:r>
      <w:r w:rsidRPr="009037CF">
        <w:rPr>
          <w:rFonts w:ascii="Times New Roman" w:hAnsi="Times New Roman" w:cs="Times New Roman"/>
          <w:sz w:val="28"/>
          <w:szCs w:val="28"/>
        </w:rPr>
        <w:t>Он</w:t>
      </w:r>
    </w:p>
    <w:p w:rsidR="00B20607" w:rsidRPr="009037CF" w:rsidRDefault="00B20607" w:rsidP="009037CF">
      <w:pPr>
        <w:pStyle w:val="ConsNonformat"/>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Сф = Сн + ---- +-----,</w:t>
      </w:r>
    </w:p>
    <w:p w:rsidR="00B20607" w:rsidRPr="009037CF" w:rsidRDefault="00B20607" w:rsidP="009037CF">
      <w:pPr>
        <w:pStyle w:val="ConsNonformat"/>
        <w:tabs>
          <w:tab w:val="left" w:pos="1134"/>
        </w:tabs>
        <w:spacing w:line="360" w:lineRule="auto"/>
        <w:ind w:firstLine="2127"/>
        <w:jc w:val="both"/>
        <w:rPr>
          <w:rFonts w:ascii="Times New Roman" w:hAnsi="Times New Roman" w:cs="Times New Roman"/>
          <w:sz w:val="28"/>
          <w:szCs w:val="28"/>
        </w:rPr>
      </w:pPr>
      <w:r w:rsidRPr="009037CF">
        <w:rPr>
          <w:rFonts w:ascii="Times New Roman" w:hAnsi="Times New Roman" w:cs="Times New Roman"/>
          <w:sz w:val="28"/>
          <w:szCs w:val="28"/>
        </w:rPr>
        <w:t>n</w:t>
      </w:r>
      <w:r w:rsidR="009037CF">
        <w:rPr>
          <w:rFonts w:ascii="Times New Roman" w:hAnsi="Times New Roman" w:cs="Times New Roman"/>
          <w:sz w:val="28"/>
          <w:szCs w:val="28"/>
        </w:rPr>
        <w:t xml:space="preserve"> </w:t>
      </w:r>
      <w:r w:rsidR="009037CF">
        <w:rPr>
          <w:rFonts w:ascii="Times New Roman" w:hAnsi="Times New Roman" w:cs="Times New Roman"/>
          <w:sz w:val="28"/>
          <w:szCs w:val="28"/>
        </w:rPr>
        <w:tab/>
      </w:r>
      <w:r w:rsidRPr="009037CF">
        <w:rPr>
          <w:rFonts w:ascii="Times New Roman" w:hAnsi="Times New Roman" w:cs="Times New Roman"/>
          <w:sz w:val="28"/>
          <w:szCs w:val="28"/>
        </w:rPr>
        <w:t>n</w:t>
      </w:r>
    </w:p>
    <w:p w:rsidR="009037CF" w:rsidRDefault="009037CF" w:rsidP="009037CF">
      <w:pPr>
        <w:pStyle w:val="ConsNormal"/>
        <w:tabs>
          <w:tab w:val="left" w:pos="1134"/>
        </w:tabs>
        <w:spacing w:line="360" w:lineRule="auto"/>
        <w:ind w:firstLine="709"/>
        <w:jc w:val="both"/>
        <w:rPr>
          <w:rFonts w:ascii="Times New Roman" w:hAnsi="Times New Roman" w:cs="Times New Roman"/>
          <w:sz w:val="28"/>
          <w:szCs w:val="28"/>
        </w:rPr>
      </w:pP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где Сф - фактическая себестоимость изделий; Сн - нормативная себестоимость изделия; Ин - изменения норм; Он - отклонения от норм; n - количество выпущенных заводом изделий.</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Если отклонения от норм и изменения норм учитываются по группам однородных изделий, то они распределяются с помощью индексов между отдельными изделиями внутри группы (по заработной плате - пропорционально нормативной заработной плате и по расходу материальных ценностей - пропорционально нормативному расходу по каждой группе материалов). Данные калькуляционной ведомости используются для заполнения форм отчетных калькуляций.</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С нашей точки зрения, основное достоинство системы нормативного учета и контроля - выявление в оперативном порядке отклонений фактических затрат от действующих норм расхода сырья и материалов, заработной платы и других производственных затрат, их причин и влияния на себестоимость продукции. Организация на отдельных участках производства систематического наблюдения за отклонениями от действующих норм позволяет в оперативном порядке устранять недостатки. Практика показывает, что система нормативного учета и контроля является универсальной. Она не противоречит сложившимся методам учета затрат и калькулирования себестоимости, а наоборот, предполагает необходимость группировки затрат по определенным объектам учета (переделам, процессам, заказам, изделиям и группам однородных изделий). В зависимости от этого можно различать отдельные варианты методов учета затрат и калькулирования себестоимости продукции: попередельный, попроцессный, позаказный и др.</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Применение системы нормативного учета и контроля и на ее основе оперативное выявление отклонений от норм расхода является основным средством повышения действенности контроля за снижением издержек производства. При этом учет отклонений организуется таким образом, чтобы можно было выявить отклонения по местам их возникновения, изделиям, причинам и виновникам.</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Результатная информация, формируемая в системе нормативного учета и контроля затрат на производство, используется в управлении руководителями соответствующих уровней управления для постановки перечня заданий (команд) отдельным подразделениям, установления периодичности заданий и сроков их доведения до исполнителей - должностных лиц, а также корректировки принятых управленческих решений.</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Результатная информация об отклонениях от норм затрат формируется по местам возникновения затрат (цех, склад, участок, автоматизированная линия), а также в нескольких временных разрезах (смена, сутки, неделя и др.). Поэтому объем и состав результатной информации не может быть идентичным для всех уровней управления: чем выше уровень, тем обобщеннее показатели результатной информации. Важно использовать принцип предоставления результатной информации в распоряжение управляющего персонала в зависимости от уровня управления (руководство предприятия, цеха, участка, отделов, заводоуправления, складов и других подразделений). Представление избыточных учетных данных управляющему персоналу ведет к информационной перегрузке и усложняет поиск необходимой информации.</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Эффективная разработка информации об отклонениях от норм затрат и своевременное ее предоставление для использования в управлении производством позволяют реализовать преимущества системы нормативного учета и контроля затрат на производство, обеспечивающей действенный оперативный контроль за снижением себестоимости продукции.</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Перейдем теперь к рассмотрению вопроса об экономическом обосновании применения в управленческом (производственном) учете калькулирования неполной производственной себестоимости продукции (работ, услуг). Такой подход к калькулированию носит название "директ-костинг". Само понятие “</w:t>
      </w:r>
      <w:r w:rsidRPr="009037CF">
        <w:rPr>
          <w:rFonts w:ascii="Times New Roman" w:hAnsi="Times New Roman" w:cs="Times New Roman"/>
          <w:iCs/>
          <w:sz w:val="28"/>
          <w:szCs w:val="28"/>
        </w:rPr>
        <w:t>директ-костинг</w:t>
      </w:r>
      <w:r w:rsidRPr="009037CF">
        <w:rPr>
          <w:rFonts w:ascii="Times New Roman" w:hAnsi="Times New Roman" w:cs="Times New Roman"/>
          <w:sz w:val="28"/>
          <w:szCs w:val="28"/>
        </w:rPr>
        <w:t xml:space="preserve">”, (или “директ-кост” (direct costing), означающее учет </w:t>
      </w:r>
      <w:r w:rsidRPr="009037CF">
        <w:rPr>
          <w:rFonts w:ascii="Times New Roman" w:hAnsi="Times New Roman" w:cs="Times New Roman"/>
          <w:iCs/>
          <w:sz w:val="28"/>
          <w:szCs w:val="28"/>
        </w:rPr>
        <w:t>прямых затрат</w:t>
      </w:r>
      <w:r w:rsidRPr="009037CF">
        <w:rPr>
          <w:rFonts w:ascii="Times New Roman" w:hAnsi="Times New Roman" w:cs="Times New Roman"/>
          <w:sz w:val="28"/>
          <w:szCs w:val="28"/>
        </w:rPr>
        <w:t xml:space="preserve">, было введено американцем Д. Харрисом в </w:t>
      </w:r>
      <w:smartTag w:uri="urn:schemas-microsoft-com:office:smarttags" w:element="metricconverter">
        <w:smartTagPr>
          <w:attr w:name="ProductID" w:val="1936 г"/>
        </w:smartTagPr>
        <w:r w:rsidRPr="009037CF">
          <w:rPr>
            <w:rFonts w:ascii="Times New Roman" w:hAnsi="Times New Roman" w:cs="Times New Roman"/>
            <w:sz w:val="28"/>
            <w:szCs w:val="28"/>
          </w:rPr>
          <w:t>1936 г</w:t>
        </w:r>
      </w:smartTag>
      <w:r w:rsidRPr="009037CF">
        <w:rPr>
          <w:rFonts w:ascii="Times New Roman" w:hAnsi="Times New Roman" w:cs="Times New Roman"/>
          <w:sz w:val="28"/>
          <w:szCs w:val="28"/>
        </w:rPr>
        <w:t xml:space="preserve">. Учет </w:t>
      </w:r>
      <w:r w:rsidRPr="009037CF">
        <w:rPr>
          <w:rFonts w:ascii="Times New Roman" w:hAnsi="Times New Roman" w:cs="Times New Roman"/>
          <w:iCs/>
          <w:sz w:val="28"/>
          <w:szCs w:val="28"/>
        </w:rPr>
        <w:t xml:space="preserve">переменных затрат </w:t>
      </w:r>
      <w:r w:rsidRPr="009037CF">
        <w:rPr>
          <w:rFonts w:ascii="Times New Roman" w:hAnsi="Times New Roman" w:cs="Times New Roman"/>
          <w:sz w:val="28"/>
          <w:szCs w:val="28"/>
        </w:rPr>
        <w:t>он называл “</w:t>
      </w:r>
      <w:r w:rsidRPr="009037CF">
        <w:rPr>
          <w:rFonts w:ascii="Times New Roman" w:hAnsi="Times New Roman" w:cs="Times New Roman"/>
          <w:iCs/>
          <w:sz w:val="28"/>
          <w:szCs w:val="28"/>
        </w:rPr>
        <w:t>вэриэйбл-костинг</w:t>
      </w:r>
      <w:r w:rsidRPr="009037CF">
        <w:rPr>
          <w:rFonts w:ascii="Times New Roman" w:hAnsi="Times New Roman" w:cs="Times New Roman"/>
          <w:sz w:val="28"/>
          <w:szCs w:val="28"/>
        </w:rPr>
        <w:t xml:space="preserve">” (variable costing). Постепенно понятие “директ-костинг” расширялось, и в настоящее время основной характеристикой этой системы является разделение затрат на </w:t>
      </w:r>
      <w:r w:rsidRPr="009037CF">
        <w:rPr>
          <w:rFonts w:ascii="Times New Roman" w:hAnsi="Times New Roman" w:cs="Times New Roman"/>
          <w:iCs/>
          <w:sz w:val="28"/>
          <w:szCs w:val="28"/>
        </w:rPr>
        <w:t xml:space="preserve">прямые </w:t>
      </w:r>
      <w:r w:rsidRPr="009037CF">
        <w:rPr>
          <w:rFonts w:ascii="Times New Roman" w:hAnsi="Times New Roman" w:cs="Times New Roman"/>
          <w:sz w:val="28"/>
          <w:szCs w:val="28"/>
        </w:rPr>
        <w:t xml:space="preserve">и </w:t>
      </w:r>
      <w:r w:rsidRPr="009037CF">
        <w:rPr>
          <w:rFonts w:ascii="Times New Roman" w:hAnsi="Times New Roman" w:cs="Times New Roman"/>
          <w:iCs/>
          <w:sz w:val="28"/>
          <w:szCs w:val="28"/>
        </w:rPr>
        <w:t>накладные</w:t>
      </w:r>
      <w:r w:rsidRPr="009037CF">
        <w:rPr>
          <w:rFonts w:ascii="Times New Roman" w:hAnsi="Times New Roman" w:cs="Times New Roman"/>
          <w:sz w:val="28"/>
          <w:szCs w:val="28"/>
        </w:rPr>
        <w:t xml:space="preserve">. На русский язык “директ-костинг” переводят как </w:t>
      </w:r>
      <w:r w:rsidRPr="009037CF">
        <w:rPr>
          <w:rFonts w:ascii="Times New Roman" w:hAnsi="Times New Roman" w:cs="Times New Roman"/>
          <w:iCs/>
          <w:sz w:val="28"/>
          <w:szCs w:val="28"/>
        </w:rPr>
        <w:t>управленческий учет</w:t>
      </w:r>
      <w:r w:rsidRPr="009037CF">
        <w:rPr>
          <w:rFonts w:ascii="Times New Roman" w:hAnsi="Times New Roman" w:cs="Times New Roman"/>
          <w:sz w:val="28"/>
          <w:szCs w:val="28"/>
        </w:rPr>
        <w:t xml:space="preserve">, оставляя за ним </w:t>
      </w:r>
      <w:r w:rsidRPr="009037CF">
        <w:rPr>
          <w:rFonts w:ascii="Times New Roman" w:hAnsi="Times New Roman" w:cs="Times New Roman"/>
          <w:iCs/>
          <w:sz w:val="28"/>
          <w:szCs w:val="28"/>
        </w:rPr>
        <w:t>функции</w:t>
      </w:r>
      <w:r w:rsidRPr="009037CF">
        <w:rPr>
          <w:rFonts w:ascii="Times New Roman" w:hAnsi="Times New Roman" w:cs="Times New Roman"/>
          <w:sz w:val="28"/>
          <w:szCs w:val="28"/>
        </w:rPr>
        <w:t>: разделения затрат на прямые и накладные, оценки эффективности деятельности компании в целом, ее структурных подразделений, каждого сотрудника, а также создания системы оплаты труда, стимулирующей деятельность работников в нужном для компании направлении. При использовании системы «директ-костинг» себестоимость может включать только прямые затраты; только переменные, то есть зависящие от изменения объемов производства затраты; себестоимость можно калькулировать на основе только производственных расходов, связанных с изготовлением данной продукции, выполнением работ или оказанием услуг, даже если они носят косвенный характер.</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Но несмотря на различную полноту включения в себестоимость объекта калькулирования различных видов расходов, общим для этого подхода является то, что другие виды затрат, которые по своей экономической сущности составляют часть текущих издержек, связанных с этим объектом, не включаются в калькуляцию, а возмещаются единой суммой из выручки (или валовой прибыли).</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Рыночные процессы с их колебаниями цен, объемов производства, разнообразными конъюнктурными изменениями, существенно сказываются на «поведении» себестоимости изделий, а значит, и на прибыли. Поэтому чрезвычайно велика потребность в информации о затратах на изготовление изделий и их реализацию, не искаженных в результате распределения косвенных расходов и относительно неизменных затрат. Такую информацию в виде данных о неполной производственной себестоимости (в части прямых, переменных или всех производственных затрат) и маржинальном доходе (сумме покрытия) — разнице между ценой продажи (выручкой от реализации) и неполной себестоимостью изделия или реализованной продукции в целом, дает система «директ-костинг».</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Вообще сегодня в теории и практике управления себестоимостью и прибылью на Западе нередко декларируется и применяется следующий принцип: самая точная калькуляция изделия — не та, которая наиболее полно после многочисленных расчетов и распределений включает в себя все виды расходов предприятия, а та, в которую включены только затраты, непосредственно связанные с выпуском данной продукции, выполнением работ и услуг.</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Важно, что, применяя систему «директ-костинг», можно оперативно изучать взаимосвязи между объемом производства, затратами (себестоимостью, выручкой, прибылью, маржинальным доходом). Эту взаимосвязь реально изучать и графически, и аналитически.</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Основное достоинство системы «директ-костинг» в том, что на основе информации, получаемой в ней, можно принимать различные оперативные решения по управлению предприятием. В первую очередь это касается возможности проводить эффективную политику цен.</w:t>
      </w:r>
    </w:p>
    <w:p w:rsidR="00B20607" w:rsidRPr="009037CF" w:rsidRDefault="00B20607" w:rsidP="009037CF">
      <w:pPr>
        <w:pStyle w:val="Con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В настоящее время в российской практике находят применение и система «стандарт-кост», и «директ-костинг». Выбор в пользу одной из вышеперечисленных систем организация осуществляет самостоятельно, исходя из особенностей своей хозяйственной деятельности.</w:t>
      </w:r>
    </w:p>
    <w:p w:rsidR="00B20607" w:rsidRPr="004B2989" w:rsidRDefault="00F01A32" w:rsidP="009037CF">
      <w:pPr>
        <w:pStyle w:val="ConsNormal"/>
        <w:tabs>
          <w:tab w:val="left" w:pos="1134"/>
        </w:tabs>
        <w:spacing w:line="360" w:lineRule="auto"/>
        <w:ind w:firstLine="709"/>
        <w:jc w:val="both"/>
        <w:rPr>
          <w:rFonts w:ascii="Times New Roman" w:hAnsi="Times New Roman" w:cs="Times New Roman"/>
          <w:color w:val="FFFFFF"/>
          <w:sz w:val="28"/>
          <w:szCs w:val="28"/>
        </w:rPr>
      </w:pPr>
      <w:r w:rsidRPr="004B2989">
        <w:rPr>
          <w:rFonts w:ascii="Times New Roman" w:hAnsi="Times New Roman" w:cs="Times New Roman"/>
          <w:color w:val="FFFFFF"/>
          <w:sz w:val="28"/>
          <w:szCs w:val="28"/>
        </w:rPr>
        <w:t>учетный политика финансовый управленческий</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br w:type="page"/>
      </w:r>
      <w:bookmarkStart w:id="6" w:name="_Toc195589272"/>
      <w:r w:rsidRPr="009037CF">
        <w:rPr>
          <w:sz w:val="28"/>
          <w:szCs w:val="28"/>
        </w:rPr>
        <w:t>Глава 2. Практические основы учетной политики и управленческого учета на примере ОАО «ОЗМК»</w:t>
      </w:r>
      <w:bookmarkEnd w:id="6"/>
    </w:p>
    <w:p w:rsidR="00B20607" w:rsidRPr="009037CF" w:rsidRDefault="00B20607" w:rsidP="009037CF">
      <w:pPr>
        <w:widowControl w:val="0"/>
        <w:tabs>
          <w:tab w:val="left" w:pos="1134"/>
        </w:tabs>
        <w:spacing w:line="360" w:lineRule="auto"/>
        <w:ind w:firstLine="709"/>
        <w:jc w:val="both"/>
        <w:rPr>
          <w:sz w:val="28"/>
          <w:szCs w:val="28"/>
        </w:rPr>
      </w:pPr>
    </w:p>
    <w:p w:rsidR="00B20607" w:rsidRPr="009037CF" w:rsidRDefault="00B20607" w:rsidP="009037CF">
      <w:pPr>
        <w:widowControl w:val="0"/>
        <w:tabs>
          <w:tab w:val="left" w:pos="1134"/>
        </w:tabs>
        <w:spacing w:line="360" w:lineRule="auto"/>
        <w:ind w:firstLine="709"/>
        <w:jc w:val="both"/>
        <w:rPr>
          <w:sz w:val="28"/>
          <w:szCs w:val="28"/>
        </w:rPr>
      </w:pPr>
      <w:bookmarkStart w:id="7" w:name="_Toc195589273"/>
      <w:r w:rsidRPr="009037CF">
        <w:rPr>
          <w:bCs/>
          <w:sz w:val="28"/>
          <w:szCs w:val="28"/>
        </w:rPr>
        <w:t xml:space="preserve">2.1 Краткая характеристика предприятия </w:t>
      </w:r>
      <w:r w:rsidRPr="009037CF">
        <w:rPr>
          <w:sz w:val="28"/>
          <w:szCs w:val="28"/>
        </w:rPr>
        <w:t>ОАО «ОЗМК»</w:t>
      </w:r>
      <w:bookmarkEnd w:id="7"/>
    </w:p>
    <w:p w:rsidR="00B20607" w:rsidRPr="009037CF" w:rsidRDefault="00B20607" w:rsidP="009037CF">
      <w:pPr>
        <w:widowControl w:val="0"/>
        <w:tabs>
          <w:tab w:val="left" w:pos="1134"/>
        </w:tabs>
        <w:spacing w:line="360" w:lineRule="auto"/>
        <w:ind w:firstLine="709"/>
        <w:jc w:val="both"/>
        <w:rPr>
          <w:bCs/>
          <w:sz w:val="28"/>
          <w:szCs w:val="28"/>
        </w:rPr>
      </w:pP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Уже более 70 лет завод работает на благо и процветание своего города, области и Российского государства. География поставок широка и разнообразна и на сегодняшний день основная задача - максимально полная реализация пожеланий партнеров.</w:t>
      </w:r>
    </w:p>
    <w:p w:rsidR="00B20607" w:rsidRPr="009037CF" w:rsidRDefault="00B20607" w:rsidP="009037CF">
      <w:pPr>
        <w:widowControl w:val="0"/>
        <w:tabs>
          <w:tab w:val="left" w:pos="1134"/>
        </w:tabs>
        <w:autoSpaceDE w:val="0"/>
        <w:autoSpaceDN w:val="0"/>
        <w:spacing w:line="360" w:lineRule="auto"/>
        <w:ind w:firstLine="709"/>
        <w:jc w:val="both"/>
        <w:rPr>
          <w:sz w:val="28"/>
          <w:szCs w:val="28"/>
        </w:rPr>
      </w:pPr>
      <w:r w:rsidRPr="009037CF">
        <w:rPr>
          <w:sz w:val="28"/>
          <w:szCs w:val="28"/>
        </w:rPr>
        <w:t>В</w:t>
      </w:r>
      <w:r w:rsidR="009037CF">
        <w:rPr>
          <w:sz w:val="28"/>
          <w:szCs w:val="28"/>
        </w:rPr>
        <w:t xml:space="preserve"> </w:t>
      </w:r>
      <w:r w:rsidRPr="009037CF">
        <w:rPr>
          <w:sz w:val="28"/>
          <w:szCs w:val="28"/>
        </w:rPr>
        <w:t>течение</w:t>
      </w:r>
      <w:r w:rsidR="009037CF">
        <w:rPr>
          <w:sz w:val="28"/>
          <w:szCs w:val="28"/>
        </w:rPr>
        <w:t xml:space="preserve"> </w:t>
      </w:r>
      <w:r w:rsidRPr="009037CF">
        <w:rPr>
          <w:sz w:val="28"/>
          <w:szCs w:val="28"/>
        </w:rPr>
        <w:t>2007</w:t>
      </w:r>
      <w:r w:rsidR="009037CF">
        <w:rPr>
          <w:sz w:val="28"/>
          <w:szCs w:val="28"/>
        </w:rPr>
        <w:t xml:space="preserve"> </w:t>
      </w:r>
      <w:r w:rsidRPr="009037CF">
        <w:rPr>
          <w:sz w:val="28"/>
          <w:szCs w:val="28"/>
        </w:rPr>
        <w:t>года</w:t>
      </w:r>
      <w:r w:rsidR="009037CF">
        <w:rPr>
          <w:sz w:val="28"/>
          <w:szCs w:val="28"/>
        </w:rPr>
        <w:t xml:space="preserve"> </w:t>
      </w:r>
      <w:r w:rsidRPr="009037CF">
        <w:rPr>
          <w:sz w:val="28"/>
          <w:szCs w:val="28"/>
        </w:rPr>
        <w:t>с</w:t>
      </w:r>
      <w:r w:rsidR="009037CF">
        <w:rPr>
          <w:sz w:val="28"/>
          <w:szCs w:val="28"/>
        </w:rPr>
        <w:t xml:space="preserve"> </w:t>
      </w:r>
      <w:r w:rsidRPr="009037CF">
        <w:rPr>
          <w:sz w:val="28"/>
          <w:szCs w:val="28"/>
        </w:rPr>
        <w:t>вхождением</w:t>
      </w:r>
      <w:r w:rsidR="009037CF">
        <w:rPr>
          <w:sz w:val="28"/>
          <w:szCs w:val="28"/>
        </w:rPr>
        <w:t xml:space="preserve"> </w:t>
      </w:r>
      <w:r w:rsidRPr="009037CF">
        <w:rPr>
          <w:sz w:val="28"/>
          <w:szCs w:val="28"/>
        </w:rPr>
        <w:t>в</w:t>
      </w:r>
      <w:r w:rsidR="009037CF">
        <w:rPr>
          <w:sz w:val="28"/>
          <w:szCs w:val="28"/>
        </w:rPr>
        <w:t xml:space="preserve"> </w:t>
      </w:r>
      <w:r w:rsidRPr="009037CF">
        <w:rPr>
          <w:sz w:val="28"/>
          <w:szCs w:val="28"/>
        </w:rPr>
        <w:t>состав</w:t>
      </w:r>
      <w:r w:rsidR="009037CF">
        <w:rPr>
          <w:sz w:val="28"/>
          <w:szCs w:val="28"/>
        </w:rPr>
        <w:t xml:space="preserve"> </w:t>
      </w:r>
      <w:r w:rsidRPr="009037CF">
        <w:rPr>
          <w:sz w:val="28"/>
          <w:szCs w:val="28"/>
        </w:rPr>
        <w:t>ООО</w:t>
      </w:r>
      <w:r w:rsidR="009037CF">
        <w:rPr>
          <w:sz w:val="28"/>
          <w:szCs w:val="28"/>
        </w:rPr>
        <w:t xml:space="preserve"> </w:t>
      </w:r>
      <w:r w:rsidRPr="009037CF">
        <w:rPr>
          <w:sz w:val="28"/>
          <w:szCs w:val="28"/>
        </w:rPr>
        <w:t>«Управляющая</w:t>
      </w:r>
      <w:r w:rsidR="009037CF">
        <w:rPr>
          <w:sz w:val="28"/>
          <w:szCs w:val="28"/>
        </w:rPr>
        <w:t xml:space="preserve"> </w:t>
      </w:r>
      <w:r w:rsidRPr="009037CF">
        <w:rPr>
          <w:sz w:val="28"/>
          <w:szCs w:val="28"/>
        </w:rPr>
        <w:t>компания «Объединенные заводы металлоконструкций» у ОАО «ОЗМК» появилось еще больше возможностей в сфере строительства.</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Основные виды деятельности:</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Изготовление зданий из металлоконструкций.</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Изготовление опор для высоковольтных линий электропередач.</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Проектирование и разработка зданий на уровне чертежей марки КМ и КМД.</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Разработка проектной документации на фундаменты.</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Оформление технической документации на упаковку и транспортировку металлоконструкций.</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Комплектация зданий по кооперации с другими предприятиями.</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Шефмонтаж зданий из металлоконструкций.</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Сушка пиломатериалов.</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Изготовление цилиндрических сосудов.</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Антикоррозийное покрытие металлоконструкций.</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Съемные грузозахватные приспособления.</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Результаты работы предприятия приведены в таблице 2.1.</w:t>
      </w:r>
    </w:p>
    <w:p w:rsidR="00B20607" w:rsidRPr="009037CF" w:rsidRDefault="00B20607" w:rsidP="009037CF">
      <w:pPr>
        <w:pStyle w:val="8"/>
        <w:widowControl w:val="0"/>
        <w:tabs>
          <w:tab w:val="left" w:pos="1134"/>
        </w:tabs>
        <w:spacing w:before="0" w:after="0" w:line="360" w:lineRule="auto"/>
        <w:ind w:firstLine="709"/>
        <w:jc w:val="both"/>
        <w:rPr>
          <w:i w:val="0"/>
          <w:sz w:val="28"/>
          <w:szCs w:val="28"/>
        </w:rPr>
      </w:pPr>
    </w:p>
    <w:p w:rsidR="009037CF" w:rsidRDefault="009037CF">
      <w:pPr>
        <w:spacing w:after="200" w:line="276" w:lineRule="auto"/>
        <w:rPr>
          <w:iCs/>
          <w:sz w:val="28"/>
          <w:szCs w:val="28"/>
        </w:rPr>
      </w:pPr>
      <w:r>
        <w:rPr>
          <w:i/>
          <w:sz w:val="28"/>
          <w:szCs w:val="28"/>
        </w:rPr>
        <w:br w:type="page"/>
      </w:r>
    </w:p>
    <w:p w:rsidR="00B20607" w:rsidRPr="009037CF" w:rsidRDefault="00B20607" w:rsidP="009037CF">
      <w:pPr>
        <w:pStyle w:val="8"/>
        <w:widowControl w:val="0"/>
        <w:tabs>
          <w:tab w:val="left" w:pos="1134"/>
        </w:tabs>
        <w:spacing w:before="0" w:after="0" w:line="360" w:lineRule="auto"/>
        <w:ind w:firstLine="709"/>
        <w:jc w:val="right"/>
        <w:rPr>
          <w:i w:val="0"/>
          <w:sz w:val="28"/>
          <w:szCs w:val="28"/>
        </w:rPr>
      </w:pPr>
      <w:r w:rsidRPr="009037CF">
        <w:rPr>
          <w:i w:val="0"/>
          <w:sz w:val="28"/>
          <w:szCs w:val="28"/>
        </w:rPr>
        <w:t>Таблица 2.1</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Технико-экономические показатели деятельности за 2005-2007 гг.</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585"/>
        <w:gridCol w:w="1134"/>
        <w:gridCol w:w="993"/>
        <w:gridCol w:w="992"/>
        <w:gridCol w:w="992"/>
        <w:gridCol w:w="1122"/>
        <w:gridCol w:w="1078"/>
      </w:tblGrid>
      <w:tr w:rsidR="00B20607" w:rsidRPr="004B2989" w:rsidTr="004B2989">
        <w:trPr>
          <w:cantSplit/>
          <w:trHeight w:val="20"/>
        </w:trPr>
        <w:tc>
          <w:tcPr>
            <w:tcW w:w="675" w:type="dxa"/>
            <w:vMerge w:val="restart"/>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 п/п</w:t>
            </w:r>
          </w:p>
        </w:tc>
        <w:tc>
          <w:tcPr>
            <w:tcW w:w="2585" w:type="dxa"/>
            <w:vMerge w:val="restart"/>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bookmarkStart w:id="8" w:name="_Toc25996245"/>
            <w:bookmarkStart w:id="9" w:name="_Toc41915511"/>
            <w:r w:rsidRPr="004B2989">
              <w:rPr>
                <w:sz w:val="20"/>
                <w:szCs w:val="20"/>
              </w:rPr>
              <w:t>Показатель</w:t>
            </w:r>
            <w:bookmarkEnd w:id="8"/>
            <w:bookmarkEnd w:id="9"/>
          </w:p>
        </w:tc>
        <w:tc>
          <w:tcPr>
            <w:tcW w:w="1134" w:type="dxa"/>
            <w:vMerge w:val="restart"/>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Ед. изм.</w:t>
            </w:r>
          </w:p>
        </w:tc>
        <w:tc>
          <w:tcPr>
            <w:tcW w:w="993" w:type="dxa"/>
            <w:vMerge w:val="restart"/>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2005 г.</w:t>
            </w:r>
          </w:p>
        </w:tc>
        <w:tc>
          <w:tcPr>
            <w:tcW w:w="992" w:type="dxa"/>
            <w:vMerge w:val="restart"/>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2006 г.</w:t>
            </w:r>
          </w:p>
        </w:tc>
        <w:tc>
          <w:tcPr>
            <w:tcW w:w="992" w:type="dxa"/>
            <w:vMerge w:val="restart"/>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2007 г.</w:t>
            </w:r>
          </w:p>
        </w:tc>
        <w:tc>
          <w:tcPr>
            <w:tcW w:w="2200" w:type="dxa"/>
            <w:gridSpan w:val="2"/>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bookmarkStart w:id="10" w:name="_Toc25996246"/>
            <w:bookmarkStart w:id="11" w:name="_Toc41915512"/>
            <w:r w:rsidRPr="004B2989">
              <w:rPr>
                <w:sz w:val="20"/>
                <w:szCs w:val="20"/>
              </w:rPr>
              <w:t>Темп роста, %</w:t>
            </w:r>
            <w:bookmarkEnd w:id="10"/>
            <w:bookmarkEnd w:id="11"/>
          </w:p>
        </w:tc>
      </w:tr>
      <w:tr w:rsidR="00B20607" w:rsidRPr="004B2989" w:rsidTr="004B2989">
        <w:trPr>
          <w:cantSplit/>
          <w:trHeight w:val="20"/>
        </w:trPr>
        <w:tc>
          <w:tcPr>
            <w:tcW w:w="675" w:type="dxa"/>
            <w:vMerge/>
            <w:shd w:val="clear" w:color="auto" w:fill="auto"/>
            <w:vAlign w:val="center"/>
          </w:tcPr>
          <w:p w:rsidR="00B20607" w:rsidRPr="004B2989" w:rsidRDefault="00B20607" w:rsidP="004B2989">
            <w:pPr>
              <w:widowControl w:val="0"/>
              <w:tabs>
                <w:tab w:val="left" w:pos="-108"/>
                <w:tab w:val="left" w:pos="1134"/>
              </w:tabs>
              <w:spacing w:line="360" w:lineRule="auto"/>
              <w:jc w:val="center"/>
              <w:rPr>
                <w:sz w:val="20"/>
                <w:szCs w:val="20"/>
              </w:rPr>
            </w:pPr>
          </w:p>
        </w:tc>
        <w:tc>
          <w:tcPr>
            <w:tcW w:w="2585" w:type="dxa"/>
            <w:vMerge/>
            <w:shd w:val="clear" w:color="auto" w:fill="auto"/>
            <w:vAlign w:val="center"/>
          </w:tcPr>
          <w:p w:rsidR="00B20607" w:rsidRPr="004B2989" w:rsidRDefault="00B20607" w:rsidP="004B2989">
            <w:pPr>
              <w:widowControl w:val="0"/>
              <w:tabs>
                <w:tab w:val="left" w:pos="-108"/>
                <w:tab w:val="left" w:pos="1134"/>
              </w:tabs>
              <w:spacing w:line="360" w:lineRule="auto"/>
              <w:jc w:val="center"/>
              <w:rPr>
                <w:sz w:val="20"/>
                <w:szCs w:val="20"/>
              </w:rPr>
            </w:pPr>
          </w:p>
        </w:tc>
        <w:tc>
          <w:tcPr>
            <w:tcW w:w="1134" w:type="dxa"/>
            <w:vMerge/>
            <w:shd w:val="clear" w:color="auto" w:fill="auto"/>
            <w:vAlign w:val="center"/>
          </w:tcPr>
          <w:p w:rsidR="00B20607" w:rsidRPr="009037CF" w:rsidRDefault="00B20607" w:rsidP="004B2989">
            <w:pPr>
              <w:pStyle w:val="ad"/>
              <w:widowControl w:val="0"/>
              <w:tabs>
                <w:tab w:val="left" w:pos="1134"/>
              </w:tabs>
              <w:overflowPunct/>
              <w:autoSpaceDE/>
              <w:autoSpaceDN/>
              <w:adjustRightInd/>
              <w:spacing w:line="360" w:lineRule="auto"/>
              <w:jc w:val="center"/>
              <w:textAlignment w:val="auto"/>
            </w:pPr>
          </w:p>
        </w:tc>
        <w:tc>
          <w:tcPr>
            <w:tcW w:w="993" w:type="dxa"/>
            <w:vMerge/>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p>
        </w:tc>
        <w:tc>
          <w:tcPr>
            <w:tcW w:w="992" w:type="dxa"/>
            <w:vMerge/>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p>
        </w:tc>
        <w:tc>
          <w:tcPr>
            <w:tcW w:w="992" w:type="dxa"/>
            <w:vMerge/>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p>
        </w:tc>
        <w:tc>
          <w:tcPr>
            <w:tcW w:w="112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2006 /</w:t>
            </w:r>
          </w:p>
          <w:p w:rsidR="00B20607" w:rsidRPr="004B2989" w:rsidRDefault="00B20607" w:rsidP="004B2989">
            <w:pPr>
              <w:widowControl w:val="0"/>
              <w:tabs>
                <w:tab w:val="left" w:pos="1134"/>
              </w:tabs>
              <w:spacing w:line="360" w:lineRule="auto"/>
              <w:jc w:val="center"/>
              <w:rPr>
                <w:sz w:val="20"/>
                <w:szCs w:val="20"/>
              </w:rPr>
            </w:pPr>
            <w:r w:rsidRPr="004B2989">
              <w:rPr>
                <w:sz w:val="20"/>
                <w:szCs w:val="20"/>
              </w:rPr>
              <w:t>2005</w:t>
            </w:r>
          </w:p>
        </w:tc>
        <w:tc>
          <w:tcPr>
            <w:tcW w:w="1078"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2007 /</w:t>
            </w:r>
          </w:p>
          <w:p w:rsidR="00B20607" w:rsidRPr="004B2989" w:rsidRDefault="00B20607" w:rsidP="004B2989">
            <w:pPr>
              <w:widowControl w:val="0"/>
              <w:tabs>
                <w:tab w:val="left" w:pos="1134"/>
              </w:tabs>
              <w:spacing w:line="360" w:lineRule="auto"/>
              <w:jc w:val="center"/>
              <w:rPr>
                <w:sz w:val="20"/>
                <w:szCs w:val="20"/>
              </w:rPr>
            </w:pPr>
            <w:r w:rsidRPr="004B2989">
              <w:rPr>
                <w:sz w:val="20"/>
                <w:szCs w:val="20"/>
              </w:rPr>
              <w:t>2006</w:t>
            </w:r>
          </w:p>
        </w:tc>
      </w:tr>
      <w:tr w:rsidR="00B20607" w:rsidRPr="004B2989" w:rsidTr="004B2989">
        <w:trPr>
          <w:cantSplit/>
          <w:trHeight w:val="20"/>
        </w:trPr>
        <w:tc>
          <w:tcPr>
            <w:tcW w:w="675" w:type="dxa"/>
            <w:shd w:val="clear" w:color="auto" w:fill="auto"/>
            <w:vAlign w:val="center"/>
          </w:tcPr>
          <w:p w:rsidR="00B20607" w:rsidRPr="004B2989" w:rsidRDefault="00B20607" w:rsidP="004B2989">
            <w:pPr>
              <w:widowControl w:val="0"/>
              <w:tabs>
                <w:tab w:val="left" w:pos="-108"/>
                <w:tab w:val="left" w:pos="1134"/>
              </w:tabs>
              <w:spacing w:line="360" w:lineRule="auto"/>
              <w:jc w:val="center"/>
              <w:rPr>
                <w:sz w:val="20"/>
                <w:szCs w:val="20"/>
              </w:rPr>
            </w:pPr>
            <w:r w:rsidRPr="004B2989">
              <w:rPr>
                <w:sz w:val="20"/>
                <w:szCs w:val="20"/>
              </w:rPr>
              <w:t>1</w:t>
            </w:r>
          </w:p>
        </w:tc>
        <w:tc>
          <w:tcPr>
            <w:tcW w:w="2585" w:type="dxa"/>
            <w:shd w:val="clear" w:color="auto" w:fill="auto"/>
            <w:vAlign w:val="center"/>
          </w:tcPr>
          <w:p w:rsidR="00B20607" w:rsidRPr="004B2989" w:rsidRDefault="00B20607" w:rsidP="004B2989">
            <w:pPr>
              <w:widowControl w:val="0"/>
              <w:tabs>
                <w:tab w:val="left" w:pos="-108"/>
                <w:tab w:val="left" w:pos="1134"/>
              </w:tabs>
              <w:spacing w:line="360" w:lineRule="auto"/>
              <w:jc w:val="both"/>
              <w:rPr>
                <w:sz w:val="20"/>
                <w:szCs w:val="20"/>
              </w:rPr>
            </w:pPr>
            <w:r w:rsidRPr="004B2989">
              <w:rPr>
                <w:sz w:val="20"/>
                <w:szCs w:val="20"/>
              </w:rPr>
              <w:t>Товарная продукция</w:t>
            </w:r>
          </w:p>
        </w:tc>
        <w:tc>
          <w:tcPr>
            <w:tcW w:w="1134"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тыс.руб.</w:t>
            </w:r>
          </w:p>
        </w:tc>
        <w:tc>
          <w:tcPr>
            <w:tcW w:w="993"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28794</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39081</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56430</w:t>
            </w:r>
          </w:p>
        </w:tc>
        <w:tc>
          <w:tcPr>
            <w:tcW w:w="112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135,7</w:t>
            </w:r>
          </w:p>
        </w:tc>
        <w:tc>
          <w:tcPr>
            <w:tcW w:w="1078"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144</w:t>
            </w:r>
          </w:p>
        </w:tc>
      </w:tr>
      <w:tr w:rsidR="00B20607" w:rsidRPr="004B2989" w:rsidTr="004B2989">
        <w:trPr>
          <w:cantSplit/>
          <w:trHeight w:val="20"/>
        </w:trPr>
        <w:tc>
          <w:tcPr>
            <w:tcW w:w="675" w:type="dxa"/>
            <w:shd w:val="clear" w:color="auto" w:fill="auto"/>
            <w:vAlign w:val="center"/>
          </w:tcPr>
          <w:p w:rsidR="00B20607" w:rsidRPr="004B2989" w:rsidRDefault="00B20607" w:rsidP="004B2989">
            <w:pPr>
              <w:widowControl w:val="0"/>
              <w:tabs>
                <w:tab w:val="left" w:pos="-108"/>
                <w:tab w:val="left" w:pos="1134"/>
              </w:tabs>
              <w:spacing w:line="360" w:lineRule="auto"/>
              <w:jc w:val="center"/>
              <w:rPr>
                <w:sz w:val="20"/>
                <w:szCs w:val="20"/>
              </w:rPr>
            </w:pPr>
            <w:r w:rsidRPr="004B2989">
              <w:rPr>
                <w:sz w:val="20"/>
                <w:szCs w:val="20"/>
              </w:rPr>
              <w:t>2</w:t>
            </w:r>
          </w:p>
        </w:tc>
        <w:tc>
          <w:tcPr>
            <w:tcW w:w="2585" w:type="dxa"/>
            <w:shd w:val="clear" w:color="auto" w:fill="auto"/>
            <w:vAlign w:val="center"/>
          </w:tcPr>
          <w:p w:rsidR="00B20607" w:rsidRPr="004B2989" w:rsidRDefault="00B20607" w:rsidP="004B2989">
            <w:pPr>
              <w:widowControl w:val="0"/>
              <w:tabs>
                <w:tab w:val="left" w:pos="-108"/>
                <w:tab w:val="left" w:pos="1134"/>
              </w:tabs>
              <w:spacing w:line="360" w:lineRule="auto"/>
              <w:jc w:val="both"/>
              <w:rPr>
                <w:sz w:val="20"/>
                <w:szCs w:val="20"/>
              </w:rPr>
            </w:pPr>
            <w:r w:rsidRPr="004B2989">
              <w:rPr>
                <w:sz w:val="20"/>
                <w:szCs w:val="20"/>
              </w:rPr>
              <w:t>Себестоимость</w:t>
            </w:r>
            <w:r w:rsidR="009037CF" w:rsidRPr="004B2989">
              <w:rPr>
                <w:sz w:val="20"/>
                <w:szCs w:val="20"/>
              </w:rPr>
              <w:t xml:space="preserve"> </w:t>
            </w:r>
            <w:r w:rsidRPr="004B2989">
              <w:rPr>
                <w:sz w:val="20"/>
                <w:szCs w:val="20"/>
              </w:rPr>
              <w:t>товарной продукции</w:t>
            </w:r>
          </w:p>
        </w:tc>
        <w:tc>
          <w:tcPr>
            <w:tcW w:w="1134"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тыс.руб.</w:t>
            </w:r>
          </w:p>
        </w:tc>
        <w:tc>
          <w:tcPr>
            <w:tcW w:w="993"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22827</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33000</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49936</w:t>
            </w:r>
          </w:p>
        </w:tc>
        <w:tc>
          <w:tcPr>
            <w:tcW w:w="112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144</w:t>
            </w:r>
          </w:p>
        </w:tc>
        <w:tc>
          <w:tcPr>
            <w:tcW w:w="1078"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151</w:t>
            </w:r>
          </w:p>
        </w:tc>
      </w:tr>
      <w:tr w:rsidR="00B20607" w:rsidRPr="004B2989" w:rsidTr="004B2989">
        <w:trPr>
          <w:cantSplit/>
          <w:trHeight w:val="20"/>
        </w:trPr>
        <w:tc>
          <w:tcPr>
            <w:tcW w:w="675" w:type="dxa"/>
            <w:shd w:val="clear" w:color="auto" w:fill="auto"/>
            <w:vAlign w:val="center"/>
          </w:tcPr>
          <w:p w:rsidR="00B20607" w:rsidRPr="004B2989" w:rsidRDefault="00B20607" w:rsidP="004B2989">
            <w:pPr>
              <w:widowControl w:val="0"/>
              <w:tabs>
                <w:tab w:val="left" w:pos="-108"/>
                <w:tab w:val="left" w:pos="1134"/>
              </w:tabs>
              <w:spacing w:line="360" w:lineRule="auto"/>
              <w:jc w:val="center"/>
              <w:rPr>
                <w:sz w:val="20"/>
                <w:szCs w:val="20"/>
              </w:rPr>
            </w:pPr>
            <w:r w:rsidRPr="004B2989">
              <w:rPr>
                <w:sz w:val="20"/>
                <w:szCs w:val="20"/>
              </w:rPr>
              <w:t>3</w:t>
            </w:r>
          </w:p>
        </w:tc>
        <w:tc>
          <w:tcPr>
            <w:tcW w:w="2585" w:type="dxa"/>
            <w:shd w:val="clear" w:color="auto" w:fill="auto"/>
            <w:vAlign w:val="center"/>
          </w:tcPr>
          <w:p w:rsidR="00B20607" w:rsidRPr="004B2989" w:rsidRDefault="00B20607" w:rsidP="004B2989">
            <w:pPr>
              <w:widowControl w:val="0"/>
              <w:tabs>
                <w:tab w:val="left" w:pos="-108"/>
                <w:tab w:val="left" w:pos="1134"/>
              </w:tabs>
              <w:spacing w:line="360" w:lineRule="auto"/>
              <w:jc w:val="both"/>
              <w:rPr>
                <w:sz w:val="20"/>
                <w:szCs w:val="20"/>
              </w:rPr>
            </w:pPr>
            <w:r w:rsidRPr="004B2989">
              <w:rPr>
                <w:sz w:val="20"/>
                <w:szCs w:val="20"/>
              </w:rPr>
              <w:t>Прибыль от</w:t>
            </w:r>
            <w:r w:rsidR="009037CF" w:rsidRPr="004B2989">
              <w:rPr>
                <w:sz w:val="20"/>
                <w:szCs w:val="20"/>
              </w:rPr>
              <w:t xml:space="preserve"> </w:t>
            </w:r>
            <w:r w:rsidRPr="004B2989">
              <w:rPr>
                <w:sz w:val="20"/>
                <w:szCs w:val="20"/>
              </w:rPr>
              <w:t>реализации</w:t>
            </w:r>
            <w:r w:rsidR="009037CF" w:rsidRPr="004B2989">
              <w:rPr>
                <w:sz w:val="20"/>
                <w:szCs w:val="20"/>
              </w:rPr>
              <w:t xml:space="preserve"> </w:t>
            </w:r>
            <w:r w:rsidRPr="004B2989">
              <w:rPr>
                <w:sz w:val="20"/>
                <w:szCs w:val="20"/>
              </w:rPr>
              <w:t>продукции</w:t>
            </w:r>
          </w:p>
        </w:tc>
        <w:tc>
          <w:tcPr>
            <w:tcW w:w="1134"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тыс.руб.</w:t>
            </w:r>
          </w:p>
        </w:tc>
        <w:tc>
          <w:tcPr>
            <w:tcW w:w="993"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5967</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6081</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6494</w:t>
            </w:r>
          </w:p>
        </w:tc>
        <w:tc>
          <w:tcPr>
            <w:tcW w:w="112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102</w:t>
            </w:r>
          </w:p>
        </w:tc>
        <w:tc>
          <w:tcPr>
            <w:tcW w:w="1078"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106</w:t>
            </w:r>
          </w:p>
        </w:tc>
      </w:tr>
      <w:tr w:rsidR="00B20607" w:rsidRPr="004B2989" w:rsidTr="004B2989">
        <w:trPr>
          <w:cantSplit/>
          <w:trHeight w:val="20"/>
        </w:trPr>
        <w:tc>
          <w:tcPr>
            <w:tcW w:w="675" w:type="dxa"/>
            <w:shd w:val="clear" w:color="auto" w:fill="auto"/>
            <w:vAlign w:val="center"/>
          </w:tcPr>
          <w:p w:rsidR="00B20607" w:rsidRPr="004B2989" w:rsidRDefault="00B20607" w:rsidP="004B2989">
            <w:pPr>
              <w:widowControl w:val="0"/>
              <w:tabs>
                <w:tab w:val="left" w:pos="-108"/>
                <w:tab w:val="left" w:pos="1134"/>
              </w:tabs>
              <w:spacing w:line="360" w:lineRule="auto"/>
              <w:jc w:val="center"/>
              <w:rPr>
                <w:sz w:val="20"/>
                <w:szCs w:val="20"/>
              </w:rPr>
            </w:pPr>
            <w:r w:rsidRPr="004B2989">
              <w:rPr>
                <w:sz w:val="20"/>
                <w:szCs w:val="20"/>
              </w:rPr>
              <w:t>4</w:t>
            </w:r>
          </w:p>
        </w:tc>
        <w:tc>
          <w:tcPr>
            <w:tcW w:w="2585" w:type="dxa"/>
            <w:shd w:val="clear" w:color="auto" w:fill="auto"/>
            <w:vAlign w:val="center"/>
          </w:tcPr>
          <w:p w:rsidR="00B20607" w:rsidRPr="004B2989" w:rsidRDefault="00B20607" w:rsidP="004B2989">
            <w:pPr>
              <w:widowControl w:val="0"/>
              <w:tabs>
                <w:tab w:val="left" w:pos="-108"/>
                <w:tab w:val="left" w:pos="1134"/>
              </w:tabs>
              <w:spacing w:line="360" w:lineRule="auto"/>
              <w:jc w:val="both"/>
              <w:rPr>
                <w:sz w:val="20"/>
                <w:szCs w:val="20"/>
              </w:rPr>
            </w:pPr>
            <w:r w:rsidRPr="004B2989">
              <w:rPr>
                <w:sz w:val="20"/>
                <w:szCs w:val="20"/>
              </w:rPr>
              <w:t>Затраты на 1 руб. товарной продукции</w:t>
            </w:r>
          </w:p>
        </w:tc>
        <w:tc>
          <w:tcPr>
            <w:tcW w:w="1134"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руб.</w:t>
            </w:r>
          </w:p>
        </w:tc>
        <w:tc>
          <w:tcPr>
            <w:tcW w:w="993"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0,79</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0,84</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0,88</w:t>
            </w:r>
          </w:p>
        </w:tc>
        <w:tc>
          <w:tcPr>
            <w:tcW w:w="112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106</w:t>
            </w:r>
          </w:p>
        </w:tc>
        <w:tc>
          <w:tcPr>
            <w:tcW w:w="1078"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104</w:t>
            </w:r>
          </w:p>
        </w:tc>
      </w:tr>
      <w:tr w:rsidR="00B20607" w:rsidRPr="004B2989" w:rsidTr="004B2989">
        <w:trPr>
          <w:cantSplit/>
          <w:trHeight w:val="20"/>
        </w:trPr>
        <w:tc>
          <w:tcPr>
            <w:tcW w:w="675" w:type="dxa"/>
            <w:shd w:val="clear" w:color="auto" w:fill="auto"/>
            <w:vAlign w:val="center"/>
          </w:tcPr>
          <w:p w:rsidR="00B20607" w:rsidRPr="004B2989" w:rsidRDefault="00B20607" w:rsidP="004B2989">
            <w:pPr>
              <w:widowControl w:val="0"/>
              <w:tabs>
                <w:tab w:val="left" w:pos="-108"/>
                <w:tab w:val="left" w:pos="1134"/>
              </w:tabs>
              <w:spacing w:line="360" w:lineRule="auto"/>
              <w:jc w:val="center"/>
              <w:rPr>
                <w:sz w:val="20"/>
                <w:szCs w:val="20"/>
              </w:rPr>
            </w:pPr>
            <w:r w:rsidRPr="004B2989">
              <w:rPr>
                <w:sz w:val="20"/>
                <w:szCs w:val="20"/>
              </w:rPr>
              <w:t>5</w:t>
            </w:r>
          </w:p>
        </w:tc>
        <w:tc>
          <w:tcPr>
            <w:tcW w:w="2585" w:type="dxa"/>
            <w:shd w:val="clear" w:color="auto" w:fill="auto"/>
            <w:vAlign w:val="center"/>
          </w:tcPr>
          <w:p w:rsidR="00B20607" w:rsidRPr="004B2989" w:rsidRDefault="00B20607" w:rsidP="004B2989">
            <w:pPr>
              <w:widowControl w:val="0"/>
              <w:tabs>
                <w:tab w:val="left" w:pos="-108"/>
                <w:tab w:val="left" w:pos="1134"/>
              </w:tabs>
              <w:spacing w:line="360" w:lineRule="auto"/>
              <w:jc w:val="both"/>
              <w:rPr>
                <w:sz w:val="20"/>
                <w:szCs w:val="20"/>
              </w:rPr>
            </w:pPr>
            <w:r w:rsidRPr="004B2989">
              <w:rPr>
                <w:sz w:val="20"/>
                <w:szCs w:val="20"/>
              </w:rPr>
              <w:t>Балансовая прибыль</w:t>
            </w:r>
          </w:p>
        </w:tc>
        <w:tc>
          <w:tcPr>
            <w:tcW w:w="1134"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тыс.руб.</w:t>
            </w:r>
          </w:p>
        </w:tc>
        <w:tc>
          <w:tcPr>
            <w:tcW w:w="993"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5706</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5996</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7264</w:t>
            </w:r>
          </w:p>
        </w:tc>
        <w:tc>
          <w:tcPr>
            <w:tcW w:w="112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105</w:t>
            </w:r>
          </w:p>
        </w:tc>
        <w:tc>
          <w:tcPr>
            <w:tcW w:w="1078"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121</w:t>
            </w:r>
          </w:p>
        </w:tc>
      </w:tr>
      <w:tr w:rsidR="00B20607" w:rsidRPr="004B2989" w:rsidTr="004B2989">
        <w:trPr>
          <w:cantSplit/>
          <w:trHeight w:val="20"/>
        </w:trPr>
        <w:tc>
          <w:tcPr>
            <w:tcW w:w="675" w:type="dxa"/>
            <w:shd w:val="clear" w:color="auto" w:fill="auto"/>
            <w:vAlign w:val="center"/>
          </w:tcPr>
          <w:p w:rsidR="00B20607" w:rsidRPr="004B2989" w:rsidRDefault="00B20607" w:rsidP="004B2989">
            <w:pPr>
              <w:widowControl w:val="0"/>
              <w:tabs>
                <w:tab w:val="left" w:pos="-108"/>
                <w:tab w:val="left" w:pos="1134"/>
              </w:tabs>
              <w:spacing w:line="360" w:lineRule="auto"/>
              <w:jc w:val="center"/>
              <w:rPr>
                <w:sz w:val="20"/>
                <w:szCs w:val="20"/>
              </w:rPr>
            </w:pPr>
            <w:r w:rsidRPr="004B2989">
              <w:rPr>
                <w:sz w:val="20"/>
                <w:szCs w:val="20"/>
              </w:rPr>
              <w:t>6</w:t>
            </w:r>
          </w:p>
        </w:tc>
        <w:tc>
          <w:tcPr>
            <w:tcW w:w="2585" w:type="dxa"/>
            <w:shd w:val="clear" w:color="auto" w:fill="auto"/>
            <w:vAlign w:val="center"/>
          </w:tcPr>
          <w:p w:rsidR="00B20607" w:rsidRPr="004B2989" w:rsidRDefault="00B20607" w:rsidP="004B2989">
            <w:pPr>
              <w:widowControl w:val="0"/>
              <w:tabs>
                <w:tab w:val="left" w:pos="-108"/>
                <w:tab w:val="left" w:pos="1134"/>
              </w:tabs>
              <w:spacing w:line="360" w:lineRule="auto"/>
              <w:jc w:val="both"/>
              <w:rPr>
                <w:sz w:val="20"/>
                <w:szCs w:val="20"/>
              </w:rPr>
            </w:pPr>
            <w:r w:rsidRPr="004B2989">
              <w:rPr>
                <w:sz w:val="20"/>
                <w:szCs w:val="20"/>
              </w:rPr>
              <w:t>Сумма налога на</w:t>
            </w:r>
            <w:r w:rsidR="009037CF" w:rsidRPr="004B2989">
              <w:rPr>
                <w:sz w:val="20"/>
                <w:szCs w:val="20"/>
              </w:rPr>
              <w:t xml:space="preserve"> </w:t>
            </w:r>
            <w:r w:rsidRPr="004B2989">
              <w:rPr>
                <w:sz w:val="20"/>
                <w:szCs w:val="20"/>
              </w:rPr>
              <w:t>прибыль</w:t>
            </w:r>
          </w:p>
        </w:tc>
        <w:tc>
          <w:tcPr>
            <w:tcW w:w="1134"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тыс.руб.</w:t>
            </w:r>
          </w:p>
        </w:tc>
        <w:tc>
          <w:tcPr>
            <w:tcW w:w="993"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1642</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914</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2344</w:t>
            </w:r>
          </w:p>
        </w:tc>
        <w:tc>
          <w:tcPr>
            <w:tcW w:w="112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56</w:t>
            </w:r>
          </w:p>
        </w:tc>
        <w:tc>
          <w:tcPr>
            <w:tcW w:w="1078"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256</w:t>
            </w:r>
          </w:p>
        </w:tc>
      </w:tr>
      <w:tr w:rsidR="00B20607" w:rsidRPr="004B2989" w:rsidTr="004B2989">
        <w:trPr>
          <w:cantSplit/>
          <w:trHeight w:val="20"/>
        </w:trPr>
        <w:tc>
          <w:tcPr>
            <w:tcW w:w="675" w:type="dxa"/>
            <w:shd w:val="clear" w:color="auto" w:fill="auto"/>
            <w:vAlign w:val="center"/>
          </w:tcPr>
          <w:p w:rsidR="00B20607" w:rsidRPr="004B2989" w:rsidRDefault="00B20607" w:rsidP="004B2989">
            <w:pPr>
              <w:widowControl w:val="0"/>
              <w:tabs>
                <w:tab w:val="left" w:pos="-108"/>
                <w:tab w:val="left" w:pos="1134"/>
              </w:tabs>
              <w:spacing w:line="360" w:lineRule="auto"/>
              <w:jc w:val="center"/>
              <w:rPr>
                <w:sz w:val="20"/>
                <w:szCs w:val="20"/>
              </w:rPr>
            </w:pPr>
            <w:r w:rsidRPr="004B2989">
              <w:rPr>
                <w:sz w:val="20"/>
                <w:szCs w:val="20"/>
              </w:rPr>
              <w:t>7</w:t>
            </w:r>
          </w:p>
        </w:tc>
        <w:tc>
          <w:tcPr>
            <w:tcW w:w="2585" w:type="dxa"/>
            <w:shd w:val="clear" w:color="auto" w:fill="auto"/>
            <w:vAlign w:val="center"/>
          </w:tcPr>
          <w:p w:rsidR="00B20607" w:rsidRPr="004B2989" w:rsidRDefault="00B20607" w:rsidP="004B2989">
            <w:pPr>
              <w:widowControl w:val="0"/>
              <w:tabs>
                <w:tab w:val="left" w:pos="-108"/>
                <w:tab w:val="left" w:pos="1134"/>
              </w:tabs>
              <w:spacing w:line="360" w:lineRule="auto"/>
              <w:jc w:val="both"/>
              <w:rPr>
                <w:sz w:val="20"/>
                <w:szCs w:val="20"/>
              </w:rPr>
            </w:pPr>
            <w:r w:rsidRPr="004B2989">
              <w:rPr>
                <w:sz w:val="20"/>
                <w:szCs w:val="20"/>
              </w:rPr>
              <w:t>Прибыль к</w:t>
            </w:r>
            <w:r w:rsidR="009037CF" w:rsidRPr="004B2989">
              <w:rPr>
                <w:sz w:val="20"/>
                <w:szCs w:val="20"/>
              </w:rPr>
              <w:t xml:space="preserve"> </w:t>
            </w:r>
            <w:r w:rsidRPr="004B2989">
              <w:rPr>
                <w:sz w:val="20"/>
                <w:szCs w:val="20"/>
              </w:rPr>
              <w:t>распределению</w:t>
            </w:r>
          </w:p>
        </w:tc>
        <w:tc>
          <w:tcPr>
            <w:tcW w:w="1134"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тыс.руб.</w:t>
            </w:r>
          </w:p>
        </w:tc>
        <w:tc>
          <w:tcPr>
            <w:tcW w:w="993"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4064</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5082</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4920</w:t>
            </w:r>
          </w:p>
        </w:tc>
        <w:tc>
          <w:tcPr>
            <w:tcW w:w="112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125</w:t>
            </w:r>
          </w:p>
        </w:tc>
        <w:tc>
          <w:tcPr>
            <w:tcW w:w="1078"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97</w:t>
            </w:r>
          </w:p>
        </w:tc>
      </w:tr>
      <w:tr w:rsidR="00B20607" w:rsidRPr="004B2989" w:rsidTr="004B2989">
        <w:trPr>
          <w:cantSplit/>
          <w:trHeight w:val="20"/>
        </w:trPr>
        <w:tc>
          <w:tcPr>
            <w:tcW w:w="675" w:type="dxa"/>
            <w:shd w:val="clear" w:color="auto" w:fill="auto"/>
            <w:vAlign w:val="center"/>
          </w:tcPr>
          <w:p w:rsidR="00B20607" w:rsidRPr="004B2989" w:rsidRDefault="00B20607" w:rsidP="004B2989">
            <w:pPr>
              <w:widowControl w:val="0"/>
              <w:tabs>
                <w:tab w:val="left" w:pos="-108"/>
                <w:tab w:val="left" w:pos="1134"/>
              </w:tabs>
              <w:spacing w:line="360" w:lineRule="auto"/>
              <w:jc w:val="center"/>
              <w:rPr>
                <w:sz w:val="20"/>
                <w:szCs w:val="20"/>
              </w:rPr>
            </w:pPr>
            <w:r w:rsidRPr="004B2989">
              <w:rPr>
                <w:sz w:val="20"/>
                <w:szCs w:val="20"/>
              </w:rPr>
              <w:t>7.1</w:t>
            </w:r>
          </w:p>
        </w:tc>
        <w:tc>
          <w:tcPr>
            <w:tcW w:w="2585" w:type="dxa"/>
            <w:shd w:val="clear" w:color="auto" w:fill="auto"/>
            <w:vAlign w:val="center"/>
          </w:tcPr>
          <w:p w:rsidR="00B20607" w:rsidRPr="004B2989" w:rsidRDefault="00B20607" w:rsidP="004B2989">
            <w:pPr>
              <w:widowControl w:val="0"/>
              <w:tabs>
                <w:tab w:val="left" w:pos="-108"/>
                <w:tab w:val="left" w:pos="1134"/>
              </w:tabs>
              <w:spacing w:line="360" w:lineRule="auto"/>
              <w:jc w:val="both"/>
              <w:rPr>
                <w:sz w:val="20"/>
                <w:szCs w:val="20"/>
              </w:rPr>
            </w:pPr>
            <w:r w:rsidRPr="004B2989">
              <w:rPr>
                <w:sz w:val="20"/>
                <w:szCs w:val="20"/>
              </w:rPr>
              <w:t>Фонд потребления</w:t>
            </w:r>
          </w:p>
        </w:tc>
        <w:tc>
          <w:tcPr>
            <w:tcW w:w="1134"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тыс.руб.</w:t>
            </w:r>
          </w:p>
        </w:tc>
        <w:tc>
          <w:tcPr>
            <w:tcW w:w="993"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2438,4</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3049,2</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2952</w:t>
            </w:r>
          </w:p>
        </w:tc>
        <w:tc>
          <w:tcPr>
            <w:tcW w:w="112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125</w:t>
            </w:r>
          </w:p>
        </w:tc>
        <w:tc>
          <w:tcPr>
            <w:tcW w:w="1078"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97</w:t>
            </w:r>
          </w:p>
        </w:tc>
      </w:tr>
      <w:tr w:rsidR="00B20607" w:rsidRPr="004B2989" w:rsidTr="004B2989">
        <w:trPr>
          <w:cantSplit/>
          <w:trHeight w:val="20"/>
        </w:trPr>
        <w:tc>
          <w:tcPr>
            <w:tcW w:w="675" w:type="dxa"/>
            <w:shd w:val="clear" w:color="auto" w:fill="auto"/>
            <w:vAlign w:val="center"/>
          </w:tcPr>
          <w:p w:rsidR="00B20607" w:rsidRPr="004B2989" w:rsidRDefault="00B20607" w:rsidP="004B2989">
            <w:pPr>
              <w:widowControl w:val="0"/>
              <w:tabs>
                <w:tab w:val="left" w:pos="-108"/>
                <w:tab w:val="left" w:pos="1134"/>
              </w:tabs>
              <w:spacing w:line="360" w:lineRule="auto"/>
              <w:jc w:val="center"/>
              <w:rPr>
                <w:sz w:val="20"/>
                <w:szCs w:val="20"/>
              </w:rPr>
            </w:pPr>
            <w:r w:rsidRPr="004B2989">
              <w:rPr>
                <w:sz w:val="20"/>
                <w:szCs w:val="20"/>
              </w:rPr>
              <w:t>7.2</w:t>
            </w:r>
          </w:p>
        </w:tc>
        <w:tc>
          <w:tcPr>
            <w:tcW w:w="2585" w:type="dxa"/>
            <w:shd w:val="clear" w:color="auto" w:fill="auto"/>
            <w:vAlign w:val="center"/>
          </w:tcPr>
          <w:p w:rsidR="00B20607" w:rsidRPr="004B2989" w:rsidRDefault="00B20607" w:rsidP="004B2989">
            <w:pPr>
              <w:widowControl w:val="0"/>
              <w:tabs>
                <w:tab w:val="left" w:pos="-108"/>
                <w:tab w:val="left" w:pos="1134"/>
              </w:tabs>
              <w:spacing w:line="360" w:lineRule="auto"/>
              <w:jc w:val="both"/>
              <w:rPr>
                <w:sz w:val="20"/>
                <w:szCs w:val="20"/>
              </w:rPr>
            </w:pPr>
            <w:r w:rsidRPr="004B2989">
              <w:rPr>
                <w:sz w:val="20"/>
                <w:szCs w:val="20"/>
              </w:rPr>
              <w:t>Фонд накопления</w:t>
            </w:r>
          </w:p>
        </w:tc>
        <w:tc>
          <w:tcPr>
            <w:tcW w:w="1134"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тыс.руб.</w:t>
            </w:r>
          </w:p>
        </w:tc>
        <w:tc>
          <w:tcPr>
            <w:tcW w:w="993"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1625,6</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2032,8</w:t>
            </w:r>
          </w:p>
        </w:tc>
        <w:tc>
          <w:tcPr>
            <w:tcW w:w="99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1968</w:t>
            </w:r>
          </w:p>
        </w:tc>
        <w:tc>
          <w:tcPr>
            <w:tcW w:w="1122"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125</w:t>
            </w:r>
          </w:p>
        </w:tc>
        <w:tc>
          <w:tcPr>
            <w:tcW w:w="1078" w:type="dxa"/>
            <w:shd w:val="clear" w:color="auto" w:fill="auto"/>
            <w:vAlign w:val="center"/>
          </w:tcPr>
          <w:p w:rsidR="00B20607" w:rsidRPr="004B2989" w:rsidRDefault="00B20607" w:rsidP="004B2989">
            <w:pPr>
              <w:widowControl w:val="0"/>
              <w:tabs>
                <w:tab w:val="left" w:pos="1134"/>
              </w:tabs>
              <w:spacing w:line="360" w:lineRule="auto"/>
              <w:jc w:val="center"/>
              <w:rPr>
                <w:sz w:val="20"/>
                <w:szCs w:val="20"/>
              </w:rPr>
            </w:pPr>
            <w:r w:rsidRPr="004B2989">
              <w:rPr>
                <w:sz w:val="20"/>
                <w:szCs w:val="20"/>
              </w:rPr>
              <w:t>97</w:t>
            </w:r>
          </w:p>
        </w:tc>
      </w:tr>
    </w:tbl>
    <w:p w:rsidR="00B20607" w:rsidRPr="009037CF" w:rsidRDefault="00B20607" w:rsidP="009037CF">
      <w:pPr>
        <w:pStyle w:val="31"/>
        <w:widowControl w:val="0"/>
        <w:tabs>
          <w:tab w:val="left" w:pos="1134"/>
        </w:tabs>
        <w:spacing w:after="0" w:line="360" w:lineRule="auto"/>
        <w:ind w:left="0" w:firstLine="709"/>
        <w:jc w:val="both"/>
        <w:rPr>
          <w:sz w:val="28"/>
          <w:szCs w:val="28"/>
        </w:rPr>
      </w:pPr>
    </w:p>
    <w:p w:rsidR="00B20607" w:rsidRPr="009037CF" w:rsidRDefault="00B20607" w:rsidP="009037CF">
      <w:pPr>
        <w:pStyle w:val="31"/>
        <w:widowControl w:val="0"/>
        <w:tabs>
          <w:tab w:val="left" w:pos="1134"/>
        </w:tabs>
        <w:spacing w:after="0" w:line="360" w:lineRule="auto"/>
        <w:ind w:left="0" w:firstLine="709"/>
        <w:jc w:val="both"/>
        <w:rPr>
          <w:sz w:val="28"/>
          <w:szCs w:val="28"/>
        </w:rPr>
      </w:pPr>
      <w:r w:rsidRPr="009037CF">
        <w:rPr>
          <w:sz w:val="28"/>
          <w:szCs w:val="28"/>
        </w:rPr>
        <w:t>Данные таблицы 2.1 показывают, что наблюдается значительный рост объемов производства и реализации продукции. Наблюдается улучшение стоимостных показателей, характеризующих эффективность деятельности предприятия за период 2005-2007 гг. Увеличение себестоимости продукции за анализируемый период связано в первую очередь с изменением цен на такие статьи затрат, как топливо, электроэнергия, тепловая энергия. Существенные положительные изменения произошли по налогу на прибыль в 2006 году. Предприятие получило льготу по налогу на прибыль, это позволило снизить налог на 727 тыс.</w:t>
      </w:r>
      <w:r w:rsidR="009037CF">
        <w:rPr>
          <w:sz w:val="28"/>
          <w:szCs w:val="28"/>
        </w:rPr>
        <w:t xml:space="preserve"> </w:t>
      </w:r>
      <w:r w:rsidRPr="009037CF">
        <w:rPr>
          <w:sz w:val="28"/>
          <w:szCs w:val="28"/>
        </w:rPr>
        <w:t>руб. В целом все анализируемые показатели по предприятию стали выше уровня 2005 г.</w:t>
      </w:r>
      <w:r w:rsidR="009037CF">
        <w:rPr>
          <w:sz w:val="28"/>
          <w:szCs w:val="28"/>
        </w:rPr>
        <w:t xml:space="preserve"> </w:t>
      </w:r>
      <w:r w:rsidRPr="009037CF">
        <w:rPr>
          <w:sz w:val="28"/>
          <w:szCs w:val="28"/>
        </w:rPr>
        <w:t>Затраты на рубль товарной продукции увеличились с 79 коп. до 88 коп., что является негативным фактом, однако при этом предприятие получило прибыли больше на 25%, чем в 2004 г. и на 3% меньше, чем в 2006 г.</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Фонд накопления снизился в 2007 г. на 3%, хотя в 2006 г. было увеличение на 25%. Та же картина наблюдается по фонду потребления. Фонд потребления является источником средств хозяйствующего субъекта, зарезервированный для осуществления мероприятий по социальному развитию (кроме капитальных вложений) и материальному поощрению коллектива. Это обусловлено соответствующим снижением прибыли в ОАО «ОЗМК» в 2007 г.</w:t>
      </w:r>
    </w:p>
    <w:p w:rsidR="00B20607" w:rsidRPr="009037CF" w:rsidRDefault="00B20607" w:rsidP="009037CF">
      <w:pPr>
        <w:widowControl w:val="0"/>
        <w:tabs>
          <w:tab w:val="left" w:pos="1134"/>
        </w:tabs>
        <w:spacing w:line="360" w:lineRule="auto"/>
        <w:ind w:firstLine="709"/>
        <w:jc w:val="both"/>
        <w:rPr>
          <w:sz w:val="28"/>
          <w:szCs w:val="28"/>
        </w:rPr>
      </w:pPr>
    </w:p>
    <w:p w:rsidR="00B20607" w:rsidRPr="009037CF" w:rsidRDefault="00B20607" w:rsidP="009037CF">
      <w:pPr>
        <w:widowControl w:val="0"/>
        <w:tabs>
          <w:tab w:val="left" w:pos="1134"/>
        </w:tabs>
        <w:spacing w:line="360" w:lineRule="auto"/>
        <w:ind w:firstLine="709"/>
        <w:jc w:val="both"/>
        <w:rPr>
          <w:sz w:val="28"/>
          <w:szCs w:val="28"/>
        </w:rPr>
      </w:pPr>
      <w:bookmarkStart w:id="12" w:name="_Toc195589274"/>
      <w:r w:rsidRPr="009037CF">
        <w:rPr>
          <w:sz w:val="28"/>
          <w:szCs w:val="28"/>
        </w:rPr>
        <w:t>2.2 Учетная политика и управленческий учет на предприяти</w:t>
      </w:r>
      <w:bookmarkEnd w:id="12"/>
      <w:r w:rsidRPr="009037CF">
        <w:rPr>
          <w:sz w:val="28"/>
          <w:szCs w:val="28"/>
        </w:rPr>
        <w:t>и</w:t>
      </w:r>
    </w:p>
    <w:p w:rsidR="00B20607" w:rsidRPr="009037CF" w:rsidRDefault="00B20607" w:rsidP="009037CF">
      <w:pPr>
        <w:pStyle w:val="3"/>
        <w:widowControl w:val="0"/>
        <w:tabs>
          <w:tab w:val="left" w:pos="1134"/>
        </w:tabs>
        <w:ind w:firstLine="709"/>
        <w:rPr>
          <w:spacing w:val="0"/>
        </w:rPr>
      </w:pPr>
    </w:p>
    <w:p w:rsidR="00B20607" w:rsidRPr="009037CF" w:rsidRDefault="00B20607" w:rsidP="009037CF">
      <w:pPr>
        <w:pStyle w:val="3"/>
        <w:widowControl w:val="0"/>
        <w:tabs>
          <w:tab w:val="left" w:pos="1134"/>
        </w:tabs>
        <w:ind w:firstLine="709"/>
        <w:rPr>
          <w:spacing w:val="0"/>
        </w:rPr>
      </w:pPr>
      <w:r w:rsidRPr="009037CF">
        <w:rPr>
          <w:spacing w:val="0"/>
        </w:rPr>
        <w:t>ОАО «ОЗМК» организует и ведет бухгалтерский учет, составляет бухгалтерскую отчетность</w:t>
      </w:r>
      <w:r w:rsidR="009037CF">
        <w:rPr>
          <w:spacing w:val="0"/>
        </w:rPr>
        <w:t xml:space="preserve"> </w:t>
      </w:r>
      <w:r w:rsidRPr="009037CF">
        <w:rPr>
          <w:spacing w:val="0"/>
        </w:rPr>
        <w:t>в соответствии с Федеральным законом от 21 ноября 1996г. № 129-ФЗ «О бухгалтерском учете» и иными нормативными документами в области бухгалтерского учета.</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Бухгалтерский и налоговый</w:t>
      </w:r>
      <w:r w:rsidR="009037CF">
        <w:rPr>
          <w:sz w:val="28"/>
          <w:szCs w:val="28"/>
        </w:rPr>
        <w:t xml:space="preserve"> </w:t>
      </w:r>
      <w:r w:rsidRPr="009037CF">
        <w:rPr>
          <w:sz w:val="28"/>
          <w:szCs w:val="28"/>
        </w:rPr>
        <w:t>учет ведется структурным подразделением Общества - Департаментом бухгалтерского и налогового учета и отчетности,</w:t>
      </w:r>
      <w:r w:rsidR="009037CF">
        <w:rPr>
          <w:sz w:val="28"/>
          <w:szCs w:val="28"/>
        </w:rPr>
        <w:t xml:space="preserve"> </w:t>
      </w:r>
      <w:r w:rsidRPr="009037CF">
        <w:rPr>
          <w:sz w:val="28"/>
          <w:szCs w:val="28"/>
        </w:rPr>
        <w:t>возглавляемым Главным бухгалтером.</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Департамент бухгалтерского и налогового учета Общества осуществляет методологическое руководство бухгалтерскими службами филиалов, представительств</w:t>
      </w:r>
      <w:r w:rsidR="009037CF">
        <w:rPr>
          <w:sz w:val="28"/>
          <w:szCs w:val="28"/>
        </w:rPr>
        <w:t xml:space="preserve"> </w:t>
      </w:r>
      <w:r w:rsidRPr="009037CF">
        <w:rPr>
          <w:sz w:val="28"/>
          <w:szCs w:val="28"/>
        </w:rPr>
        <w:t>и</w:t>
      </w:r>
      <w:r w:rsidR="009037CF">
        <w:rPr>
          <w:sz w:val="28"/>
          <w:szCs w:val="28"/>
        </w:rPr>
        <w:t xml:space="preserve"> </w:t>
      </w:r>
      <w:r w:rsidRPr="009037CF">
        <w:rPr>
          <w:sz w:val="28"/>
          <w:szCs w:val="28"/>
        </w:rPr>
        <w:t>обособленных подразделений.</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Филиалы, представительства и обособленные подразделения Общества имеют собственные бухгалтерские службы,</w:t>
      </w:r>
      <w:r w:rsidR="009037CF">
        <w:rPr>
          <w:sz w:val="28"/>
          <w:szCs w:val="28"/>
        </w:rPr>
        <w:t xml:space="preserve"> </w:t>
      </w:r>
      <w:r w:rsidRPr="009037CF">
        <w:rPr>
          <w:sz w:val="28"/>
          <w:szCs w:val="28"/>
        </w:rPr>
        <w:t>составляют отдельные бухгалтерские балансы и другую отчетность.</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Документами учетной политики Общества являются настоящее положение, рабочий план счетов бухгалтерского учета и график (правила) документооборота, утверждаемые соответствующими распорядительными документами Общества.</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Для ведения бухгалтерского учета используется</w:t>
      </w:r>
      <w:r w:rsidR="009037CF">
        <w:rPr>
          <w:sz w:val="28"/>
          <w:szCs w:val="28"/>
        </w:rPr>
        <w:t xml:space="preserve"> </w:t>
      </w:r>
      <w:r w:rsidRPr="009037CF">
        <w:rPr>
          <w:sz w:val="28"/>
          <w:szCs w:val="28"/>
        </w:rPr>
        <w:t>рабочий план счетов, который утверждается руководителем Общества. Рабочий план счетов бухгалтерского учета Общества применяется в процессе ведения бухгалтерского учета в Исполнительном аппарате, в филиалах Общества. Рабочий план счетов Общества составлен в соответствии с Планом счетов бухгалтерского учета, утвержденным приказом Министерства Финансов РФ от Приказ Минфина РФ от 31.10.2000 № 94н (ред. от 07.05.2003) и с учетом функциональности программного обеспечения, используемого для ведения бухгалтерского учета в Обществе.</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Для оформления фактов хозяйственной деятельности ОАО «ОЗМК»</w:t>
      </w:r>
      <w:r w:rsidR="009037CF">
        <w:rPr>
          <w:sz w:val="28"/>
          <w:szCs w:val="28"/>
        </w:rPr>
        <w:t xml:space="preserve"> </w:t>
      </w:r>
      <w:r w:rsidRPr="009037CF">
        <w:rPr>
          <w:sz w:val="28"/>
          <w:szCs w:val="28"/>
        </w:rPr>
        <w:t>применяет типовые формы первичных учетных документов, установленные Государственным комитетом РФ по статистике, Минфином РФ и другими уполномоченными органами исполнительной власти, а также фирменные формы первичных учетных и иных документов, утверждаемые соответствующими распорядительными документами Общества.</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Основные правила ведения бухгалтерского учета и документирования хозяйственных операций соответствуют Положению по ведению бухгалтерского учета и бухгалтерской отчетности в Российской Федерации с учетом отдельных отраслевых особенностей, принятых и отраженных</w:t>
      </w:r>
      <w:r w:rsidR="009037CF">
        <w:rPr>
          <w:sz w:val="28"/>
          <w:szCs w:val="28"/>
        </w:rPr>
        <w:t xml:space="preserve"> </w:t>
      </w:r>
      <w:r w:rsidRPr="009037CF">
        <w:rPr>
          <w:sz w:val="28"/>
          <w:szCs w:val="28"/>
        </w:rPr>
        <w:t>в настоящем документе и иных распорядительных документах Общества.</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Годовая бухгалтерская отчетность Общества рассматривается и утверждается</w:t>
      </w:r>
      <w:r w:rsidR="009037CF">
        <w:rPr>
          <w:sz w:val="28"/>
          <w:szCs w:val="28"/>
        </w:rPr>
        <w:t xml:space="preserve"> </w:t>
      </w:r>
      <w:r w:rsidRPr="009037CF">
        <w:rPr>
          <w:sz w:val="28"/>
          <w:szCs w:val="28"/>
        </w:rPr>
        <w:t>общим собранием акционеров и представляется в сроки и адреса, установленные статьей 15 Федерального закона от 21 ноября 1996г. № 129-ФЗ «О бухгалтерском учете».</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Финансовая отчетность Общества по МСФО формируется на основании консолидационных таблиц – расшифровок, разрабатываемых для каждого отчетного</w:t>
      </w:r>
      <w:r w:rsidR="009037CF">
        <w:rPr>
          <w:sz w:val="28"/>
          <w:szCs w:val="28"/>
        </w:rPr>
        <w:t xml:space="preserve"> </w:t>
      </w:r>
      <w:r w:rsidRPr="009037CF">
        <w:rPr>
          <w:sz w:val="28"/>
          <w:szCs w:val="28"/>
        </w:rPr>
        <w:t>периода и заполняемых Исполнительным аппаратом, филиалами Общества.</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Годовая бухгалтерская отчетность Общества публикуется не позднее 1 июня года, следующего за отчетным.</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Содержание регистров бухгалтерского и налогового учета, форм внутренней бухгалтерской отчетности является коммерческой тайной. Лица, получившие доступ</w:t>
      </w:r>
      <w:r w:rsidR="009037CF">
        <w:rPr>
          <w:sz w:val="28"/>
          <w:szCs w:val="28"/>
        </w:rPr>
        <w:t xml:space="preserve"> </w:t>
      </w:r>
      <w:r w:rsidRPr="009037CF">
        <w:rPr>
          <w:sz w:val="28"/>
          <w:szCs w:val="28"/>
        </w:rPr>
        <w:t>к информации, содержащейся в этих документах, обязаны хранить коммерческую тайну. За ее разглашение они несут ответственность, установленную внутренними приказами общества и законодательством Российской Федерации.</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Право подписи первичных учетных документов имеют руководители Общества в соответствие с распорядительными документами Общества. Руководители филиалов и отделений имеют право подписи первичных учетных документов на основании доверенностей, выданных ОАО «ОЗМК», а также имеют право подписи иной внутренней документации Общества, если</w:t>
      </w:r>
      <w:r w:rsidR="009037CF">
        <w:rPr>
          <w:sz w:val="28"/>
          <w:szCs w:val="28"/>
        </w:rPr>
        <w:t xml:space="preserve"> </w:t>
      </w:r>
      <w:r w:rsidRPr="009037CF">
        <w:rPr>
          <w:sz w:val="28"/>
          <w:szCs w:val="28"/>
        </w:rPr>
        <w:t>это следует из исполнения ими должностных обязанностей.</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Инвентаризация имущества и обязательств</w:t>
      </w:r>
      <w:r w:rsidR="009037CF">
        <w:rPr>
          <w:sz w:val="28"/>
          <w:szCs w:val="28"/>
        </w:rPr>
        <w:t xml:space="preserve"> </w:t>
      </w:r>
      <w:r w:rsidRPr="009037CF">
        <w:rPr>
          <w:sz w:val="28"/>
          <w:szCs w:val="28"/>
        </w:rPr>
        <w:t>проводится в соответствии со статьей 12 Федерального закона от 21.11.1996г. № 129-ФЗ «О бухгалтерском</w:t>
      </w:r>
      <w:r w:rsidR="009037CF">
        <w:rPr>
          <w:sz w:val="28"/>
          <w:szCs w:val="28"/>
        </w:rPr>
        <w:t xml:space="preserve"> </w:t>
      </w:r>
      <w:r w:rsidRPr="009037CF">
        <w:rPr>
          <w:sz w:val="28"/>
          <w:szCs w:val="28"/>
        </w:rPr>
        <w:t>учете» и Методическими указаниями</w:t>
      </w:r>
      <w:r w:rsidR="009037CF">
        <w:rPr>
          <w:sz w:val="28"/>
          <w:szCs w:val="28"/>
        </w:rPr>
        <w:t xml:space="preserve"> </w:t>
      </w:r>
      <w:r w:rsidRPr="009037CF">
        <w:rPr>
          <w:sz w:val="28"/>
          <w:szCs w:val="28"/>
        </w:rPr>
        <w:t>по инвентаризации</w:t>
      </w:r>
      <w:r w:rsidR="009037CF">
        <w:rPr>
          <w:sz w:val="28"/>
          <w:szCs w:val="28"/>
        </w:rPr>
        <w:t xml:space="preserve"> </w:t>
      </w:r>
      <w:r w:rsidRPr="009037CF">
        <w:rPr>
          <w:sz w:val="28"/>
          <w:szCs w:val="28"/>
        </w:rPr>
        <w:t>имущества и финансовых обязательств, утвержденными приказом Министерства финансов</w:t>
      </w:r>
      <w:r w:rsidR="009037CF">
        <w:rPr>
          <w:sz w:val="28"/>
          <w:szCs w:val="28"/>
        </w:rPr>
        <w:t xml:space="preserve"> </w:t>
      </w:r>
      <w:r w:rsidRPr="009037CF">
        <w:rPr>
          <w:sz w:val="28"/>
          <w:szCs w:val="28"/>
        </w:rPr>
        <w:t>РФ от 13.06.1995г. № 49.</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Инвентаризация имущества, в том числе переданного по договорам аренды,</w:t>
      </w:r>
      <w:r w:rsidR="009037CF">
        <w:rPr>
          <w:sz w:val="28"/>
          <w:szCs w:val="28"/>
        </w:rPr>
        <w:t xml:space="preserve"> </w:t>
      </w:r>
      <w:r w:rsidRPr="009037CF">
        <w:rPr>
          <w:sz w:val="28"/>
          <w:szCs w:val="28"/>
        </w:rPr>
        <w:t>проводится на месте филиалами, дочерним ОАО «ОЗМК», осуществляющими эксплуатацию соответствующих объектов.</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Проведение инвентаризации обязательно в случаях, предусмотренных</w:t>
      </w:r>
      <w:r w:rsidR="009037CF">
        <w:rPr>
          <w:sz w:val="28"/>
          <w:szCs w:val="28"/>
        </w:rPr>
        <w:t xml:space="preserve"> </w:t>
      </w:r>
      <w:r w:rsidRPr="009037CF">
        <w:rPr>
          <w:sz w:val="28"/>
          <w:szCs w:val="28"/>
        </w:rPr>
        <w:t>законодательством.</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Учет основных средств в Обществе ведется в соответствии с ПБУ 6/01, утвержденным приказом Минфина РФ от 30.03.01. № 26н.</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Объекты основных средств стоимостью не более 10 000 рублей за единицу</w:t>
      </w:r>
      <w:r w:rsidR="009037CF">
        <w:rPr>
          <w:sz w:val="28"/>
          <w:szCs w:val="28"/>
        </w:rPr>
        <w:t xml:space="preserve"> </w:t>
      </w:r>
      <w:r w:rsidRPr="009037CF">
        <w:rPr>
          <w:sz w:val="28"/>
          <w:szCs w:val="28"/>
        </w:rPr>
        <w:t>(а также приобретенные книги, брошюры и т.п. издания, не входящие в библиотечный фонд) списываются</w:t>
      </w:r>
      <w:r w:rsidR="009037CF">
        <w:rPr>
          <w:sz w:val="28"/>
          <w:szCs w:val="28"/>
        </w:rPr>
        <w:t xml:space="preserve"> </w:t>
      </w:r>
      <w:r w:rsidRPr="009037CF">
        <w:rPr>
          <w:sz w:val="28"/>
          <w:szCs w:val="28"/>
        </w:rPr>
        <w:t>на расходы по мере отпуска их в производство или эксплуатацию. В целях обеспечения сохранности этих объектов в производстве</w:t>
      </w:r>
      <w:r w:rsidR="009037CF">
        <w:rPr>
          <w:sz w:val="28"/>
          <w:szCs w:val="28"/>
        </w:rPr>
        <w:t xml:space="preserve"> </w:t>
      </w:r>
      <w:r w:rsidRPr="009037CF">
        <w:rPr>
          <w:sz w:val="28"/>
          <w:szCs w:val="28"/>
        </w:rPr>
        <w:t>или при эксплуатации в организации организуется контроль за их движением.</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Расходы от списания основных средств при авариях, стихийных бедствиях и иных чрезвычайных ситуациях относятся в состав чрезвычайных расходов.</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На основании Приказа Руководителя</w:t>
      </w:r>
      <w:r w:rsidR="009037CF">
        <w:rPr>
          <w:sz w:val="28"/>
          <w:szCs w:val="28"/>
        </w:rPr>
        <w:t xml:space="preserve"> </w:t>
      </w:r>
      <w:r w:rsidRPr="009037CF">
        <w:rPr>
          <w:sz w:val="28"/>
          <w:szCs w:val="28"/>
        </w:rPr>
        <w:t>ОАО «ОЗМК» может один раз в год переоценивать группы однородных объектов основных средств по текущей (восстановительной) стоимости путем прямого пересчета по документально подтвержденным рыночным ценам.</w:t>
      </w:r>
    </w:p>
    <w:p w:rsidR="00B20607" w:rsidRPr="009037CF" w:rsidRDefault="00B20607" w:rsidP="009037CF">
      <w:pPr>
        <w:pStyle w:val="3"/>
        <w:widowControl w:val="0"/>
        <w:tabs>
          <w:tab w:val="left" w:pos="1134"/>
        </w:tabs>
        <w:ind w:firstLine="709"/>
        <w:rPr>
          <w:spacing w:val="0"/>
        </w:rPr>
      </w:pPr>
      <w:r w:rsidRPr="009037CF">
        <w:rPr>
          <w:spacing w:val="0"/>
        </w:rPr>
        <w:t>Учет финансовых вложений осуществляется в соответствии с ПБУ 19/02, утвержденным Приказом Минфина РФ от 10.12.02 г. № 126Н.</w:t>
      </w:r>
    </w:p>
    <w:p w:rsidR="00B20607" w:rsidRPr="009037CF" w:rsidRDefault="00B20607" w:rsidP="009037CF">
      <w:pPr>
        <w:pStyle w:val="a5"/>
        <w:widowControl w:val="0"/>
        <w:tabs>
          <w:tab w:val="left" w:pos="1134"/>
        </w:tabs>
        <w:spacing w:after="0" w:line="360" w:lineRule="auto"/>
        <w:ind w:firstLine="709"/>
        <w:jc w:val="both"/>
        <w:rPr>
          <w:sz w:val="28"/>
          <w:szCs w:val="28"/>
        </w:rPr>
      </w:pPr>
      <w:r w:rsidRPr="009037CF">
        <w:rPr>
          <w:sz w:val="28"/>
          <w:szCs w:val="28"/>
        </w:rPr>
        <w:t>Аналитический учет по счету</w:t>
      </w:r>
      <w:r w:rsidR="009037CF">
        <w:rPr>
          <w:sz w:val="28"/>
          <w:szCs w:val="28"/>
        </w:rPr>
        <w:t xml:space="preserve"> </w:t>
      </w:r>
      <w:r w:rsidRPr="009037CF">
        <w:rPr>
          <w:sz w:val="28"/>
          <w:szCs w:val="28"/>
        </w:rPr>
        <w:t>учета финансовых вложений ведется по видам финансовых вложений и объектам, в которые осуществлены эти вложения (организациям-продавцам ценных бумаг; другим организациям, участником которых является организация; организациям-заемщикам и т.п.). Построение аналитического учета должно обеспечить возможность получения данных о краткосрочных и долгосрочных активах. При этом учет финансовых вложений в рамках группы взаимосвязанных организаций, о деятельности которой составляется сводная бухгалтерская отчетность, ведется на счете 58 «Финансовые вложения» обособленно.</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Бухгалтерский учет материальных запасов осуществляется в соответствии с ПБУ 5/01 утвержденным приказом</w:t>
      </w:r>
      <w:r w:rsidR="009037CF">
        <w:rPr>
          <w:sz w:val="28"/>
          <w:szCs w:val="28"/>
        </w:rPr>
        <w:t xml:space="preserve"> </w:t>
      </w:r>
      <w:r w:rsidRPr="009037CF">
        <w:rPr>
          <w:sz w:val="28"/>
          <w:szCs w:val="28"/>
        </w:rPr>
        <w:t>Минфина РФ от 09.06.01г. № 44н.</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При отпуске материально - производственных запасов в производство, их использовании для ремонтно-восстановительных работ, капитального строительства, и ином выбытии их оценка производится по средней себестоимости.</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Аналитический учет материалов ведется оперативно-бухгалтерским (сальдовым) методом.</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Формирование фактической себестоимости материалов и оборудования к установке осуществляется с применением счетов № 15 «Заготовление и приобретение материальных ценностей» и № 16 «Отклонения в стоимости материальных ценностей».</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На счете № 10 «Материалы» и счете № 07 «Оборудование к установке» учет ведется по учетным ценам. За учетную цену принимается цена поставки, в соответствии с заключенными договорами с поставщиками.</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Отклонения фактических расходов на приобретение материально-производственных запасов от их учетной цены списываются пропорционально стоимости списанных в производство (проданных) материальных ценностей.</w:t>
      </w:r>
    </w:p>
    <w:p w:rsidR="00B20607" w:rsidRPr="009037CF" w:rsidRDefault="00B20607" w:rsidP="009037CF">
      <w:pPr>
        <w:pStyle w:val="BodyText31"/>
        <w:tabs>
          <w:tab w:val="left" w:pos="1134"/>
        </w:tabs>
        <w:autoSpaceDE/>
        <w:autoSpaceDN/>
        <w:spacing w:line="360" w:lineRule="auto"/>
        <w:ind w:firstLine="709"/>
        <w:rPr>
          <w:sz w:val="28"/>
          <w:szCs w:val="28"/>
        </w:rPr>
      </w:pPr>
      <w:r w:rsidRPr="009037CF">
        <w:rPr>
          <w:sz w:val="28"/>
          <w:szCs w:val="28"/>
        </w:rPr>
        <w:t>К расходам, произведенным в данном отчетном периоде, но потребляемым ОАО «ОЗМК»</w:t>
      </w:r>
      <w:r w:rsidR="009037CF">
        <w:rPr>
          <w:sz w:val="28"/>
          <w:szCs w:val="28"/>
        </w:rPr>
        <w:t xml:space="preserve"> </w:t>
      </w:r>
      <w:r w:rsidRPr="009037CF">
        <w:rPr>
          <w:sz w:val="28"/>
          <w:szCs w:val="28"/>
        </w:rPr>
        <w:t>в своей деятельности в течение определенного периода, относятся следующие расходы:</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платежи по добровольному и обязательному страхованию имущества и работников;</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затраты по приобретению копий программных</w:t>
      </w:r>
      <w:r w:rsidR="009037CF">
        <w:rPr>
          <w:sz w:val="28"/>
          <w:szCs w:val="28"/>
        </w:rPr>
        <w:t xml:space="preserve"> </w:t>
      </w:r>
      <w:r w:rsidRPr="009037CF">
        <w:rPr>
          <w:sz w:val="28"/>
          <w:szCs w:val="28"/>
        </w:rPr>
        <w:t>продуктов для ЭВМ;</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расходы по приобретению лицензий на осуществление отдельных видов деятельности;</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расходы по оплате</w:t>
      </w:r>
      <w:r w:rsidR="009037CF">
        <w:rPr>
          <w:sz w:val="28"/>
          <w:szCs w:val="28"/>
        </w:rPr>
        <w:t xml:space="preserve"> </w:t>
      </w:r>
      <w:r w:rsidRPr="009037CF">
        <w:rPr>
          <w:sz w:val="28"/>
          <w:szCs w:val="28"/>
        </w:rPr>
        <w:t>отпусков, относящиеся к будущим отчетным</w:t>
      </w:r>
      <w:r w:rsidR="009037CF">
        <w:rPr>
          <w:sz w:val="28"/>
          <w:szCs w:val="28"/>
        </w:rPr>
        <w:t xml:space="preserve"> </w:t>
      </w:r>
      <w:r w:rsidRPr="009037CF">
        <w:rPr>
          <w:sz w:val="28"/>
          <w:szCs w:val="28"/>
        </w:rPr>
        <w:t>периодам;</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иные расходы, которые отвечают критериям расходов будущих периодов.</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Расходы будущих периодов списываются равномерно в течение периода, к которому они относятся. Продолжительность такого периода определяется в момент принятия расходов будущих периодов к бухгалтерскому учету.</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Дебиторская задолженность покупателей учитывается по сумме счетов- фактур, предъявленных к оплате, по обоснованным ценам и тарифам. Расчеты с прочими дебиторами и по претензиям отражаются в учете и отчетности исходя из цен, предусмотренных договорами.</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Резерв сомнительных долгов создается один раз в год после проведения ежегодной инвентаризации перед составлением годовой отчетности организации. Размер резерва определяется исходы из каждого конкретного случая на основании объективной информации о платежеспособности дебитора.</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Прочие активы Общества, его филиалов и отделений оцениваются по фактическим затратам</w:t>
      </w:r>
      <w:r w:rsidR="009037CF">
        <w:rPr>
          <w:sz w:val="28"/>
          <w:szCs w:val="28"/>
        </w:rPr>
        <w:t xml:space="preserve"> </w:t>
      </w:r>
      <w:r w:rsidRPr="009037CF">
        <w:rPr>
          <w:sz w:val="28"/>
          <w:szCs w:val="28"/>
        </w:rPr>
        <w:t>на момент их принятия к учету.</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Кредиторская задолженность по полученным кредитам и займам</w:t>
      </w:r>
      <w:r w:rsidR="009037CF">
        <w:rPr>
          <w:sz w:val="28"/>
          <w:szCs w:val="28"/>
        </w:rPr>
        <w:t xml:space="preserve"> </w:t>
      </w:r>
      <w:r w:rsidRPr="009037CF">
        <w:rPr>
          <w:sz w:val="28"/>
          <w:szCs w:val="28"/>
        </w:rPr>
        <w:t>учитывается и отражается</w:t>
      </w:r>
      <w:r w:rsidR="009037CF">
        <w:rPr>
          <w:sz w:val="28"/>
          <w:szCs w:val="28"/>
        </w:rPr>
        <w:t xml:space="preserve"> </w:t>
      </w:r>
      <w:r w:rsidRPr="009037CF">
        <w:rPr>
          <w:sz w:val="28"/>
          <w:szCs w:val="28"/>
        </w:rPr>
        <w:t>в отчетности с учетом причитающихся на конец отчетного периода процентов, кредиторская задолженность поставщикам и другим</w:t>
      </w:r>
      <w:r w:rsidR="009037CF">
        <w:rPr>
          <w:sz w:val="28"/>
          <w:szCs w:val="28"/>
        </w:rPr>
        <w:t xml:space="preserve"> </w:t>
      </w:r>
      <w:r w:rsidRPr="009037CF">
        <w:rPr>
          <w:sz w:val="28"/>
          <w:szCs w:val="28"/>
        </w:rPr>
        <w:t>кредиторам - по сумме принятых к оплате счетов и величине начисленных обязательств.</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Задолженность организации перед заимодавцами, обеспеченная выданными собственными векселями, учитывается на счете 66 «Расчеты по краткосрочным кредитам и займам»- краткосрочная, на счете 67 «Расчеты по долгосрочным кредитам и займам»- долгосрочная.</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Перевод долгосрочной задолженности по полученным займам и кредитам в краткосрочную не производится, даже если по условиям договора займа и (или) кредита до возврата основной суммы долга остается 365 дней.</w:t>
      </w:r>
    </w:p>
    <w:p w:rsidR="00B20607" w:rsidRPr="009037CF" w:rsidRDefault="00B20607" w:rsidP="009037CF">
      <w:pPr>
        <w:pStyle w:val="2"/>
        <w:widowControl w:val="0"/>
        <w:tabs>
          <w:tab w:val="left" w:pos="1134"/>
        </w:tabs>
        <w:spacing w:after="0" w:line="360" w:lineRule="auto"/>
        <w:ind w:left="0" w:firstLine="709"/>
        <w:jc w:val="both"/>
        <w:rPr>
          <w:sz w:val="28"/>
          <w:szCs w:val="28"/>
        </w:rPr>
      </w:pPr>
      <w:r w:rsidRPr="009037CF">
        <w:rPr>
          <w:sz w:val="28"/>
          <w:szCs w:val="28"/>
        </w:rPr>
        <w:t>ОАО «ОЗМК» исчисляет и уплачивает налоги сборы в соответствии с законодательством Российской Федерации о налогах и сборах, законодательством субъектов Российской Федерации о налогах и сборах, нормативными правовыми актами органов местного самоуправления о налогах и сборах.</w:t>
      </w:r>
    </w:p>
    <w:p w:rsidR="00B20607" w:rsidRPr="009037CF" w:rsidRDefault="00B20607" w:rsidP="009037CF">
      <w:pPr>
        <w:pStyle w:val="2"/>
        <w:widowControl w:val="0"/>
        <w:tabs>
          <w:tab w:val="left" w:pos="1134"/>
        </w:tabs>
        <w:spacing w:after="0" w:line="360" w:lineRule="auto"/>
        <w:ind w:left="0" w:firstLine="709"/>
        <w:jc w:val="both"/>
        <w:rPr>
          <w:sz w:val="28"/>
          <w:szCs w:val="28"/>
        </w:rPr>
      </w:pPr>
      <w:r w:rsidRPr="009037CF">
        <w:rPr>
          <w:sz w:val="28"/>
          <w:szCs w:val="28"/>
        </w:rPr>
        <w:t>Формирование налогооблагаемой базы, ведение регистров налогового учета, составление налоговой отчетности по налогам и сборам в отношении налогов и сборов, уплачиваемых централизованно Исполнительным аппаратом ОАО «ОЗМК», осуществляет отдел налогового учета и планирования ОАО «ОЗМК» на основании данных, предоставляемых Управлением бухгалтерского</w:t>
      </w:r>
      <w:r w:rsidR="009037CF">
        <w:rPr>
          <w:sz w:val="28"/>
          <w:szCs w:val="28"/>
        </w:rPr>
        <w:t xml:space="preserve"> </w:t>
      </w:r>
      <w:r w:rsidRPr="009037CF">
        <w:rPr>
          <w:sz w:val="28"/>
          <w:szCs w:val="28"/>
        </w:rPr>
        <w:t>учета и другими обособленными подразделениями (филиалами, представительствами, структурными подразделениями) ОАО «ОЗМК».</w:t>
      </w:r>
    </w:p>
    <w:p w:rsidR="00B20607" w:rsidRPr="009037CF" w:rsidRDefault="00B20607" w:rsidP="009037CF">
      <w:pPr>
        <w:pStyle w:val="2"/>
        <w:widowControl w:val="0"/>
        <w:tabs>
          <w:tab w:val="left" w:pos="1134"/>
        </w:tabs>
        <w:spacing w:after="0" w:line="360" w:lineRule="auto"/>
        <w:ind w:left="0" w:firstLine="709"/>
        <w:jc w:val="both"/>
        <w:rPr>
          <w:sz w:val="28"/>
          <w:szCs w:val="28"/>
        </w:rPr>
      </w:pPr>
      <w:r w:rsidRPr="009037CF">
        <w:rPr>
          <w:sz w:val="28"/>
          <w:szCs w:val="28"/>
        </w:rPr>
        <w:t>Исчисление и составление отчетности по налогу на доходы физических лиц, единому социальному налогу, взносу на обязательное страхование от несчастных случаев в части, уплачиваемой Исполнительным аппаратом, осуществляет Управление бухгалтерского учета ОАО «ОЗМК».</w:t>
      </w:r>
    </w:p>
    <w:p w:rsidR="00B20607" w:rsidRPr="009037CF" w:rsidRDefault="00B20607" w:rsidP="009037CF">
      <w:pPr>
        <w:pStyle w:val="2"/>
        <w:widowControl w:val="0"/>
        <w:tabs>
          <w:tab w:val="left" w:pos="1134"/>
        </w:tabs>
        <w:spacing w:after="0" w:line="360" w:lineRule="auto"/>
        <w:ind w:left="0" w:firstLine="709"/>
        <w:jc w:val="both"/>
        <w:rPr>
          <w:sz w:val="28"/>
          <w:szCs w:val="28"/>
        </w:rPr>
      </w:pPr>
      <w:r w:rsidRPr="009037CF">
        <w:rPr>
          <w:sz w:val="28"/>
          <w:szCs w:val="28"/>
        </w:rPr>
        <w:t>В отношении налогов и сборов субъектов Российской Федерации и местных налогов и сборов, исчисляемых и уплачиваемых обособленными подразделениями ОАО «ОЗМК» по месту их нахождения, формирование налоговой базы и составление налоговой</w:t>
      </w:r>
      <w:r w:rsidR="009037CF">
        <w:rPr>
          <w:sz w:val="28"/>
          <w:szCs w:val="28"/>
        </w:rPr>
        <w:t xml:space="preserve"> </w:t>
      </w:r>
      <w:r w:rsidRPr="009037CF">
        <w:rPr>
          <w:sz w:val="28"/>
          <w:szCs w:val="28"/>
        </w:rPr>
        <w:t>отчетности производится непосредственно соответствующими обособленными подразделениями.</w:t>
      </w:r>
    </w:p>
    <w:p w:rsidR="00B20607" w:rsidRPr="009037CF" w:rsidRDefault="00B20607" w:rsidP="009037CF">
      <w:pPr>
        <w:pStyle w:val="2"/>
        <w:widowControl w:val="0"/>
        <w:tabs>
          <w:tab w:val="left" w:pos="1134"/>
        </w:tabs>
        <w:spacing w:after="0" w:line="360" w:lineRule="auto"/>
        <w:ind w:left="0" w:firstLine="709"/>
        <w:jc w:val="both"/>
        <w:rPr>
          <w:sz w:val="28"/>
          <w:szCs w:val="28"/>
        </w:rPr>
      </w:pPr>
      <w:r w:rsidRPr="009037CF">
        <w:rPr>
          <w:sz w:val="28"/>
          <w:szCs w:val="28"/>
        </w:rPr>
        <w:t>Порядок составления налоговой отчетности, формы регистров налогового учета и порядок их ведения, порядок формирования налоговой базы, расчет и уплата налогов и сборов регулируется настоящим Положением об учетной политике, а также внутренними документами ОАО «ОЗМК» о порядке исчисления и уплаты отдельных налогов и сборов. Регистры налогового учета могут вестись в виде специальных форм на бумажных носителях, в электронном виде и (или) любых машинных носителях.</w:t>
      </w:r>
    </w:p>
    <w:p w:rsidR="00B20607" w:rsidRPr="009037CF" w:rsidRDefault="00B20607" w:rsidP="009037CF">
      <w:pPr>
        <w:pStyle w:val="2"/>
        <w:widowControl w:val="0"/>
        <w:tabs>
          <w:tab w:val="left" w:pos="1134"/>
        </w:tabs>
        <w:spacing w:after="0" w:line="360" w:lineRule="auto"/>
        <w:ind w:left="0" w:firstLine="709"/>
        <w:jc w:val="both"/>
        <w:rPr>
          <w:sz w:val="28"/>
          <w:szCs w:val="28"/>
        </w:rPr>
      </w:pPr>
      <w:r w:rsidRPr="009037CF">
        <w:rPr>
          <w:sz w:val="28"/>
          <w:szCs w:val="28"/>
        </w:rPr>
        <w:t>Изменения в налоговую часть учетной политики ОАО «ОЗМК» вносятся при изменении порядка учета отдельных хозяйственных операций и (или) объектов в целях налогообложения в случае изменения законодательства или применяемых методов учета, а также, если ОАО «ОЗМК» начало осуществлять новые виды деятельности.</w:t>
      </w:r>
    </w:p>
    <w:p w:rsidR="00B20607" w:rsidRPr="009037CF" w:rsidRDefault="00B20607" w:rsidP="009037CF">
      <w:pPr>
        <w:pStyle w:val="2"/>
        <w:widowControl w:val="0"/>
        <w:tabs>
          <w:tab w:val="left" w:pos="1134"/>
        </w:tabs>
        <w:spacing w:after="0" w:line="360" w:lineRule="auto"/>
        <w:ind w:left="0" w:firstLine="709"/>
        <w:jc w:val="both"/>
        <w:rPr>
          <w:sz w:val="28"/>
          <w:szCs w:val="28"/>
        </w:rPr>
      </w:pPr>
      <w:r w:rsidRPr="009037CF">
        <w:rPr>
          <w:sz w:val="28"/>
          <w:szCs w:val="28"/>
        </w:rPr>
        <w:t>Инвентаризация обязательств, связанных с расчетами по налогам и сборам, и сверка задолженности с налоговыми органами производится Исполнительным аппаратом ОАО «ОЗМК» и обособленными подразделениями в части платежей по месту исполнения обязанностей налогоплательщика.</w:t>
      </w:r>
    </w:p>
    <w:p w:rsidR="00B20607" w:rsidRPr="009037CF" w:rsidRDefault="00B20607" w:rsidP="009037CF">
      <w:pPr>
        <w:pStyle w:val="2"/>
        <w:widowControl w:val="0"/>
        <w:tabs>
          <w:tab w:val="left" w:pos="1134"/>
        </w:tabs>
        <w:spacing w:after="0" w:line="360" w:lineRule="auto"/>
        <w:ind w:left="0" w:firstLine="709"/>
        <w:jc w:val="both"/>
        <w:rPr>
          <w:sz w:val="28"/>
          <w:szCs w:val="28"/>
        </w:rPr>
      </w:pPr>
      <w:r w:rsidRPr="009037CF">
        <w:rPr>
          <w:sz w:val="28"/>
          <w:szCs w:val="28"/>
        </w:rPr>
        <w:t>Филиалы и отделения Общества производят начисление, уплату и составление отчетности по следующим налогам и сборам:</w:t>
      </w:r>
    </w:p>
    <w:p w:rsidR="00B20607" w:rsidRPr="009037CF" w:rsidRDefault="00B20607" w:rsidP="009037CF">
      <w:pPr>
        <w:pStyle w:val="2"/>
        <w:widowControl w:val="0"/>
        <w:numPr>
          <w:ilvl w:val="0"/>
          <w:numId w:val="1"/>
        </w:numPr>
        <w:tabs>
          <w:tab w:val="left" w:pos="1134"/>
        </w:tabs>
        <w:spacing w:after="0" w:line="360" w:lineRule="auto"/>
        <w:ind w:left="0" w:firstLine="709"/>
        <w:jc w:val="both"/>
        <w:rPr>
          <w:sz w:val="28"/>
          <w:szCs w:val="28"/>
        </w:rPr>
      </w:pPr>
      <w:r w:rsidRPr="009037CF">
        <w:rPr>
          <w:sz w:val="28"/>
          <w:szCs w:val="28"/>
        </w:rPr>
        <w:t>налог на доходы физических лиц;</w:t>
      </w:r>
    </w:p>
    <w:p w:rsidR="00B20607" w:rsidRPr="009037CF" w:rsidRDefault="00B20607" w:rsidP="009037CF">
      <w:pPr>
        <w:pStyle w:val="2"/>
        <w:widowControl w:val="0"/>
        <w:numPr>
          <w:ilvl w:val="0"/>
          <w:numId w:val="1"/>
        </w:numPr>
        <w:tabs>
          <w:tab w:val="left" w:pos="1134"/>
        </w:tabs>
        <w:spacing w:after="0" w:line="360" w:lineRule="auto"/>
        <w:ind w:left="0" w:firstLine="709"/>
        <w:jc w:val="both"/>
        <w:rPr>
          <w:sz w:val="28"/>
          <w:szCs w:val="28"/>
        </w:rPr>
      </w:pPr>
      <w:r w:rsidRPr="009037CF">
        <w:rPr>
          <w:sz w:val="28"/>
          <w:szCs w:val="28"/>
        </w:rPr>
        <w:t>единый социальный налог;</w:t>
      </w:r>
    </w:p>
    <w:p w:rsidR="00B20607" w:rsidRPr="009037CF" w:rsidRDefault="00B20607" w:rsidP="009037CF">
      <w:pPr>
        <w:pStyle w:val="2"/>
        <w:widowControl w:val="0"/>
        <w:numPr>
          <w:ilvl w:val="0"/>
          <w:numId w:val="1"/>
        </w:numPr>
        <w:tabs>
          <w:tab w:val="left" w:pos="1134"/>
        </w:tabs>
        <w:spacing w:after="0" w:line="360" w:lineRule="auto"/>
        <w:ind w:left="0" w:firstLine="709"/>
        <w:jc w:val="both"/>
        <w:rPr>
          <w:sz w:val="28"/>
          <w:szCs w:val="28"/>
        </w:rPr>
      </w:pPr>
      <w:r w:rsidRPr="009037CF">
        <w:rPr>
          <w:sz w:val="28"/>
          <w:szCs w:val="28"/>
        </w:rPr>
        <w:t>взнос на обязательное страхование от несчастных случаев;</w:t>
      </w:r>
    </w:p>
    <w:p w:rsidR="00B20607" w:rsidRPr="009037CF" w:rsidRDefault="00B20607" w:rsidP="009037CF">
      <w:pPr>
        <w:pStyle w:val="2"/>
        <w:widowControl w:val="0"/>
        <w:numPr>
          <w:ilvl w:val="0"/>
          <w:numId w:val="1"/>
        </w:numPr>
        <w:tabs>
          <w:tab w:val="left" w:pos="1134"/>
        </w:tabs>
        <w:spacing w:after="0" w:line="360" w:lineRule="auto"/>
        <w:ind w:left="0" w:firstLine="709"/>
        <w:jc w:val="both"/>
        <w:rPr>
          <w:sz w:val="28"/>
          <w:szCs w:val="28"/>
        </w:rPr>
      </w:pPr>
      <w:r w:rsidRPr="009037CF">
        <w:rPr>
          <w:sz w:val="28"/>
          <w:szCs w:val="28"/>
        </w:rPr>
        <w:t>единый налог на вмененный доход;</w:t>
      </w:r>
    </w:p>
    <w:p w:rsidR="00B20607" w:rsidRPr="009037CF" w:rsidRDefault="00B20607" w:rsidP="009037CF">
      <w:pPr>
        <w:pStyle w:val="2"/>
        <w:widowControl w:val="0"/>
        <w:numPr>
          <w:ilvl w:val="0"/>
          <w:numId w:val="1"/>
        </w:numPr>
        <w:tabs>
          <w:tab w:val="left" w:pos="1134"/>
        </w:tabs>
        <w:spacing w:after="0" w:line="360" w:lineRule="auto"/>
        <w:ind w:left="0" w:firstLine="709"/>
        <w:jc w:val="both"/>
        <w:rPr>
          <w:sz w:val="28"/>
          <w:szCs w:val="28"/>
        </w:rPr>
      </w:pPr>
      <w:r w:rsidRPr="009037CF">
        <w:rPr>
          <w:sz w:val="28"/>
          <w:szCs w:val="28"/>
        </w:rPr>
        <w:t>налог с продаж;</w:t>
      </w:r>
    </w:p>
    <w:p w:rsidR="00B20607" w:rsidRPr="009037CF" w:rsidRDefault="00B20607" w:rsidP="009037CF">
      <w:pPr>
        <w:pStyle w:val="2"/>
        <w:widowControl w:val="0"/>
        <w:numPr>
          <w:ilvl w:val="0"/>
          <w:numId w:val="1"/>
        </w:numPr>
        <w:tabs>
          <w:tab w:val="left" w:pos="1134"/>
        </w:tabs>
        <w:spacing w:after="0" w:line="360" w:lineRule="auto"/>
        <w:ind w:left="0" w:firstLine="709"/>
        <w:jc w:val="both"/>
        <w:rPr>
          <w:sz w:val="28"/>
          <w:szCs w:val="28"/>
        </w:rPr>
      </w:pPr>
      <w:r w:rsidRPr="009037CF">
        <w:rPr>
          <w:sz w:val="28"/>
          <w:szCs w:val="28"/>
        </w:rPr>
        <w:t>налог на землю;</w:t>
      </w:r>
    </w:p>
    <w:p w:rsidR="00B20607" w:rsidRPr="009037CF" w:rsidRDefault="00B20607" w:rsidP="009037CF">
      <w:pPr>
        <w:pStyle w:val="2"/>
        <w:widowControl w:val="0"/>
        <w:numPr>
          <w:ilvl w:val="0"/>
          <w:numId w:val="1"/>
        </w:numPr>
        <w:tabs>
          <w:tab w:val="left" w:pos="1134"/>
        </w:tabs>
        <w:spacing w:after="0" w:line="360" w:lineRule="auto"/>
        <w:ind w:left="0" w:firstLine="709"/>
        <w:jc w:val="both"/>
        <w:rPr>
          <w:sz w:val="28"/>
          <w:szCs w:val="28"/>
        </w:rPr>
      </w:pPr>
      <w:r w:rsidRPr="009037CF">
        <w:rPr>
          <w:sz w:val="28"/>
          <w:szCs w:val="28"/>
        </w:rPr>
        <w:t>налог на имущество;</w:t>
      </w:r>
    </w:p>
    <w:p w:rsidR="00B20607" w:rsidRPr="009037CF" w:rsidRDefault="00B20607" w:rsidP="009037CF">
      <w:pPr>
        <w:pStyle w:val="2"/>
        <w:widowControl w:val="0"/>
        <w:numPr>
          <w:ilvl w:val="0"/>
          <w:numId w:val="1"/>
        </w:numPr>
        <w:tabs>
          <w:tab w:val="left" w:pos="1134"/>
        </w:tabs>
        <w:spacing w:after="0" w:line="360" w:lineRule="auto"/>
        <w:ind w:left="0" w:firstLine="709"/>
        <w:jc w:val="both"/>
        <w:rPr>
          <w:sz w:val="28"/>
          <w:szCs w:val="28"/>
        </w:rPr>
      </w:pPr>
      <w:r w:rsidRPr="009037CF">
        <w:rPr>
          <w:sz w:val="28"/>
          <w:szCs w:val="28"/>
        </w:rPr>
        <w:t>транспортный налог;</w:t>
      </w:r>
    </w:p>
    <w:p w:rsidR="00B20607" w:rsidRPr="009037CF" w:rsidRDefault="00B20607" w:rsidP="009037CF">
      <w:pPr>
        <w:pStyle w:val="2"/>
        <w:widowControl w:val="0"/>
        <w:numPr>
          <w:ilvl w:val="0"/>
          <w:numId w:val="1"/>
        </w:numPr>
        <w:tabs>
          <w:tab w:val="left" w:pos="1134"/>
        </w:tabs>
        <w:spacing w:after="0" w:line="360" w:lineRule="auto"/>
        <w:ind w:left="0" w:firstLine="709"/>
        <w:jc w:val="both"/>
        <w:rPr>
          <w:sz w:val="28"/>
          <w:szCs w:val="28"/>
        </w:rPr>
      </w:pPr>
      <w:r w:rsidRPr="009037CF">
        <w:rPr>
          <w:sz w:val="28"/>
          <w:szCs w:val="28"/>
        </w:rPr>
        <w:t>плата за пользование водными объектами.</w:t>
      </w:r>
    </w:p>
    <w:p w:rsidR="00B20607" w:rsidRPr="009037CF" w:rsidRDefault="00B20607" w:rsidP="009037CF">
      <w:pPr>
        <w:pStyle w:val="2"/>
        <w:widowControl w:val="0"/>
        <w:tabs>
          <w:tab w:val="left" w:pos="1134"/>
        </w:tabs>
        <w:spacing w:after="0" w:line="360" w:lineRule="auto"/>
        <w:ind w:left="0" w:firstLine="709"/>
        <w:jc w:val="both"/>
        <w:rPr>
          <w:sz w:val="28"/>
          <w:szCs w:val="28"/>
        </w:rPr>
      </w:pPr>
      <w:r w:rsidRPr="009037CF">
        <w:rPr>
          <w:sz w:val="28"/>
          <w:szCs w:val="28"/>
        </w:rPr>
        <w:t>Исполнительный аппарат Общества</w:t>
      </w:r>
      <w:r w:rsidR="009037CF">
        <w:rPr>
          <w:sz w:val="28"/>
          <w:szCs w:val="28"/>
        </w:rPr>
        <w:t xml:space="preserve"> </w:t>
      </w:r>
      <w:r w:rsidRPr="009037CF">
        <w:rPr>
          <w:sz w:val="28"/>
          <w:szCs w:val="28"/>
        </w:rPr>
        <w:t>исчисляет и уплачивает:</w:t>
      </w:r>
    </w:p>
    <w:p w:rsidR="00B20607" w:rsidRPr="009037CF" w:rsidRDefault="00B20607" w:rsidP="009037CF">
      <w:pPr>
        <w:pStyle w:val="2"/>
        <w:widowControl w:val="0"/>
        <w:numPr>
          <w:ilvl w:val="0"/>
          <w:numId w:val="4"/>
        </w:numPr>
        <w:tabs>
          <w:tab w:val="left" w:pos="1134"/>
        </w:tabs>
        <w:spacing w:after="0" w:line="360" w:lineRule="auto"/>
        <w:ind w:left="0" w:firstLine="709"/>
        <w:jc w:val="both"/>
        <w:rPr>
          <w:sz w:val="28"/>
          <w:szCs w:val="28"/>
        </w:rPr>
      </w:pPr>
      <w:r w:rsidRPr="009037CF">
        <w:rPr>
          <w:sz w:val="28"/>
          <w:szCs w:val="28"/>
        </w:rPr>
        <w:t>централизованно – налог на прибыль и налог на добавленную стоимость;</w:t>
      </w:r>
    </w:p>
    <w:p w:rsidR="00B20607" w:rsidRPr="009037CF" w:rsidRDefault="00B20607" w:rsidP="009037CF">
      <w:pPr>
        <w:pStyle w:val="2"/>
        <w:widowControl w:val="0"/>
        <w:numPr>
          <w:ilvl w:val="0"/>
          <w:numId w:val="4"/>
        </w:numPr>
        <w:tabs>
          <w:tab w:val="left" w:pos="1134"/>
        </w:tabs>
        <w:spacing w:after="0" w:line="360" w:lineRule="auto"/>
        <w:ind w:left="0" w:firstLine="709"/>
        <w:jc w:val="both"/>
        <w:rPr>
          <w:sz w:val="28"/>
          <w:szCs w:val="28"/>
        </w:rPr>
      </w:pPr>
      <w:r w:rsidRPr="009037CF">
        <w:rPr>
          <w:sz w:val="28"/>
          <w:szCs w:val="28"/>
        </w:rPr>
        <w:t>по отделениям, расположенным в г. Орске – налог на имущество, налог на землю.</w:t>
      </w:r>
    </w:p>
    <w:p w:rsidR="00B20607" w:rsidRPr="009037CF" w:rsidRDefault="00B20607" w:rsidP="009037CF">
      <w:pPr>
        <w:pStyle w:val="2"/>
        <w:widowControl w:val="0"/>
        <w:tabs>
          <w:tab w:val="left" w:pos="1134"/>
        </w:tabs>
        <w:spacing w:after="0" w:line="360" w:lineRule="auto"/>
        <w:ind w:left="0" w:firstLine="709"/>
        <w:jc w:val="both"/>
        <w:rPr>
          <w:sz w:val="28"/>
          <w:szCs w:val="28"/>
        </w:rPr>
      </w:pPr>
      <w:r w:rsidRPr="009037CF">
        <w:rPr>
          <w:sz w:val="28"/>
          <w:szCs w:val="28"/>
        </w:rPr>
        <w:t>Ответственность за ведение налогового учета и составление налоговой отчетности:</w:t>
      </w:r>
    </w:p>
    <w:p w:rsidR="00B20607" w:rsidRPr="009037CF" w:rsidRDefault="00B20607" w:rsidP="009037CF">
      <w:pPr>
        <w:pStyle w:val="2"/>
        <w:widowControl w:val="0"/>
        <w:tabs>
          <w:tab w:val="left" w:pos="1134"/>
        </w:tabs>
        <w:spacing w:after="0" w:line="360" w:lineRule="auto"/>
        <w:ind w:left="0" w:firstLine="709"/>
        <w:jc w:val="both"/>
        <w:rPr>
          <w:sz w:val="28"/>
          <w:szCs w:val="28"/>
        </w:rPr>
      </w:pPr>
      <w:r w:rsidRPr="009037CF">
        <w:rPr>
          <w:sz w:val="28"/>
          <w:szCs w:val="28"/>
        </w:rPr>
        <w:t>Ответственность за правильность исчисления налогов и сборов в части, исчисляемой</w:t>
      </w:r>
      <w:r w:rsidR="009037CF">
        <w:rPr>
          <w:sz w:val="28"/>
          <w:szCs w:val="28"/>
        </w:rPr>
        <w:t xml:space="preserve"> </w:t>
      </w:r>
      <w:r w:rsidRPr="009037CF">
        <w:rPr>
          <w:sz w:val="28"/>
          <w:szCs w:val="28"/>
        </w:rPr>
        <w:t>Исполнительным аппаратом ОАО «ОЗМК» несет главный бухгалтер Общества.</w:t>
      </w:r>
    </w:p>
    <w:p w:rsidR="00B20607" w:rsidRPr="009037CF" w:rsidRDefault="00B20607" w:rsidP="009037CF">
      <w:pPr>
        <w:pStyle w:val="2"/>
        <w:widowControl w:val="0"/>
        <w:tabs>
          <w:tab w:val="left" w:pos="1134"/>
        </w:tabs>
        <w:spacing w:after="0" w:line="360" w:lineRule="auto"/>
        <w:ind w:left="0" w:firstLine="709"/>
        <w:jc w:val="both"/>
        <w:rPr>
          <w:sz w:val="28"/>
          <w:szCs w:val="28"/>
        </w:rPr>
      </w:pPr>
      <w:r w:rsidRPr="009037CF">
        <w:rPr>
          <w:sz w:val="28"/>
          <w:szCs w:val="28"/>
        </w:rPr>
        <w:t>Ответственность за уплату вышеуказанных налогов несет начальник Казначейства ОАО «ОЗМК». Ответственность за правильность исчисления налогов и сборов, исчисляемых и уплачиваемых обособленными подразделениями ОАО «ОЗМК», несут руководители соответствующих обособленных подразделений.</w:t>
      </w:r>
    </w:p>
    <w:p w:rsidR="00B20607" w:rsidRPr="009037CF" w:rsidRDefault="00B20607" w:rsidP="009037CF">
      <w:pPr>
        <w:pStyle w:val="2"/>
        <w:widowControl w:val="0"/>
        <w:tabs>
          <w:tab w:val="left" w:pos="1134"/>
        </w:tabs>
        <w:spacing w:after="0" w:line="360" w:lineRule="auto"/>
        <w:ind w:left="0" w:firstLine="709"/>
        <w:jc w:val="both"/>
        <w:rPr>
          <w:sz w:val="28"/>
          <w:szCs w:val="28"/>
        </w:rPr>
      </w:pPr>
      <w:r w:rsidRPr="009037CF">
        <w:rPr>
          <w:sz w:val="28"/>
          <w:szCs w:val="28"/>
        </w:rPr>
        <w:t>Ответственность за правильность исчисления подоходного налога, единого социального налога, взноса на обязательное страхование от несчастных случаев в части, исчисляемой и уплачиваемой Исполнительным аппаратом ОАО «ОЗМК», несет Главный бухгалтер ОАО «ОЗМК».</w:t>
      </w:r>
    </w:p>
    <w:p w:rsidR="00B20607" w:rsidRPr="009037CF" w:rsidRDefault="00B20607" w:rsidP="009037CF">
      <w:pPr>
        <w:pStyle w:val="2"/>
        <w:widowControl w:val="0"/>
        <w:tabs>
          <w:tab w:val="left" w:pos="1134"/>
        </w:tabs>
        <w:spacing w:after="0" w:line="360" w:lineRule="auto"/>
        <w:ind w:left="0" w:firstLine="709"/>
        <w:jc w:val="both"/>
        <w:rPr>
          <w:sz w:val="28"/>
          <w:szCs w:val="28"/>
        </w:rPr>
      </w:pPr>
      <w:r w:rsidRPr="009037CF">
        <w:rPr>
          <w:sz w:val="28"/>
          <w:szCs w:val="28"/>
        </w:rPr>
        <w:t>Для обеспечения правильного и полного формирования налогооблагаемых баз по всем налогам и сборам подразделения Исполнительного аппарата ОАО «ОЗМК», филиалы, представительства и иные обособленные подразделения</w:t>
      </w:r>
      <w:r w:rsidR="009037CF">
        <w:rPr>
          <w:sz w:val="28"/>
          <w:szCs w:val="28"/>
        </w:rPr>
        <w:t xml:space="preserve"> </w:t>
      </w:r>
      <w:r w:rsidRPr="009037CF">
        <w:rPr>
          <w:sz w:val="28"/>
          <w:szCs w:val="28"/>
        </w:rPr>
        <w:t>представляют необходимую информацию в сроки, установленные графиком документооборота, в формах и объемах, утвержденных отдельными внутренними распорядительными документами.</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br w:type="page"/>
      </w:r>
      <w:bookmarkStart w:id="13" w:name="_Toc195589275"/>
      <w:r w:rsidRPr="009037CF">
        <w:rPr>
          <w:rFonts w:ascii="Times New Roman" w:hAnsi="Times New Roman" w:cs="Times New Roman"/>
          <w:sz w:val="28"/>
          <w:szCs w:val="28"/>
        </w:rPr>
        <w:t>Глава 3 Пути совершенствования учетной политики и управленческого учета ОАО «ОЗМК»</w:t>
      </w:r>
      <w:bookmarkEnd w:id="13"/>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Эффективная работа современного предприятия ОАО «ОЗМК» невозможна без хорошо налаженной системы управленческого учета и отчетности на всех уровнях управления.</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Основным критерием действенности системы управления является эффективное использование финансовых, материальных и людских ресурсов. Управленческий учет обеспечивает для этого необходимый механизм, позволяя комплексно рассмотреть вопросы планирования, оперативного контроля и учета отдельных видов деятельности.</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Для эффективного решения задач управленческого учета важное значение имеет регламентация правил формирования нормативно-справочной информации. Ее основу составляют данные государственных стандартов на материально-технические ресурсы, готовую продукцию, выполненные работы, а также данные справочников норм, расценок и нормообразующие элементы - нормы и нормативы производственных запасов и их потребления на нужды производства.</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Нормы и нормативы потребления материалов и их разнообразных запасов направлены на то, чтобы за определенный период времени сократить удельное потребление природных, сырьевых и материальных ресурсов в натуральном, стоимостном и количественно-стоимостном выражении, уменьшить запасы до оптимального уровня при обеспечении непрерывности хода производства. Нормой затрат (потребления) материалов являются планируемые показатели деятельности предприятий, включая расход на их упаковку, подготовку производства и т.п. Они разрабатываются самими предприятиями с учетом специфики их технико-экономических условий, а работа с нормами и нормативами является частью управленческой деятельности по уменьшению расхода этих фондов.</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Формирование норм и нормативных запасов должно гарантировать более высокую оборачиваемость оборотных средств, оптимизацию цикла поставки, транспортного и складского оборотов на основе рациональных (оптимальных) связей между поставщиками и потребителями, а также обеспечивать надежную базу долгосрочных прогнозов технического развития предприятия.</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Исходя из практики внедрения управленческого учета, можно сказать, что основная проблема заключается в отсутствии четких стратегических целей. Если цели не определены, это приводит к неверному определению решаемых задач. Часто встречаются случаи не только отсутствия единой нормативной базы в компании, но даже единой терминологии. Необходим правильный выбор менеджера проекта. Большой проблемой является неправильное распределение ролей. Очень важна грамотная работа с персоналом, так как внедрение управленческого учета приводит к появлению дополнительных функций и должностных обязанностей, что вызывает недовольство персонала.</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Разработка рекомендаций по оптимизации учетной политики с точки зрения:</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 соблюдения действующих нормативных документов по бухгалтерскому учету и налогообложению;</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 повышения надежности внутреннего контроля;</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 эффективности информационного обеспечения аппарата управления;</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 соответствия проводимой финансовой и налоговой политике;</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 снижения трудоемкости учета;</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 обеспечения достоверности финансовой информации, предоставляемой заинтересованным пользователям.</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Внедрение измененной учетной политики в практику бухгалтерского учета:</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 согласование изменений в учетной политике с руководством организации;</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 подготовка всей внутренней нормативной документации по учетной политике;</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 проведение обучения сотрудников по новым способам учета;</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 разработка мероприятий по автоматизации учетного процесса;</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 контроль эффективности измененной учетной политики.</w:t>
      </w:r>
    </w:p>
    <w:p w:rsidR="00B20607" w:rsidRPr="009037CF" w:rsidRDefault="00B20607" w:rsidP="009037CF">
      <w:pPr>
        <w:widowControl w:val="0"/>
        <w:tabs>
          <w:tab w:val="left" w:pos="1134"/>
        </w:tabs>
        <w:spacing w:line="360" w:lineRule="auto"/>
        <w:ind w:firstLine="709"/>
        <w:jc w:val="both"/>
        <w:rPr>
          <w:sz w:val="28"/>
          <w:szCs w:val="28"/>
        </w:rPr>
      </w:pPr>
    </w:p>
    <w:p w:rsidR="009037CF" w:rsidRDefault="009037CF">
      <w:pPr>
        <w:spacing w:after="200" w:line="276" w:lineRule="auto"/>
        <w:rPr>
          <w:sz w:val="28"/>
          <w:szCs w:val="28"/>
        </w:rPr>
      </w:pPr>
      <w:r>
        <w:rPr>
          <w:sz w:val="28"/>
          <w:szCs w:val="28"/>
        </w:rPr>
        <w:br w:type="page"/>
      </w:r>
    </w:p>
    <w:p w:rsidR="00B20607" w:rsidRPr="009037CF" w:rsidRDefault="00B20607" w:rsidP="009037CF">
      <w:pPr>
        <w:widowControl w:val="0"/>
        <w:tabs>
          <w:tab w:val="left" w:pos="1134"/>
        </w:tabs>
        <w:spacing w:line="360" w:lineRule="auto"/>
        <w:ind w:firstLine="709"/>
        <w:jc w:val="both"/>
        <w:rPr>
          <w:sz w:val="28"/>
          <w:szCs w:val="28"/>
        </w:rPr>
      </w:pPr>
      <w:bookmarkStart w:id="14" w:name="_Toc195589276"/>
      <w:r w:rsidRPr="009037CF">
        <w:rPr>
          <w:sz w:val="28"/>
          <w:szCs w:val="28"/>
        </w:rPr>
        <w:t>Заключение</w:t>
      </w:r>
      <w:bookmarkEnd w:id="14"/>
    </w:p>
    <w:p w:rsidR="00B20607" w:rsidRPr="009037CF" w:rsidRDefault="00B20607" w:rsidP="009037CF">
      <w:pPr>
        <w:widowControl w:val="0"/>
        <w:tabs>
          <w:tab w:val="left" w:pos="1134"/>
        </w:tabs>
        <w:spacing w:line="360" w:lineRule="auto"/>
        <w:ind w:firstLine="709"/>
        <w:jc w:val="both"/>
        <w:rPr>
          <w:sz w:val="28"/>
          <w:szCs w:val="28"/>
        </w:rPr>
      </w:pP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 xml:space="preserve">Итак, в данной курсовой работе была раскрыта такая сложная и многогранная, на мой </w:t>
      </w:r>
      <w:r w:rsidR="009037CF" w:rsidRPr="009037CF">
        <w:rPr>
          <w:sz w:val="28"/>
          <w:szCs w:val="28"/>
        </w:rPr>
        <w:t>взгляд,</w:t>
      </w:r>
      <w:r w:rsidRPr="009037CF">
        <w:rPr>
          <w:sz w:val="28"/>
          <w:szCs w:val="28"/>
        </w:rPr>
        <w:t xml:space="preserve"> тема: учетная политика и управленческий учет.</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Одна из основных причин такого положения в отсутствии на многих российских предприятиях нового, соответствующего современным требованиям подхода к организации учета. Судя по зарубежному опыту в первую очередь речь должна идти о создании и функционировании системы управленческого учета.</w:t>
      </w:r>
    </w:p>
    <w:p w:rsidR="00B20607" w:rsidRPr="009037CF" w:rsidRDefault="00B20607" w:rsidP="009037CF">
      <w:pPr>
        <w:widowControl w:val="0"/>
        <w:tabs>
          <w:tab w:val="left" w:pos="1134"/>
        </w:tabs>
        <w:spacing w:line="360" w:lineRule="auto"/>
        <w:ind w:firstLine="709"/>
        <w:jc w:val="both"/>
        <w:rPr>
          <w:sz w:val="28"/>
          <w:szCs w:val="28"/>
        </w:rPr>
      </w:pPr>
      <w:r w:rsidRPr="009037CF">
        <w:rPr>
          <w:sz w:val="28"/>
          <w:szCs w:val="28"/>
        </w:rPr>
        <w:t>Предприятие фактически бессильно перед неопределенностью внешней среды. Все, что оно может сделать, — это попытаться предвидеть будущее, создав надежную систему мониторинга — слежения за ключевыми факторами, к которым первичный спрос особенно чувствителен. Нестабильность на рынке систематически заставляет предприятия разрабатывать альтернативные сценарии своих действий и не ограничиваться лишь наиболее вероятным вариантом. Эти сценарии тем точнее соответствуют рыночной ситуации, чем достовернее положенная в их основу информация. Многие предприятия уже на своем опыте осознали справедливость известной фразы: «Кто владеет информацией — владеет миром».</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Основным критерием действенности системы управления является эффективное использование финансовых, материальных и людских ресурсов. Управленческий учет обеспечивает для этого необходимый механизм, позволяя комплексно рассмотреть вопросы планирования, оперативного контроля и учета отдельных видов деятельности.</w:t>
      </w: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sz w:val="28"/>
          <w:szCs w:val="28"/>
        </w:rPr>
      </w:pPr>
      <w:r w:rsidRPr="009037CF">
        <w:rPr>
          <w:rFonts w:ascii="Times New Roman" w:hAnsi="Times New Roman" w:cs="Times New Roman"/>
          <w:sz w:val="28"/>
          <w:szCs w:val="28"/>
        </w:rPr>
        <w:t>Под системой управленческого учета на предприятии, на наш взгляд, нужно понимать наблюдение, оценку, регистрацию, измерение, обработку, систематизацию и передачу информации преимущественно о затратах и результатах хозяйственной деятельности в интегрированной системе учета, нормирования, планирования, контроля и анализа с целью формирования достаточной информационной базы внутренним пользователям с целью принятия оперативных (тактических) и прогнозных (стратегических) управленческих решений.</w:t>
      </w:r>
    </w:p>
    <w:p w:rsidR="00B20607" w:rsidRPr="009037CF" w:rsidRDefault="00B20607" w:rsidP="009037CF">
      <w:pPr>
        <w:widowControl w:val="0"/>
        <w:tabs>
          <w:tab w:val="left" w:pos="1134"/>
        </w:tabs>
        <w:spacing w:line="360" w:lineRule="auto"/>
        <w:ind w:firstLine="709"/>
        <w:jc w:val="both"/>
        <w:rPr>
          <w:sz w:val="28"/>
          <w:szCs w:val="28"/>
        </w:rPr>
      </w:pPr>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bCs/>
          <w:sz w:val="28"/>
          <w:szCs w:val="28"/>
        </w:rPr>
      </w:pPr>
      <w:r w:rsidRPr="009037CF">
        <w:rPr>
          <w:rFonts w:ascii="Times New Roman" w:hAnsi="Times New Roman" w:cs="Times New Roman"/>
          <w:bCs/>
          <w:sz w:val="28"/>
          <w:szCs w:val="28"/>
        </w:rPr>
        <w:br w:type="page"/>
      </w:r>
      <w:bookmarkStart w:id="15" w:name="_Toc195589277"/>
      <w:r w:rsidRPr="009037CF">
        <w:rPr>
          <w:rFonts w:ascii="Times New Roman" w:hAnsi="Times New Roman" w:cs="Times New Roman"/>
          <w:bCs/>
          <w:sz w:val="28"/>
          <w:szCs w:val="28"/>
        </w:rPr>
        <w:t>Список литературы</w:t>
      </w:r>
      <w:bookmarkEnd w:id="15"/>
    </w:p>
    <w:p w:rsidR="00B20607" w:rsidRPr="009037CF" w:rsidRDefault="00B20607" w:rsidP="009037CF">
      <w:pPr>
        <w:pStyle w:val="ConsPlusNormal"/>
        <w:tabs>
          <w:tab w:val="left" w:pos="1134"/>
        </w:tabs>
        <w:spacing w:line="360" w:lineRule="auto"/>
        <w:ind w:firstLine="709"/>
        <w:jc w:val="both"/>
        <w:rPr>
          <w:rFonts w:ascii="Times New Roman" w:hAnsi="Times New Roman" w:cs="Times New Roman"/>
          <w:bCs/>
          <w:sz w:val="28"/>
          <w:szCs w:val="28"/>
        </w:rPr>
      </w:pP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Б.А. Керимов. Управленческий учет: Учебник. – М.: Маркетинг,2005.</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С.А. Николаева. Управленческий учет: Учебное пособие. – М.: ИПБ России ИПБ-БИНФА, 2004.</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Управленческий учет: Учебное пособие/Под ред. А.Д.Шеремета. – 2-е издание, исправленное. – М.: ИД ФБК-ПРЕСС, 2005.</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Вахрушина М.А. Бухгалтерский управленческий учет: Учебник для вузов. 2-е изд., доп. И пер. – М.: ИКФ Омега-Л; Высш.шк., 2006. – 528 с.</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Карпова Т.П. Управленческий учет: Учебник для вузов. – М.: ЮНИТИ, 2005. – 350 с.</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Кондраков Н.П., Иванова М.А. Бухгалтерский управленческий учет: Учебное пособие. – М.: ИНФРА-М, 2007. – 368 с. – (Высшее образование).</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Палий В.Ф., доктор экономических наук. Управленческий учет – система внутренней информации.// «Бухгалтерский учет». – 2006г. - № 2 – с.57-59.</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Парасоцкая Н.Н., Петров Д.С., Финансовая академия при Правительстве РФ. Как составить бюджет.// «Бухгалтерский учет». – 2007г. - № 17 – с.47-49.</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Раметов А.Х., МГУ им. М.В. Ломоносова. Управленческий учет по сегментам деятельности предприятия.// «Бухгалтерский учет». – 2006г. - № 15 – с.58-59.</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Шарков Г.М., преподаватель-консультант ММФБШ, Шилкин С.А., эксперт журнала «Главбух». Как управленческий учет меняет работу бухгалтерии.// «Главбух». – 2007г. – июнь - № 12. – с.69-74.</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Шигаев А.И., ассистент кафедры управленческого учета КГФЭИ. Распределение затрат по видам внутрихозяйственной деятельности.// «Бухгалтерский учет». – 2007г. - № 8 – с.50-52.</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Шилкин С.А., эксперт журнала «Главбух». Что скажут банку цифры вашего баланса.// «Главбух». – 2007г. – апрель – №8 – с.72-77.</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Абрамова И. Правильное решение как строить систему управленческого учета//Бухгалтер и компьютер-2006.-</w:t>
      </w:r>
      <w:r w:rsidRPr="009037CF">
        <w:rPr>
          <w:sz w:val="28"/>
          <w:szCs w:val="28"/>
          <w:lang w:val="en-US"/>
        </w:rPr>
        <w:t>N</w:t>
      </w:r>
      <w:r w:rsidRPr="009037CF">
        <w:rPr>
          <w:sz w:val="28"/>
          <w:szCs w:val="28"/>
        </w:rPr>
        <w:t>10.-с.14-20.</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Бурцев В. Управленческий учет//Аудит и налогообложение-2006.-</w:t>
      </w:r>
      <w:r w:rsidRPr="009037CF">
        <w:rPr>
          <w:sz w:val="28"/>
          <w:szCs w:val="28"/>
          <w:lang w:val="en-US"/>
        </w:rPr>
        <w:t>N</w:t>
      </w:r>
      <w:r w:rsidRPr="009037CF">
        <w:rPr>
          <w:sz w:val="28"/>
          <w:szCs w:val="28"/>
        </w:rPr>
        <w:t>1.-с.31-34.</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Бухгалтерский учет: Учебник. / А.Д. Ларионова–М.: Проспект,2005.-392с.</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Вахрушина М.А. «Бухгалтерский управленческий учет» М.:ЗАО Финстатинформ.-2006.-365с.</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Вещунова Н.Л, Фомина Л.Ф. Бухгалтерский учет, М.-2000.-387с.</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Каверина О.Д. Управленческий учет: система, методы, процедуры-М.:Финансы и статистика.-2007.-350с.</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Керимов В.Э.</w:t>
      </w:r>
      <w:r w:rsidR="009037CF">
        <w:rPr>
          <w:sz w:val="28"/>
          <w:szCs w:val="28"/>
        </w:rPr>
        <w:t xml:space="preserve"> </w:t>
      </w:r>
      <w:r w:rsidRPr="009037CF">
        <w:rPr>
          <w:sz w:val="28"/>
          <w:szCs w:val="28"/>
        </w:rPr>
        <w:t>Управленческий учет.-М.-2006.- 413с.</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Козлова Е.П., Бабченко Т.Н., Галанина Е.Н. Бухгалтерский учет в</w:t>
      </w:r>
      <w:r w:rsidR="009037CF">
        <w:rPr>
          <w:sz w:val="28"/>
          <w:szCs w:val="28"/>
        </w:rPr>
        <w:t xml:space="preserve"> </w:t>
      </w:r>
      <w:r w:rsidRPr="009037CF">
        <w:rPr>
          <w:sz w:val="28"/>
          <w:szCs w:val="28"/>
        </w:rPr>
        <w:t>организациях-М.:Финансы и статистика.-2003.- 751с.</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Медведко К.А. Система управленческого учета и анализа: западная и российская практика, перспективы трансформации зарубежного опыта//Менеджмент в России и за рубежом.-2006.-</w:t>
      </w:r>
      <w:r w:rsidRPr="009037CF">
        <w:rPr>
          <w:sz w:val="28"/>
          <w:szCs w:val="28"/>
          <w:lang w:val="en-US"/>
        </w:rPr>
        <w:t>N</w:t>
      </w:r>
      <w:r w:rsidRPr="009037CF">
        <w:rPr>
          <w:sz w:val="28"/>
          <w:szCs w:val="28"/>
        </w:rPr>
        <w:t>6.-с.106-112 .</w:t>
      </w:r>
    </w:p>
    <w:p w:rsidR="00B20607" w:rsidRPr="009037CF" w:rsidRDefault="00B20607" w:rsidP="009037CF">
      <w:pPr>
        <w:widowControl w:val="0"/>
        <w:numPr>
          <w:ilvl w:val="0"/>
          <w:numId w:val="5"/>
        </w:numPr>
        <w:tabs>
          <w:tab w:val="clear" w:pos="720"/>
          <w:tab w:val="num" w:pos="360"/>
          <w:tab w:val="left" w:pos="1134"/>
        </w:tabs>
        <w:spacing w:line="360" w:lineRule="auto"/>
        <w:ind w:left="0" w:firstLine="0"/>
        <w:jc w:val="both"/>
        <w:rPr>
          <w:sz w:val="28"/>
          <w:szCs w:val="28"/>
        </w:rPr>
      </w:pPr>
      <w:r w:rsidRPr="009037CF">
        <w:rPr>
          <w:sz w:val="28"/>
          <w:szCs w:val="28"/>
        </w:rPr>
        <w:t>Рахметов А.Х. Управленческий учет по центрам ответственности//Экономика перерабатывающих предприятий.-2006.-</w:t>
      </w:r>
      <w:r w:rsidRPr="009037CF">
        <w:rPr>
          <w:sz w:val="28"/>
          <w:szCs w:val="28"/>
          <w:lang w:val="en-US"/>
        </w:rPr>
        <w:t>N</w:t>
      </w:r>
      <w:r w:rsidRPr="009037CF">
        <w:rPr>
          <w:sz w:val="28"/>
          <w:szCs w:val="28"/>
        </w:rPr>
        <w:t>1.-с.23</w:t>
      </w:r>
    </w:p>
    <w:p w:rsidR="00B20607" w:rsidRPr="004B2989" w:rsidRDefault="00B20607" w:rsidP="009037CF">
      <w:pPr>
        <w:widowControl w:val="0"/>
        <w:tabs>
          <w:tab w:val="num" w:pos="360"/>
          <w:tab w:val="left" w:pos="1134"/>
        </w:tabs>
        <w:spacing w:line="360" w:lineRule="auto"/>
        <w:ind w:firstLine="709"/>
        <w:jc w:val="both"/>
        <w:rPr>
          <w:color w:val="FFFFFF"/>
          <w:sz w:val="28"/>
          <w:szCs w:val="28"/>
        </w:rPr>
      </w:pPr>
      <w:bookmarkStart w:id="16" w:name="_GoBack"/>
      <w:bookmarkEnd w:id="16"/>
    </w:p>
    <w:sectPr w:rsidR="00B20607" w:rsidRPr="004B2989" w:rsidSect="009037CF">
      <w:headerReference w:type="even" r:id="rId7"/>
      <w:headerReference w:type="default" r:id="rId8"/>
      <w:footerReference w:type="even" r:id="rId9"/>
      <w:footerReference w:type="default" r:id="rId10"/>
      <w:headerReference w:type="first" r:id="rId11"/>
      <w:pgSz w:w="11906" w:h="16838" w:code="9"/>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831" w:rsidRDefault="00AA5831" w:rsidP="009037CF">
      <w:r>
        <w:separator/>
      </w:r>
    </w:p>
  </w:endnote>
  <w:endnote w:type="continuationSeparator" w:id="0">
    <w:p w:rsidR="00AA5831" w:rsidRDefault="00AA5831" w:rsidP="00903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0F9" w:rsidRDefault="009C10F9" w:rsidP="000F00E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C10F9" w:rsidRDefault="009C10F9" w:rsidP="000F00E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0F9" w:rsidRDefault="009C10F9" w:rsidP="000F00E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831" w:rsidRDefault="00AA5831" w:rsidP="009037CF">
      <w:r>
        <w:separator/>
      </w:r>
    </w:p>
  </w:footnote>
  <w:footnote w:type="continuationSeparator" w:id="0">
    <w:p w:rsidR="00AA5831" w:rsidRDefault="00AA5831" w:rsidP="00903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CF3" w:rsidRDefault="00711CF3" w:rsidP="00D54F63">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11CF3" w:rsidRDefault="00711CF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CF3" w:rsidRPr="009037CF" w:rsidRDefault="00711CF3" w:rsidP="009037CF">
    <w:pPr>
      <w:pStyle w:val="aa"/>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CF" w:rsidRPr="009037CF" w:rsidRDefault="009037CF" w:rsidP="009037CF">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4F39B4"/>
    <w:multiLevelType w:val="hybridMultilevel"/>
    <w:tmpl w:val="ECEA7FF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53B17D5B"/>
    <w:multiLevelType w:val="hybridMultilevel"/>
    <w:tmpl w:val="D1925A5E"/>
    <w:lvl w:ilvl="0" w:tplc="8DBAA1C6">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2">
    <w:nsid w:val="79743344"/>
    <w:multiLevelType w:val="hybridMultilevel"/>
    <w:tmpl w:val="DAB023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AC64BFA"/>
    <w:multiLevelType w:val="multilevel"/>
    <w:tmpl w:val="962456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7BC76097"/>
    <w:multiLevelType w:val="hybridMultilevel"/>
    <w:tmpl w:val="8598AE26"/>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0607"/>
    <w:rsid w:val="00020345"/>
    <w:rsid w:val="000631A2"/>
    <w:rsid w:val="00077D15"/>
    <w:rsid w:val="00086AA6"/>
    <w:rsid w:val="000A14DB"/>
    <w:rsid w:val="000B3504"/>
    <w:rsid w:val="000F00E6"/>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276EE"/>
    <w:rsid w:val="00467F70"/>
    <w:rsid w:val="00475882"/>
    <w:rsid w:val="0047597C"/>
    <w:rsid w:val="0047781E"/>
    <w:rsid w:val="00480ACE"/>
    <w:rsid w:val="00490719"/>
    <w:rsid w:val="00491FEA"/>
    <w:rsid w:val="004A0235"/>
    <w:rsid w:val="004A5F1E"/>
    <w:rsid w:val="004B2989"/>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11CF3"/>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7CF"/>
    <w:rsid w:val="009039C5"/>
    <w:rsid w:val="009116BE"/>
    <w:rsid w:val="00945BC2"/>
    <w:rsid w:val="00981B15"/>
    <w:rsid w:val="009C10F9"/>
    <w:rsid w:val="009C4F80"/>
    <w:rsid w:val="009D1A0C"/>
    <w:rsid w:val="00A05B06"/>
    <w:rsid w:val="00A12F43"/>
    <w:rsid w:val="00A17112"/>
    <w:rsid w:val="00A522BD"/>
    <w:rsid w:val="00AA5831"/>
    <w:rsid w:val="00AC32D3"/>
    <w:rsid w:val="00AD206E"/>
    <w:rsid w:val="00B066B5"/>
    <w:rsid w:val="00B11AEA"/>
    <w:rsid w:val="00B20607"/>
    <w:rsid w:val="00B221DB"/>
    <w:rsid w:val="00B35C4B"/>
    <w:rsid w:val="00B4411C"/>
    <w:rsid w:val="00B463B8"/>
    <w:rsid w:val="00B52001"/>
    <w:rsid w:val="00B52E60"/>
    <w:rsid w:val="00B742DE"/>
    <w:rsid w:val="00B800F2"/>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54F63"/>
    <w:rsid w:val="00DB304C"/>
    <w:rsid w:val="00DC4105"/>
    <w:rsid w:val="00E12302"/>
    <w:rsid w:val="00E20865"/>
    <w:rsid w:val="00E547D2"/>
    <w:rsid w:val="00E86B11"/>
    <w:rsid w:val="00E946C0"/>
    <w:rsid w:val="00EB0E8D"/>
    <w:rsid w:val="00EB2AE8"/>
    <w:rsid w:val="00EB7913"/>
    <w:rsid w:val="00ED013F"/>
    <w:rsid w:val="00EF5ADE"/>
    <w:rsid w:val="00F01A32"/>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0507C8D-FE91-49CB-A6A6-7A2708531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607"/>
    <w:rPr>
      <w:rFonts w:ascii="Times New Roman" w:hAnsi="Times New Roman" w:cs="Times New Roman"/>
      <w:sz w:val="24"/>
      <w:szCs w:val="24"/>
    </w:rPr>
  </w:style>
  <w:style w:type="paragraph" w:styleId="8">
    <w:name w:val="heading 8"/>
    <w:basedOn w:val="a"/>
    <w:next w:val="a"/>
    <w:link w:val="80"/>
    <w:uiPriority w:val="9"/>
    <w:qFormat/>
    <w:rsid w:val="00B2060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locked/>
    <w:rsid w:val="00B20607"/>
    <w:rPr>
      <w:rFonts w:ascii="Times New Roman" w:hAnsi="Times New Roman" w:cs="Times New Roman"/>
      <w:i/>
      <w:iCs/>
      <w:sz w:val="24"/>
      <w:szCs w:val="24"/>
      <w:lang w:val="x-none" w:eastAsia="ru-RU"/>
    </w:rPr>
  </w:style>
  <w:style w:type="paragraph" w:styleId="3">
    <w:name w:val="Body Text 3"/>
    <w:basedOn w:val="a"/>
    <w:link w:val="30"/>
    <w:uiPriority w:val="99"/>
    <w:rsid w:val="00B20607"/>
    <w:pPr>
      <w:autoSpaceDE w:val="0"/>
      <w:autoSpaceDN w:val="0"/>
      <w:spacing w:line="360" w:lineRule="auto"/>
      <w:jc w:val="both"/>
    </w:pPr>
    <w:rPr>
      <w:spacing w:val="-20"/>
      <w:sz w:val="28"/>
      <w:szCs w:val="28"/>
    </w:rPr>
  </w:style>
  <w:style w:type="character" w:customStyle="1" w:styleId="30">
    <w:name w:val="Основной текст 3 Знак"/>
    <w:link w:val="3"/>
    <w:uiPriority w:val="99"/>
    <w:locked/>
    <w:rsid w:val="00B20607"/>
    <w:rPr>
      <w:rFonts w:ascii="Times New Roman" w:hAnsi="Times New Roman" w:cs="Times New Roman"/>
      <w:spacing w:val="-20"/>
      <w:sz w:val="28"/>
      <w:szCs w:val="28"/>
      <w:lang w:val="x-none" w:eastAsia="ru-RU"/>
    </w:rPr>
  </w:style>
  <w:style w:type="paragraph" w:customStyle="1" w:styleId="1">
    <w:name w:val="заголовок 1"/>
    <w:basedOn w:val="a"/>
    <w:next w:val="a"/>
    <w:rsid w:val="00B20607"/>
    <w:pPr>
      <w:keepNext/>
      <w:autoSpaceDE w:val="0"/>
      <w:autoSpaceDN w:val="0"/>
      <w:spacing w:before="240" w:after="60"/>
    </w:pPr>
    <w:rPr>
      <w:rFonts w:ascii="Arial" w:hAnsi="Arial" w:cs="Arial"/>
      <w:b/>
      <w:bCs/>
      <w:kern w:val="28"/>
      <w:sz w:val="28"/>
      <w:szCs w:val="28"/>
    </w:rPr>
  </w:style>
  <w:style w:type="paragraph" w:styleId="a3">
    <w:name w:val="Body Text Indent"/>
    <w:basedOn w:val="a"/>
    <w:link w:val="a4"/>
    <w:uiPriority w:val="99"/>
    <w:rsid w:val="00B20607"/>
    <w:pPr>
      <w:spacing w:after="120"/>
      <w:ind w:left="283"/>
    </w:pPr>
  </w:style>
  <w:style w:type="character" w:customStyle="1" w:styleId="a4">
    <w:name w:val="Основной текст с отступом Знак"/>
    <w:link w:val="a3"/>
    <w:uiPriority w:val="99"/>
    <w:locked/>
    <w:rsid w:val="00B20607"/>
    <w:rPr>
      <w:rFonts w:ascii="Times New Roman" w:hAnsi="Times New Roman" w:cs="Times New Roman"/>
      <w:sz w:val="24"/>
      <w:szCs w:val="24"/>
      <w:lang w:val="x-none" w:eastAsia="ru-RU"/>
    </w:rPr>
  </w:style>
  <w:style w:type="paragraph" w:customStyle="1" w:styleId="ConsNormal">
    <w:name w:val="ConsNormal"/>
    <w:rsid w:val="00B20607"/>
    <w:pPr>
      <w:widowControl w:val="0"/>
      <w:autoSpaceDE w:val="0"/>
      <w:autoSpaceDN w:val="0"/>
      <w:adjustRightInd w:val="0"/>
      <w:ind w:firstLine="720"/>
    </w:pPr>
    <w:rPr>
      <w:rFonts w:ascii="Arial" w:hAnsi="Arial" w:cs="Arial"/>
    </w:rPr>
  </w:style>
  <w:style w:type="paragraph" w:customStyle="1" w:styleId="ConsNonformat">
    <w:name w:val="ConsNonformat"/>
    <w:rsid w:val="00B20607"/>
    <w:pPr>
      <w:widowControl w:val="0"/>
      <w:autoSpaceDE w:val="0"/>
      <w:autoSpaceDN w:val="0"/>
      <w:adjustRightInd w:val="0"/>
    </w:pPr>
    <w:rPr>
      <w:rFonts w:ascii="Courier New" w:hAnsi="Courier New" w:cs="Courier New"/>
    </w:rPr>
  </w:style>
  <w:style w:type="paragraph" w:customStyle="1" w:styleId="ConsTitle">
    <w:name w:val="ConsTitle"/>
    <w:rsid w:val="00B20607"/>
    <w:pPr>
      <w:widowControl w:val="0"/>
      <w:autoSpaceDE w:val="0"/>
      <w:autoSpaceDN w:val="0"/>
      <w:adjustRightInd w:val="0"/>
    </w:pPr>
    <w:rPr>
      <w:rFonts w:ascii="Arial" w:hAnsi="Arial" w:cs="Arial"/>
      <w:b/>
      <w:bCs/>
      <w:sz w:val="16"/>
      <w:szCs w:val="16"/>
    </w:rPr>
  </w:style>
  <w:style w:type="paragraph" w:customStyle="1" w:styleId="BodyText31">
    <w:name w:val="Body Text 31"/>
    <w:basedOn w:val="a"/>
    <w:rsid w:val="00B20607"/>
    <w:pPr>
      <w:widowControl w:val="0"/>
      <w:autoSpaceDE w:val="0"/>
      <w:autoSpaceDN w:val="0"/>
      <w:jc w:val="both"/>
    </w:pPr>
  </w:style>
  <w:style w:type="paragraph" w:styleId="a5">
    <w:name w:val="Body Text"/>
    <w:basedOn w:val="a"/>
    <w:link w:val="a6"/>
    <w:uiPriority w:val="99"/>
    <w:rsid w:val="00B20607"/>
    <w:pPr>
      <w:spacing w:after="120"/>
    </w:pPr>
  </w:style>
  <w:style w:type="character" w:customStyle="1" w:styleId="a6">
    <w:name w:val="Основной текст Знак"/>
    <w:link w:val="a5"/>
    <w:uiPriority w:val="99"/>
    <w:locked/>
    <w:rsid w:val="00B20607"/>
    <w:rPr>
      <w:rFonts w:ascii="Times New Roman" w:hAnsi="Times New Roman" w:cs="Times New Roman"/>
      <w:sz w:val="24"/>
      <w:szCs w:val="24"/>
      <w:lang w:val="x-none" w:eastAsia="ru-RU"/>
    </w:rPr>
  </w:style>
  <w:style w:type="paragraph" w:styleId="2">
    <w:name w:val="Body Text Indent 2"/>
    <w:basedOn w:val="a"/>
    <w:link w:val="20"/>
    <w:uiPriority w:val="99"/>
    <w:rsid w:val="00B20607"/>
    <w:pPr>
      <w:spacing w:after="120" w:line="480" w:lineRule="auto"/>
      <w:ind w:left="283"/>
    </w:pPr>
  </w:style>
  <w:style w:type="character" w:customStyle="1" w:styleId="20">
    <w:name w:val="Основной текст с отступом 2 Знак"/>
    <w:link w:val="2"/>
    <w:uiPriority w:val="99"/>
    <w:locked/>
    <w:rsid w:val="00B20607"/>
    <w:rPr>
      <w:rFonts w:ascii="Times New Roman" w:hAnsi="Times New Roman" w:cs="Times New Roman"/>
      <w:sz w:val="24"/>
      <w:szCs w:val="24"/>
      <w:lang w:val="x-none" w:eastAsia="ru-RU"/>
    </w:rPr>
  </w:style>
  <w:style w:type="paragraph" w:customStyle="1" w:styleId="ConsPlusNormal">
    <w:name w:val="ConsPlusNormal"/>
    <w:rsid w:val="00B20607"/>
    <w:pPr>
      <w:widowControl w:val="0"/>
      <w:autoSpaceDE w:val="0"/>
      <w:autoSpaceDN w:val="0"/>
      <w:adjustRightInd w:val="0"/>
      <w:ind w:firstLine="720"/>
    </w:pPr>
    <w:rPr>
      <w:rFonts w:ascii="Arial" w:hAnsi="Arial" w:cs="Arial"/>
    </w:rPr>
  </w:style>
  <w:style w:type="paragraph" w:customStyle="1" w:styleId="ConsPlusNonformat">
    <w:name w:val="ConsPlusNonformat"/>
    <w:rsid w:val="00B20607"/>
    <w:pPr>
      <w:widowControl w:val="0"/>
      <w:autoSpaceDE w:val="0"/>
      <w:autoSpaceDN w:val="0"/>
      <w:adjustRightInd w:val="0"/>
    </w:pPr>
    <w:rPr>
      <w:rFonts w:ascii="Courier New" w:hAnsi="Courier New" w:cs="Courier New"/>
    </w:rPr>
  </w:style>
  <w:style w:type="paragraph" w:styleId="a7">
    <w:name w:val="footer"/>
    <w:basedOn w:val="a"/>
    <w:link w:val="a8"/>
    <w:uiPriority w:val="99"/>
    <w:rsid w:val="00B20607"/>
    <w:pPr>
      <w:tabs>
        <w:tab w:val="center" w:pos="4677"/>
        <w:tab w:val="right" w:pos="9355"/>
      </w:tabs>
    </w:pPr>
  </w:style>
  <w:style w:type="character" w:customStyle="1" w:styleId="a8">
    <w:name w:val="Нижний колонтитул Знак"/>
    <w:link w:val="a7"/>
    <w:uiPriority w:val="99"/>
    <w:locked/>
    <w:rsid w:val="00B20607"/>
    <w:rPr>
      <w:rFonts w:ascii="Times New Roman" w:hAnsi="Times New Roman" w:cs="Times New Roman"/>
      <w:sz w:val="24"/>
      <w:szCs w:val="24"/>
      <w:lang w:val="x-none" w:eastAsia="ru-RU"/>
    </w:rPr>
  </w:style>
  <w:style w:type="character" w:styleId="a9">
    <w:name w:val="page number"/>
    <w:uiPriority w:val="99"/>
    <w:rsid w:val="00B20607"/>
    <w:rPr>
      <w:rFonts w:cs="Times New Roman"/>
    </w:rPr>
  </w:style>
  <w:style w:type="paragraph" w:styleId="aa">
    <w:name w:val="header"/>
    <w:basedOn w:val="a"/>
    <w:link w:val="ab"/>
    <w:uiPriority w:val="99"/>
    <w:rsid w:val="00B20607"/>
    <w:pPr>
      <w:tabs>
        <w:tab w:val="center" w:pos="4677"/>
        <w:tab w:val="right" w:pos="9355"/>
      </w:tabs>
      <w:autoSpaceDE w:val="0"/>
      <w:autoSpaceDN w:val="0"/>
    </w:pPr>
    <w:rPr>
      <w:rFonts w:eastAsia="SimSun"/>
      <w:sz w:val="20"/>
      <w:szCs w:val="20"/>
      <w:lang w:eastAsia="zh-CN"/>
    </w:rPr>
  </w:style>
  <w:style w:type="character" w:customStyle="1" w:styleId="ab">
    <w:name w:val="Верхний колонтитул Знак"/>
    <w:link w:val="aa"/>
    <w:uiPriority w:val="99"/>
    <w:locked/>
    <w:rsid w:val="00B20607"/>
    <w:rPr>
      <w:rFonts w:ascii="Times New Roman" w:eastAsia="SimSun" w:hAnsi="Times New Roman" w:cs="Times New Roman"/>
      <w:sz w:val="20"/>
      <w:szCs w:val="20"/>
      <w:lang w:val="x-none" w:eastAsia="zh-CN"/>
    </w:rPr>
  </w:style>
  <w:style w:type="paragraph" w:styleId="10">
    <w:name w:val="toc 1"/>
    <w:aliases w:val="12"/>
    <w:basedOn w:val="a"/>
    <w:next w:val="a"/>
    <w:autoRedefine/>
    <w:uiPriority w:val="39"/>
    <w:semiHidden/>
    <w:rsid w:val="00B20607"/>
    <w:pPr>
      <w:spacing w:line="360" w:lineRule="auto"/>
      <w:jc w:val="both"/>
    </w:pPr>
    <w:rPr>
      <w:bCs/>
      <w:iCs/>
      <w:sz w:val="28"/>
      <w:szCs w:val="28"/>
    </w:rPr>
  </w:style>
  <w:style w:type="character" w:styleId="ac">
    <w:name w:val="Hyperlink"/>
    <w:uiPriority w:val="99"/>
    <w:rsid w:val="00B20607"/>
    <w:rPr>
      <w:rFonts w:cs="Times New Roman"/>
      <w:color w:val="0000FF"/>
      <w:u w:val="single"/>
    </w:rPr>
  </w:style>
  <w:style w:type="paragraph" w:styleId="31">
    <w:name w:val="Body Text Indent 3"/>
    <w:basedOn w:val="a"/>
    <w:link w:val="32"/>
    <w:uiPriority w:val="99"/>
    <w:rsid w:val="00B20607"/>
    <w:pPr>
      <w:spacing w:after="120"/>
      <w:ind w:left="283"/>
    </w:pPr>
    <w:rPr>
      <w:sz w:val="16"/>
      <w:szCs w:val="16"/>
    </w:rPr>
  </w:style>
  <w:style w:type="character" w:customStyle="1" w:styleId="32">
    <w:name w:val="Основной текст с отступом 3 Знак"/>
    <w:link w:val="31"/>
    <w:uiPriority w:val="99"/>
    <w:locked/>
    <w:rsid w:val="00B20607"/>
    <w:rPr>
      <w:rFonts w:ascii="Times New Roman" w:hAnsi="Times New Roman" w:cs="Times New Roman"/>
      <w:sz w:val="16"/>
      <w:szCs w:val="16"/>
      <w:lang w:val="x-none" w:eastAsia="ru-RU"/>
    </w:rPr>
  </w:style>
  <w:style w:type="paragraph" w:styleId="ad">
    <w:name w:val="annotation text"/>
    <w:basedOn w:val="a"/>
    <w:link w:val="ae"/>
    <w:uiPriority w:val="99"/>
    <w:semiHidden/>
    <w:rsid w:val="00B20607"/>
    <w:pPr>
      <w:overflowPunct w:val="0"/>
      <w:autoSpaceDE w:val="0"/>
      <w:autoSpaceDN w:val="0"/>
      <w:adjustRightInd w:val="0"/>
      <w:textAlignment w:val="baseline"/>
    </w:pPr>
    <w:rPr>
      <w:sz w:val="20"/>
      <w:szCs w:val="20"/>
    </w:rPr>
  </w:style>
  <w:style w:type="character" w:customStyle="1" w:styleId="ae">
    <w:name w:val="Текст примечания Знак"/>
    <w:link w:val="ad"/>
    <w:uiPriority w:val="99"/>
    <w:semiHidden/>
    <w:locked/>
    <w:rsid w:val="00B20607"/>
    <w:rPr>
      <w:rFonts w:ascii="Times New Roman" w:hAnsi="Times New Roman" w:cs="Times New Roman"/>
      <w:sz w:val="20"/>
      <w:szCs w:val="20"/>
      <w:lang w:val="x-none" w:eastAsia="ru-RU"/>
    </w:rPr>
  </w:style>
  <w:style w:type="table" w:styleId="af">
    <w:name w:val="Table Grid"/>
    <w:basedOn w:val="a1"/>
    <w:uiPriority w:val="59"/>
    <w:rsid w:val="009037CF"/>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7756</Words>
  <Characters>44211</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51864</CharactersWithSpaces>
  <SharedDoc>false</SharedDoc>
  <HLinks>
    <vt:vector size="36" baseType="variant">
      <vt:variant>
        <vt:i4>1376318</vt:i4>
      </vt:variant>
      <vt:variant>
        <vt:i4>21</vt:i4>
      </vt:variant>
      <vt:variant>
        <vt:i4>0</vt:i4>
      </vt:variant>
      <vt:variant>
        <vt:i4>5</vt:i4>
      </vt:variant>
      <vt:variant>
        <vt:lpwstr/>
      </vt:variant>
      <vt:variant>
        <vt:lpwstr>_Toc195589277</vt:lpwstr>
      </vt:variant>
      <vt:variant>
        <vt:i4>1376318</vt:i4>
      </vt:variant>
      <vt:variant>
        <vt:i4>16</vt:i4>
      </vt:variant>
      <vt:variant>
        <vt:i4>0</vt:i4>
      </vt:variant>
      <vt:variant>
        <vt:i4>5</vt:i4>
      </vt:variant>
      <vt:variant>
        <vt:lpwstr/>
      </vt:variant>
      <vt:variant>
        <vt:lpwstr>_Toc195589275</vt:lpwstr>
      </vt:variant>
      <vt:variant>
        <vt:i4>1376318</vt:i4>
      </vt:variant>
      <vt:variant>
        <vt:i4>13</vt:i4>
      </vt:variant>
      <vt:variant>
        <vt:i4>0</vt:i4>
      </vt:variant>
      <vt:variant>
        <vt:i4>5</vt:i4>
      </vt:variant>
      <vt:variant>
        <vt:lpwstr/>
      </vt:variant>
      <vt:variant>
        <vt:lpwstr>_Toc195589273</vt:lpwstr>
      </vt:variant>
      <vt:variant>
        <vt:i4>1376318</vt:i4>
      </vt:variant>
      <vt:variant>
        <vt:i4>8</vt:i4>
      </vt:variant>
      <vt:variant>
        <vt:i4>0</vt:i4>
      </vt:variant>
      <vt:variant>
        <vt:i4>5</vt:i4>
      </vt:variant>
      <vt:variant>
        <vt:lpwstr/>
      </vt:variant>
      <vt:variant>
        <vt:lpwstr>_Toc195589271</vt:lpwstr>
      </vt:variant>
      <vt:variant>
        <vt:i4>1310782</vt:i4>
      </vt:variant>
      <vt:variant>
        <vt:i4>5</vt:i4>
      </vt:variant>
      <vt:variant>
        <vt:i4>0</vt:i4>
      </vt:variant>
      <vt:variant>
        <vt:i4>5</vt:i4>
      </vt:variant>
      <vt:variant>
        <vt:lpwstr/>
      </vt:variant>
      <vt:variant>
        <vt:lpwstr>_Toc195589269</vt:lpwstr>
      </vt:variant>
      <vt:variant>
        <vt:i4>1310782</vt:i4>
      </vt:variant>
      <vt:variant>
        <vt:i4>2</vt:i4>
      </vt:variant>
      <vt:variant>
        <vt:i4>0</vt:i4>
      </vt:variant>
      <vt:variant>
        <vt:i4>5</vt:i4>
      </vt:variant>
      <vt:variant>
        <vt:lpwstr/>
      </vt:variant>
      <vt:variant>
        <vt:lpwstr>_Toc195589267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2014-03-26T16:28:00Z</dcterms:created>
  <dcterms:modified xsi:type="dcterms:W3CDTF">2014-03-26T16:28:00Z</dcterms:modified>
</cp:coreProperties>
</file>