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AED" w:rsidRPr="00957AED" w:rsidRDefault="00D82C4A" w:rsidP="00957AED">
      <w:pPr>
        <w:shd w:val="clear" w:color="000000" w:fill="auto"/>
        <w:spacing w:line="360" w:lineRule="auto"/>
        <w:jc w:val="center"/>
        <w:rPr>
          <w:b/>
          <w:sz w:val="28"/>
          <w:szCs w:val="28"/>
        </w:rPr>
      </w:pPr>
      <w:r w:rsidRPr="00957AED">
        <w:rPr>
          <w:b/>
          <w:sz w:val="28"/>
          <w:szCs w:val="28"/>
        </w:rPr>
        <w:t>Содержание</w:t>
      </w:r>
    </w:p>
    <w:p w:rsidR="00D82C4A" w:rsidRPr="00957AED" w:rsidRDefault="00D82C4A" w:rsidP="00957AED">
      <w:pPr>
        <w:shd w:val="clear" w:color="000000" w:fill="auto"/>
        <w:suppressAutoHyphens/>
        <w:spacing w:line="360" w:lineRule="auto"/>
        <w:ind w:firstLine="709"/>
        <w:rPr>
          <w:sz w:val="28"/>
          <w:szCs w:val="28"/>
        </w:rPr>
      </w:pPr>
    </w:p>
    <w:p w:rsidR="003E7449" w:rsidRPr="00957AED" w:rsidRDefault="003E7449" w:rsidP="00957AED">
      <w:pPr>
        <w:shd w:val="clear" w:color="000000" w:fill="auto"/>
        <w:spacing w:line="360" w:lineRule="auto"/>
        <w:rPr>
          <w:sz w:val="28"/>
          <w:szCs w:val="28"/>
        </w:rPr>
      </w:pPr>
      <w:r w:rsidRPr="00957AED">
        <w:rPr>
          <w:sz w:val="28"/>
          <w:szCs w:val="28"/>
        </w:rPr>
        <w:t>Введение</w:t>
      </w:r>
    </w:p>
    <w:p w:rsidR="003E7449" w:rsidRPr="00957AED" w:rsidRDefault="003E7449" w:rsidP="00957AED">
      <w:pPr>
        <w:shd w:val="clear" w:color="000000" w:fill="auto"/>
        <w:spacing w:line="360" w:lineRule="auto"/>
        <w:rPr>
          <w:sz w:val="28"/>
          <w:szCs w:val="28"/>
        </w:rPr>
      </w:pPr>
      <w:r w:rsidRPr="00957AED">
        <w:rPr>
          <w:sz w:val="28"/>
          <w:szCs w:val="28"/>
        </w:rPr>
        <w:t>1.Экономическое со</w:t>
      </w:r>
      <w:r w:rsidR="00B006D2">
        <w:rPr>
          <w:sz w:val="28"/>
          <w:szCs w:val="28"/>
        </w:rPr>
        <w:t>держание долгосрочных инвестиций</w:t>
      </w:r>
    </w:p>
    <w:p w:rsidR="003E7449" w:rsidRPr="00957AED" w:rsidRDefault="003E7449" w:rsidP="00957AED">
      <w:pPr>
        <w:shd w:val="clear" w:color="000000" w:fill="auto"/>
        <w:spacing w:line="360" w:lineRule="auto"/>
        <w:rPr>
          <w:sz w:val="28"/>
          <w:szCs w:val="28"/>
        </w:rPr>
      </w:pPr>
      <w:r w:rsidRPr="00957AED">
        <w:rPr>
          <w:sz w:val="28"/>
          <w:szCs w:val="28"/>
        </w:rPr>
        <w:t>1.1</w:t>
      </w:r>
      <w:r w:rsidR="00957AED">
        <w:rPr>
          <w:sz w:val="28"/>
          <w:szCs w:val="28"/>
        </w:rPr>
        <w:t xml:space="preserve"> </w:t>
      </w:r>
      <w:r w:rsidR="00B006D2">
        <w:rPr>
          <w:sz w:val="28"/>
          <w:szCs w:val="28"/>
        </w:rPr>
        <w:t>Эк</w:t>
      </w:r>
      <w:r w:rsidRPr="00957AED">
        <w:rPr>
          <w:bCs/>
          <w:iCs/>
          <w:sz w:val="28"/>
          <w:szCs w:val="28"/>
        </w:rPr>
        <w:t xml:space="preserve">ономическая </w:t>
      </w:r>
      <w:r w:rsidR="00B006D2">
        <w:rPr>
          <w:bCs/>
          <w:iCs/>
          <w:sz w:val="28"/>
          <w:szCs w:val="28"/>
        </w:rPr>
        <w:t>сущность долгосрочных инвестиций</w:t>
      </w:r>
    </w:p>
    <w:p w:rsidR="003E7449" w:rsidRPr="00957AED" w:rsidRDefault="003E7449" w:rsidP="00957AED">
      <w:pPr>
        <w:shd w:val="clear" w:color="000000" w:fill="auto"/>
        <w:spacing w:line="360" w:lineRule="auto"/>
        <w:rPr>
          <w:sz w:val="28"/>
          <w:szCs w:val="28"/>
        </w:rPr>
      </w:pPr>
      <w:r w:rsidRPr="00957AED">
        <w:rPr>
          <w:sz w:val="28"/>
          <w:szCs w:val="28"/>
        </w:rPr>
        <w:t>1.2 Понятие инвестиций, как объекта учета, их накопления в виде определенного вида затрат</w:t>
      </w:r>
    </w:p>
    <w:p w:rsidR="0005325D" w:rsidRPr="00957AED" w:rsidRDefault="003E7449" w:rsidP="00957AED">
      <w:pPr>
        <w:shd w:val="clear" w:color="000000" w:fill="auto"/>
        <w:spacing w:line="360" w:lineRule="auto"/>
        <w:rPr>
          <w:sz w:val="28"/>
          <w:szCs w:val="28"/>
        </w:rPr>
      </w:pPr>
      <w:r w:rsidRPr="00957AED">
        <w:rPr>
          <w:sz w:val="28"/>
          <w:szCs w:val="28"/>
        </w:rPr>
        <w:t>1.3</w:t>
      </w:r>
      <w:r w:rsidR="00B006D2">
        <w:rPr>
          <w:sz w:val="28"/>
          <w:szCs w:val="28"/>
        </w:rPr>
        <w:t xml:space="preserve"> </w:t>
      </w:r>
      <w:r w:rsidRPr="00957AED">
        <w:rPr>
          <w:sz w:val="28"/>
          <w:szCs w:val="28"/>
        </w:rPr>
        <w:t>Источники долгосрочных инвестиций</w:t>
      </w:r>
    </w:p>
    <w:p w:rsidR="0005325D" w:rsidRPr="00957AED" w:rsidRDefault="0005325D" w:rsidP="00957AED">
      <w:pPr>
        <w:shd w:val="clear" w:color="000000" w:fill="auto"/>
        <w:spacing w:line="360" w:lineRule="auto"/>
        <w:rPr>
          <w:bCs/>
          <w:iCs/>
          <w:sz w:val="28"/>
          <w:szCs w:val="28"/>
        </w:rPr>
      </w:pPr>
      <w:r w:rsidRPr="00957AED">
        <w:rPr>
          <w:sz w:val="28"/>
          <w:szCs w:val="28"/>
        </w:rPr>
        <w:t>1.4 Документальное оформление деятельности в порядке долгосрочных вложений</w:t>
      </w:r>
    </w:p>
    <w:p w:rsidR="003E7449" w:rsidRPr="00957AED" w:rsidRDefault="00B006D2" w:rsidP="00957AED">
      <w:pPr>
        <w:pStyle w:val="a6"/>
        <w:shd w:val="clear" w:color="000000" w:fill="auto"/>
        <w:rPr>
          <w:bCs/>
          <w:szCs w:val="28"/>
        </w:rPr>
      </w:pPr>
      <w:r>
        <w:rPr>
          <w:bCs/>
          <w:szCs w:val="28"/>
        </w:rPr>
        <w:t>2.Организационно-</w:t>
      </w:r>
      <w:r w:rsidR="003E7449" w:rsidRPr="00957AED">
        <w:rPr>
          <w:bCs/>
          <w:szCs w:val="28"/>
        </w:rPr>
        <w:t>экономическая характеристика предприятия ЗАО «</w:t>
      </w:r>
      <w:r w:rsidR="003E7449" w:rsidRPr="00957AED">
        <w:rPr>
          <w:rStyle w:val="a9"/>
          <w:b w:val="0"/>
          <w:szCs w:val="28"/>
        </w:rPr>
        <w:t>Кумакское</w:t>
      </w:r>
      <w:r w:rsidR="003E7449" w:rsidRPr="00957AED">
        <w:rPr>
          <w:bCs/>
          <w:szCs w:val="28"/>
        </w:rPr>
        <w:t>»</w:t>
      </w:r>
    </w:p>
    <w:p w:rsidR="003E7449" w:rsidRPr="00957AED" w:rsidRDefault="003E7449" w:rsidP="00957AED">
      <w:pPr>
        <w:shd w:val="clear" w:color="000000" w:fill="auto"/>
        <w:spacing w:line="360" w:lineRule="auto"/>
        <w:rPr>
          <w:sz w:val="28"/>
          <w:szCs w:val="28"/>
        </w:rPr>
      </w:pPr>
      <w:r w:rsidRPr="00957AED">
        <w:rPr>
          <w:sz w:val="28"/>
          <w:szCs w:val="28"/>
        </w:rPr>
        <w:t>3.Организация учета долгосрочных инвестиции в ЗАО «</w:t>
      </w:r>
      <w:r w:rsidRPr="00957AED">
        <w:rPr>
          <w:rStyle w:val="a9"/>
          <w:b w:val="0"/>
          <w:sz w:val="28"/>
          <w:szCs w:val="28"/>
        </w:rPr>
        <w:t>Кумакское</w:t>
      </w:r>
      <w:r w:rsidR="00957AED">
        <w:rPr>
          <w:rStyle w:val="a9"/>
          <w:b w:val="0"/>
          <w:sz w:val="28"/>
          <w:szCs w:val="28"/>
        </w:rPr>
        <w:t>»</w:t>
      </w:r>
    </w:p>
    <w:p w:rsidR="003E7449" w:rsidRPr="00957AED" w:rsidRDefault="003E7449" w:rsidP="00957AED">
      <w:pPr>
        <w:shd w:val="clear" w:color="000000" w:fill="auto"/>
        <w:spacing w:line="360" w:lineRule="auto"/>
        <w:rPr>
          <w:rStyle w:val="a9"/>
          <w:b w:val="0"/>
          <w:sz w:val="28"/>
          <w:szCs w:val="28"/>
        </w:rPr>
      </w:pPr>
      <w:r w:rsidRPr="00957AED">
        <w:rPr>
          <w:sz w:val="28"/>
          <w:szCs w:val="28"/>
        </w:rPr>
        <w:t>3.1 Синтетический учет долгосрочных инвестиций ЗАО «</w:t>
      </w:r>
      <w:r w:rsidR="00957AED">
        <w:rPr>
          <w:rStyle w:val="a9"/>
          <w:b w:val="0"/>
          <w:sz w:val="28"/>
          <w:szCs w:val="28"/>
        </w:rPr>
        <w:t>Кумакское</w:t>
      </w:r>
    </w:p>
    <w:p w:rsidR="003E7449" w:rsidRPr="00957AED" w:rsidRDefault="0005325D" w:rsidP="00957AED">
      <w:pPr>
        <w:shd w:val="clear" w:color="000000" w:fill="auto"/>
        <w:spacing w:line="360" w:lineRule="auto"/>
        <w:rPr>
          <w:sz w:val="28"/>
          <w:szCs w:val="28"/>
        </w:rPr>
      </w:pPr>
      <w:r w:rsidRPr="00957AED">
        <w:rPr>
          <w:sz w:val="28"/>
          <w:szCs w:val="28"/>
        </w:rPr>
        <w:t>3.2</w:t>
      </w:r>
      <w:r w:rsidR="003E7449" w:rsidRPr="00957AED">
        <w:rPr>
          <w:sz w:val="28"/>
          <w:szCs w:val="28"/>
        </w:rPr>
        <w:t xml:space="preserve"> Понятие инвентарной стоимости</w:t>
      </w:r>
    </w:p>
    <w:p w:rsidR="003E7449" w:rsidRPr="00957AED" w:rsidRDefault="003E7449" w:rsidP="00957AED">
      <w:pPr>
        <w:shd w:val="clear" w:color="000000" w:fill="auto"/>
        <w:spacing w:line="360" w:lineRule="auto"/>
        <w:rPr>
          <w:sz w:val="28"/>
          <w:szCs w:val="28"/>
        </w:rPr>
      </w:pPr>
      <w:r w:rsidRPr="00957AED">
        <w:rPr>
          <w:sz w:val="28"/>
          <w:szCs w:val="28"/>
        </w:rPr>
        <w:t>3.3</w:t>
      </w:r>
      <w:r w:rsidR="00957AED">
        <w:rPr>
          <w:sz w:val="28"/>
          <w:szCs w:val="28"/>
        </w:rPr>
        <w:t xml:space="preserve"> </w:t>
      </w:r>
      <w:r w:rsidRPr="00957AED">
        <w:rPr>
          <w:sz w:val="28"/>
          <w:szCs w:val="28"/>
        </w:rPr>
        <w:t>Бухгалтерские записи по счету долгосрочных инвестиций</w:t>
      </w:r>
    </w:p>
    <w:p w:rsidR="003E7449" w:rsidRPr="00957AED" w:rsidRDefault="003E7449" w:rsidP="00957AED">
      <w:pPr>
        <w:shd w:val="clear" w:color="000000" w:fill="auto"/>
        <w:spacing w:line="360" w:lineRule="auto"/>
        <w:rPr>
          <w:sz w:val="28"/>
          <w:szCs w:val="28"/>
        </w:rPr>
      </w:pPr>
      <w:r w:rsidRPr="00957AED">
        <w:rPr>
          <w:sz w:val="28"/>
          <w:szCs w:val="28"/>
        </w:rPr>
        <w:t>Выводы и предложения</w:t>
      </w:r>
    </w:p>
    <w:p w:rsidR="003E7449" w:rsidRPr="00957AED" w:rsidRDefault="003E7449" w:rsidP="00957AED">
      <w:pPr>
        <w:shd w:val="clear" w:color="000000" w:fill="auto"/>
        <w:spacing w:line="360" w:lineRule="auto"/>
        <w:rPr>
          <w:sz w:val="28"/>
          <w:szCs w:val="28"/>
        </w:rPr>
      </w:pPr>
      <w:r w:rsidRPr="00957AED">
        <w:rPr>
          <w:sz w:val="28"/>
          <w:szCs w:val="28"/>
        </w:rPr>
        <w:t>Список использованной литературы</w:t>
      </w:r>
    </w:p>
    <w:p w:rsidR="003E7449" w:rsidRPr="00957AED" w:rsidRDefault="003E7449" w:rsidP="00957AED">
      <w:pPr>
        <w:shd w:val="clear" w:color="000000" w:fill="auto"/>
        <w:spacing w:line="360" w:lineRule="auto"/>
        <w:rPr>
          <w:sz w:val="28"/>
          <w:szCs w:val="28"/>
        </w:rPr>
      </w:pPr>
      <w:r w:rsidRPr="00957AED">
        <w:rPr>
          <w:sz w:val="28"/>
          <w:szCs w:val="28"/>
        </w:rPr>
        <w:t>Приложение</w:t>
      </w:r>
    </w:p>
    <w:p w:rsidR="00D82C4A" w:rsidRPr="00957AED" w:rsidRDefault="00D82C4A" w:rsidP="00957AED">
      <w:pPr>
        <w:shd w:val="clear" w:color="000000" w:fill="auto"/>
        <w:spacing w:line="360" w:lineRule="auto"/>
        <w:rPr>
          <w:sz w:val="28"/>
          <w:szCs w:val="28"/>
        </w:rPr>
      </w:pPr>
    </w:p>
    <w:p w:rsidR="00D82C4A" w:rsidRPr="00957AED" w:rsidRDefault="00957AED" w:rsidP="00957AED">
      <w:pPr>
        <w:shd w:val="clear" w:color="000000" w:fill="auto"/>
        <w:spacing w:line="360" w:lineRule="auto"/>
        <w:jc w:val="center"/>
        <w:rPr>
          <w:b/>
          <w:sz w:val="28"/>
          <w:szCs w:val="28"/>
        </w:rPr>
      </w:pPr>
      <w:r>
        <w:rPr>
          <w:sz w:val="28"/>
          <w:szCs w:val="28"/>
        </w:rPr>
        <w:br w:type="page"/>
      </w:r>
      <w:r w:rsidR="00D82C4A" w:rsidRPr="00957AED">
        <w:rPr>
          <w:b/>
          <w:sz w:val="28"/>
          <w:szCs w:val="28"/>
        </w:rPr>
        <w:t>Введение</w:t>
      </w:r>
    </w:p>
    <w:p w:rsidR="00D82C4A" w:rsidRPr="00957AED" w:rsidRDefault="00D82C4A" w:rsidP="00957AED">
      <w:pPr>
        <w:shd w:val="clear" w:color="000000" w:fill="auto"/>
        <w:spacing w:line="360" w:lineRule="auto"/>
        <w:jc w:val="center"/>
        <w:rPr>
          <w:b/>
          <w:sz w:val="28"/>
          <w:szCs w:val="28"/>
        </w:rPr>
      </w:pP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Современная экономическая ситуация в нашей стране, характеризующаяся многолетним кризисом и попытки выхода из него путем создания условий для экономического роста</w:t>
      </w:r>
      <w:r w:rsidR="00957AED">
        <w:rPr>
          <w:sz w:val="28"/>
          <w:szCs w:val="28"/>
        </w:rPr>
        <w:t xml:space="preserve"> </w:t>
      </w:r>
      <w:r w:rsidRPr="00957AED">
        <w:rPr>
          <w:sz w:val="28"/>
          <w:szCs w:val="28"/>
        </w:rPr>
        <w:t>требуют от специалистов рассмотрения перспектив будущего развития как на макро-, так и на микро- экономическом уровне, на уровне конкретных предприятий.</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Известно, что для экономического роста вообще или расширения деятельности на уровне хозяйствующего субъекта нужны определенные минимально необходимые условия, своего рода программы – минимум. Одним из этих условий является наличие более или менее современных производственных мощностей. Между тем по различным данным уровень износа ОС даже в оценке единых норм амортизационных отчислений мало учитывающих моральный износ, колеблется по различным отраслям хозяйства и видам ОС от шестидесяти до девяноста процентов. В этих условиях особенно актуальным становится вопрос о модернизации и расширении номенклатуры этих ресурсов. А поскольку это так, то проблемы планирования, учета и рассмотрение целесообразности вложений в эти ресурсы также приобретает особую актуальность. Учет вложения в основные средства, то есть долгосрочные инвестиции и является предметом настоящей работы.</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Задачи, стоящие перед исследования в основном заключаются в следующем:</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-Показать процесс полного своевременного достоверного учета затрат и расходов возможных при создании или модернизации объекта долгосрочных инвестиций;</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-Показать процесс выполнения требований законодательства, нормативных документов регламентирующих такие виды деятельности. В том числе и налогового законодательства, в данный момент и в перспективе;</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-Раскрыть выполнение процесса учета вложений в долгосрочные инвестиции, функции контроля при формировании стоимости вводимых объектов и источников их формирования;</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-Раскрытие отдельных моментов отражения результатов вложений в бухгалтерской отчетности и методов оценки таких ее статей.</w:t>
      </w:r>
    </w:p>
    <w:p w:rsidR="00957AED" w:rsidRDefault="003E7449" w:rsidP="00957AED">
      <w:pPr>
        <w:shd w:val="clear" w:color="000000" w:fill="auto"/>
        <w:suppressAutoHyphens/>
        <w:spacing w:line="360" w:lineRule="auto"/>
        <w:ind w:firstLine="709"/>
        <w:jc w:val="both"/>
        <w:rPr>
          <w:sz w:val="28"/>
          <w:szCs w:val="28"/>
        </w:rPr>
      </w:pPr>
      <w:r w:rsidRPr="00957AED">
        <w:rPr>
          <w:sz w:val="28"/>
          <w:szCs w:val="28"/>
        </w:rPr>
        <w:t>Работы выполнены на материале конкретного хозяйствующего субъекта, заказчика, ведущего процесс создания новой стоимости подрядным способом.</w:t>
      </w:r>
    </w:p>
    <w:p w:rsidR="00D82C4A" w:rsidRPr="00957AED" w:rsidRDefault="00D82C4A" w:rsidP="00957AED">
      <w:pPr>
        <w:shd w:val="clear" w:color="000000" w:fill="auto"/>
        <w:suppressAutoHyphens/>
        <w:spacing w:line="360" w:lineRule="auto"/>
        <w:ind w:firstLine="709"/>
        <w:jc w:val="center"/>
        <w:rPr>
          <w:sz w:val="28"/>
          <w:szCs w:val="28"/>
        </w:rPr>
      </w:pPr>
    </w:p>
    <w:p w:rsidR="00D82C4A" w:rsidRPr="00957AED" w:rsidRDefault="00957AED" w:rsidP="00957AED">
      <w:pPr>
        <w:numPr>
          <w:ilvl w:val="0"/>
          <w:numId w:val="1"/>
        </w:numPr>
        <w:shd w:val="clear" w:color="000000" w:fill="auto"/>
        <w:spacing w:line="360" w:lineRule="auto"/>
        <w:ind w:left="0" w:firstLine="0"/>
        <w:jc w:val="center"/>
        <w:rPr>
          <w:b/>
          <w:sz w:val="28"/>
          <w:szCs w:val="28"/>
        </w:rPr>
      </w:pPr>
      <w:r>
        <w:rPr>
          <w:sz w:val="28"/>
          <w:szCs w:val="28"/>
        </w:rPr>
        <w:br w:type="page"/>
      </w:r>
      <w:r w:rsidR="00D82C4A" w:rsidRPr="00957AED">
        <w:rPr>
          <w:b/>
          <w:sz w:val="28"/>
          <w:szCs w:val="28"/>
        </w:rPr>
        <w:t xml:space="preserve">Экономическое содержание </w:t>
      </w:r>
      <w:r w:rsidR="00C832F9" w:rsidRPr="00957AED">
        <w:rPr>
          <w:b/>
          <w:sz w:val="28"/>
          <w:szCs w:val="28"/>
        </w:rPr>
        <w:t>долгосрочных инвестиции</w:t>
      </w:r>
    </w:p>
    <w:p w:rsidR="00C832F9" w:rsidRPr="00957AED" w:rsidRDefault="00C832F9" w:rsidP="00957AED">
      <w:pPr>
        <w:shd w:val="clear" w:color="000000" w:fill="auto"/>
        <w:spacing w:line="360" w:lineRule="auto"/>
        <w:jc w:val="center"/>
        <w:rPr>
          <w:b/>
          <w:sz w:val="28"/>
          <w:szCs w:val="28"/>
        </w:rPr>
      </w:pPr>
    </w:p>
    <w:p w:rsidR="00C832F9" w:rsidRPr="00957AED" w:rsidRDefault="00C832F9" w:rsidP="00957AED">
      <w:pPr>
        <w:pStyle w:val="2"/>
        <w:keepNext w:val="0"/>
        <w:keepLines w:val="0"/>
        <w:numPr>
          <w:ilvl w:val="1"/>
          <w:numId w:val="1"/>
        </w:numPr>
        <w:shd w:val="clear" w:color="000000" w:fill="auto"/>
        <w:spacing w:before="0" w:after="0"/>
        <w:ind w:left="0" w:firstLine="0"/>
        <w:rPr>
          <w:rFonts w:ascii="Times New Roman" w:hAnsi="Times New Roman" w:cs="Times New Roman"/>
          <w:bCs w:val="0"/>
          <w:i w:val="0"/>
          <w:iCs w:val="0"/>
          <w:sz w:val="28"/>
          <w:szCs w:val="28"/>
        </w:rPr>
      </w:pPr>
      <w:bookmarkStart w:id="0" w:name="_Toc505064612"/>
      <w:r w:rsidRPr="00957AED">
        <w:rPr>
          <w:rFonts w:ascii="Times New Roman" w:hAnsi="Times New Roman" w:cs="Times New Roman"/>
          <w:bCs w:val="0"/>
          <w:i w:val="0"/>
          <w:iCs w:val="0"/>
          <w:sz w:val="28"/>
          <w:szCs w:val="28"/>
        </w:rPr>
        <w:t xml:space="preserve">Экономическая сущность долгосрочных </w:t>
      </w:r>
      <w:bookmarkEnd w:id="0"/>
      <w:r w:rsidRPr="00957AED">
        <w:rPr>
          <w:rFonts w:ascii="Times New Roman" w:hAnsi="Times New Roman" w:cs="Times New Roman"/>
          <w:bCs w:val="0"/>
          <w:i w:val="0"/>
          <w:iCs w:val="0"/>
          <w:sz w:val="28"/>
          <w:szCs w:val="28"/>
        </w:rPr>
        <w:t>инвестиции</w:t>
      </w:r>
    </w:p>
    <w:p w:rsidR="00C832F9" w:rsidRPr="00957AED" w:rsidRDefault="00C832F9" w:rsidP="00957AED">
      <w:pPr>
        <w:shd w:val="clear" w:color="000000" w:fill="auto"/>
        <w:suppressAutoHyphens/>
        <w:spacing w:line="360" w:lineRule="auto"/>
        <w:ind w:firstLine="709"/>
        <w:rPr>
          <w:sz w:val="28"/>
        </w:rPr>
      </w:pP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Долгосрочные активы представляют собой затраты или вложения средств с целью создания или приобретения объектов длительного использования (на срок не менее одного года) и не предназначенных, в рамках оперативного планирования для продажи. Понятие инвестиций</w:t>
      </w:r>
      <w:r w:rsidR="00957AED">
        <w:rPr>
          <w:sz w:val="28"/>
          <w:szCs w:val="28"/>
        </w:rPr>
        <w:t xml:space="preserve"> </w:t>
      </w:r>
      <w:r w:rsidRPr="00957AED">
        <w:rPr>
          <w:sz w:val="28"/>
          <w:szCs w:val="28"/>
        </w:rPr>
        <w:t>неотделимо от составляющих внеоборотных активов. Причем среди разновидностей инвестиций вложения в условные капиталы других организаций, их ценные бумаги, права требования не упоминаются, равно, как и не принадлежит к инвестициям и вложения в государственные ценные бумаги долгосрочного периода обращения. Другими словами в понятие инвестиций, как вложений включаются следующие виды деятельности:</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-Приобретение зданий, сооружений, оборудования, транспортных средств, объектов информационной техники и техники связи, других составляющих основных средств, в том числе и земельных участков и объектов природопользования;</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-Приобретение объектов нематериальных активов. Например, лицензий, патентов, прав на осуществление какой-либо деятельности или объектов применяемых для осуществления какой-либо деятельности и не имеющих материально-вещественного воплощения, то есть программных продуктов, прав на результаты научных разработок, проектно-изыскательские работы, разного рода исследований, прав на различные ноу-хау, и использование результатов творческой деятельности;</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-Создание объектов основных средств в виде проведения капитальных вложений в узком смысле этого понятия: хозяйственным, то есть силами самой организации, или подрядным, то есть с привлечением сторонних хозяйствующих субъектов способами;</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-Создание объектов нематериальных активов своими силами и с привлечением для этих целей услуг других хозяйствующих субъектов и физических лиц.</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Таким образом, инвестиции – это капитальные вложения во внеоборотные активы. Понятие капитальных вложений охватывает все вышеперечисленные виды деятельности, а не ограничивается деятельностью по приобретению и созданию зданий, оборудования и транспорта. Однако, следует обратить внимание, что под инвестициями понимают не всякие капитальные вложения, так как последние включают в себя и затраты произведенные в рамках финансовой деятельности на приобретение акций, облигаций и других ценных бумаг долгосрочного характера, вложение в уставные капиталы предприятий и организаций, кредитование государства путем приобретения его долговых обязательств и прочую подобного рода деятельность.</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Долгосрочные инвестиции представляют собой часть капитальных вложений. И их экономическая сущность соответствует содержанию оговоренной части этих вложений.</w:t>
      </w:r>
      <w:bookmarkStart w:id="1" w:name="_Toc505064613"/>
    </w:p>
    <w:p w:rsidR="00957AED" w:rsidRDefault="00C832F9" w:rsidP="00957AED">
      <w:pPr>
        <w:pStyle w:val="a8"/>
        <w:shd w:val="clear" w:color="000000" w:fill="auto"/>
        <w:suppressAutoHyphens/>
        <w:spacing w:before="0" w:beforeAutospacing="0" w:after="0" w:afterAutospacing="0" w:line="360" w:lineRule="auto"/>
        <w:ind w:firstLine="709"/>
        <w:jc w:val="both"/>
        <w:rPr>
          <w:sz w:val="28"/>
          <w:szCs w:val="28"/>
        </w:rPr>
      </w:pPr>
      <w:r w:rsidRPr="00957AED">
        <w:rPr>
          <w:sz w:val="28"/>
          <w:szCs w:val="28"/>
        </w:rPr>
        <w:t>Источники финансирования долгосрочных инвестиций можно классифицировать с различной степенью детализации. Однозначно их деление на источники собственных и привлеченных средств.</w:t>
      </w:r>
    </w:p>
    <w:p w:rsidR="00C832F9" w:rsidRP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Основными источниками собственных средств являются:</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амортизационные отчисления;</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прибыль;</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бюджетные средства, предоставленные на безвозмездной основе, в том числе в форме налоговых освобождений.</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К привлеченным источникам финансирования относят:</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кредиты банков;</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средства, полученные в форме займов от других юридических лиц;</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долевое участие в строительстве;</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бюджетные средства, предоставляемые на возвратной основе;</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средства внебюджетных фондов;</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прочие средства.</w:t>
      </w:r>
    </w:p>
    <w:p w:rsidR="00C832F9" w:rsidRPr="00957AED" w:rsidRDefault="00C832F9" w:rsidP="00957AED">
      <w:pPr>
        <w:pStyle w:val="a8"/>
        <w:shd w:val="clear" w:color="000000" w:fill="auto"/>
        <w:suppressAutoHyphens/>
        <w:spacing w:before="0" w:beforeAutospacing="0" w:after="0" w:afterAutospacing="0" w:line="360" w:lineRule="auto"/>
        <w:ind w:firstLine="709"/>
        <w:jc w:val="both"/>
        <w:rPr>
          <w:sz w:val="28"/>
          <w:szCs w:val="28"/>
        </w:rPr>
      </w:pPr>
      <w:r w:rsidRPr="00957AED">
        <w:rPr>
          <w:sz w:val="28"/>
          <w:szCs w:val="28"/>
        </w:rPr>
        <w:t>В соответствии с перечисленными источниками привлеченных средств формируется раздел 4 “Движение средств финансирования долгосрочных инвестиций и финансовых вложений” формы №5 “Приложение к бухгалтерскому балансу”, для годовой бухгалтерской отчетности. Информация об источниках финансирования приводится в следующем разрезе:</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остаток на начало отчетного года;</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начислено (образовано);</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использовано;</w:t>
      </w:r>
    </w:p>
    <w:p w:rsidR="00957AED" w:rsidRDefault="00C832F9" w:rsidP="00957AED">
      <w:pPr>
        <w:pStyle w:val="a8"/>
        <w:shd w:val="clear" w:color="000000" w:fill="auto"/>
        <w:suppressAutoHyphens/>
        <w:spacing w:before="0" w:beforeAutospacing="0" w:after="0" w:afterAutospacing="0" w:line="360" w:lineRule="auto"/>
        <w:ind w:firstLine="709"/>
        <w:rPr>
          <w:sz w:val="28"/>
          <w:szCs w:val="28"/>
        </w:rPr>
      </w:pPr>
      <w:r w:rsidRPr="00957AED">
        <w:rPr>
          <w:sz w:val="28"/>
          <w:szCs w:val="28"/>
        </w:rPr>
        <w:t>– остаток на конец отчетного года.</w:t>
      </w:r>
    </w:p>
    <w:p w:rsidR="00957AED" w:rsidRDefault="00957AED" w:rsidP="00957AED">
      <w:pPr>
        <w:shd w:val="clear" w:color="000000" w:fill="auto"/>
        <w:suppressAutoHyphens/>
        <w:spacing w:line="360" w:lineRule="auto"/>
        <w:ind w:firstLine="709"/>
        <w:jc w:val="both"/>
        <w:rPr>
          <w:sz w:val="28"/>
          <w:szCs w:val="28"/>
        </w:rPr>
      </w:pPr>
    </w:p>
    <w:p w:rsidR="00C832F9" w:rsidRPr="00957AED" w:rsidRDefault="00C832F9" w:rsidP="00957AED">
      <w:pPr>
        <w:shd w:val="clear" w:color="000000" w:fill="auto"/>
        <w:spacing w:line="360" w:lineRule="auto"/>
        <w:jc w:val="center"/>
        <w:rPr>
          <w:b/>
          <w:sz w:val="28"/>
          <w:szCs w:val="28"/>
        </w:rPr>
      </w:pPr>
      <w:r w:rsidRPr="00957AED">
        <w:rPr>
          <w:b/>
          <w:sz w:val="28"/>
          <w:szCs w:val="28"/>
        </w:rPr>
        <w:t>1.2 Понятие инвестиций, как объекта учета, их накопления в виде определенного вида затрат</w:t>
      </w:r>
      <w:bookmarkEnd w:id="1"/>
    </w:p>
    <w:p w:rsidR="00C832F9" w:rsidRPr="00957AED" w:rsidRDefault="00C832F9" w:rsidP="00957AED">
      <w:pPr>
        <w:shd w:val="clear" w:color="000000" w:fill="auto"/>
        <w:suppressAutoHyphens/>
        <w:spacing w:line="360" w:lineRule="auto"/>
        <w:ind w:firstLine="709"/>
        <w:jc w:val="both"/>
        <w:rPr>
          <w:sz w:val="28"/>
          <w:szCs w:val="28"/>
        </w:rPr>
      </w:pPr>
    </w:p>
    <w:p w:rsidR="00957AED" w:rsidRDefault="00C832F9" w:rsidP="00957AED">
      <w:pPr>
        <w:shd w:val="clear" w:color="000000" w:fill="auto"/>
        <w:suppressAutoHyphens/>
        <w:spacing w:line="360" w:lineRule="auto"/>
        <w:ind w:firstLine="709"/>
        <w:jc w:val="both"/>
        <w:rPr>
          <w:sz w:val="28"/>
          <w:szCs w:val="28"/>
        </w:rPr>
      </w:pPr>
      <w:r w:rsidRPr="00957AED">
        <w:rPr>
          <w:sz w:val="28"/>
          <w:szCs w:val="28"/>
        </w:rPr>
        <w:t>В практике учета капитальных вложений их стоимость формируется через принятие к учету затрат на их приобретение. Поэтому, стоимость инвестиций во внеоборотные активы представляет собой сумму материальных, трудовых средств и иных затрат необходимых для создания объекта инвестирования или завершение его создания на каком либо этапе развития.</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В организациях капитальные вложения подрядным способом значительные затраты приходятся на оплату задолженности строительной организации непосредственно ведущей деятельность по созданию объектов вложений. Перечень затрат которые берет на себя организация заказчик регламентируется положениями договора подряда или вытекают из положений Гражданского кодекса. В частности такими расходами могут быть затраты на электроэнергию, тепло, передаваемые подрядчику материалы, затраты по проверке качества работы с привлечением экспертов и т. д.</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С точки зрения способа отнесения на объекты капитальных вложений расходы организации могут быть как прямыми, так и накладными. Первые представляют собой затраты с изначально выраженными объектами отнесения, например, материалы относящимися к конкретным объектам строительства, модернизации и т. д. Вторые являются затратами</w:t>
      </w:r>
      <w:r w:rsidR="00957AED">
        <w:rPr>
          <w:sz w:val="28"/>
          <w:szCs w:val="28"/>
        </w:rPr>
        <w:t xml:space="preserve"> </w:t>
      </w:r>
      <w:r w:rsidRPr="00957AED">
        <w:rPr>
          <w:sz w:val="28"/>
          <w:szCs w:val="28"/>
        </w:rPr>
        <w:t>относящимся к данной деятельности вообще, которые нельзя напрямую отнести к объектам капитальных вложений. Подобными расходами могут быть, например, консультационные услуги, амортизация оборудования, заработная плата рабочих обслуживающих производство, затраты электроэнергии, тепла и прочие такого рода ресурсы. При формировании стоимости конкретных объектов вложений накладные расходы распределяются на основании какой-либо базы отнесения, показателя регулирующего</w:t>
      </w:r>
      <w:r w:rsidR="00957AED">
        <w:rPr>
          <w:sz w:val="28"/>
          <w:szCs w:val="28"/>
        </w:rPr>
        <w:t xml:space="preserve"> </w:t>
      </w:r>
      <w:r w:rsidRPr="00957AED">
        <w:rPr>
          <w:sz w:val="28"/>
          <w:szCs w:val="28"/>
        </w:rPr>
        <w:t>пропорцию распределения общей суммы накладных расходов между отдельными видами деятельности и конкретными объектами внутри каждого из этих видов. Такими исходными, в частности могут быть: основная заработная плата производственных рабочих, количество отработанных человеко-дней, стоимость объектов без накладных расходов и другие величины. Необходимо добавить, что процесс калькуляции затрат не регламентирован жестко нормативными документами регулирующими бухгалтерский учет и процесс распределения накладных расходов может быть в какой-то мере регулирован лишь методическими рекомендациями по различным отраслям промышленности. Между тем данный вопрос может иметь принципиальное значение. В настоящее время налог на добавленную стоимость начисленный на затраты по объекту, входит в стоимость объекта и после ввода последнего в эксплуатацию перенести свою стоимость на себестоимость продукции в виде амортизационных отчислений. С введением в действие Налогового Кодекса суммы НДС</w:t>
      </w:r>
      <w:r w:rsidR="00957AED">
        <w:rPr>
          <w:sz w:val="28"/>
          <w:szCs w:val="28"/>
        </w:rPr>
        <w:t xml:space="preserve"> </w:t>
      </w:r>
      <w:r w:rsidRPr="00957AED">
        <w:rPr>
          <w:sz w:val="28"/>
          <w:szCs w:val="28"/>
        </w:rPr>
        <w:t>по капитальным вложениям подлежит вычету после введения объекта в эксплуатацию. Таким образом, сумма налога на добавленную стоимость, списанная по объекту первым, вступившим в эксплуатацию а, следовательно, амортизирующимся, принимаемая к зачету напрямую зависит от показателя распределения накладных расходов.</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Подразделение затрат по видам произведенных вложений, а также номенклатура затрат внутри каждого вида зависит от многих факторов: отраслевой принадлежности предприятия, технико-экономических характеристик объекта вложения средств, способов проведения долгосрочных инвестиций.</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Списание объектов долгосрочных вложений происходит после осмотра и испытания модернизированных линий, на субсчет 08/1-01, где стоимость объекта инвестиций содержится вплоть до введения его в эксплуатацию. В дальнейшем затраты по счету капитальных вложений подлежат списанию на счета внеоборотных активов в разрезе соответствующих субсчетов. Неправомерно отнесенные в состав внеоборотных активов объекты подлежат восстановлению в составе капитальных вложений путем сторнирования бухгалтерской записи отнесения.</w:t>
      </w:r>
    </w:p>
    <w:p w:rsidR="00957AED" w:rsidRDefault="00C832F9" w:rsidP="00957AED">
      <w:pPr>
        <w:shd w:val="clear" w:color="000000" w:fill="auto"/>
        <w:suppressAutoHyphens/>
        <w:spacing w:line="360" w:lineRule="auto"/>
        <w:ind w:firstLine="709"/>
        <w:jc w:val="both"/>
        <w:rPr>
          <w:sz w:val="28"/>
          <w:szCs w:val="28"/>
        </w:rPr>
      </w:pPr>
      <w:r w:rsidRPr="00957AED">
        <w:rPr>
          <w:sz w:val="28"/>
          <w:szCs w:val="28"/>
        </w:rPr>
        <w:t>В случае наличия в инвестиционной деятельности предприятия оборудования нуждающегося в монтаже, затраты по дебету счета 08 формируются не напрямую, а через счет 07, где собираются суммы затрат на установку и наладку. Под установкой в данном случае понимается сборка его частей и прикрепление к фундаменту, полу, межэтажным перекрытиям, другим несущим конструкциям. По счету «Оборудование и установка» отражаются затраты на приобретение любого оборудования такого рода, в том числе и контрольно-измерительного, а также стоимость его заготовки, доставки, запасных частей к нему, использованных при его установке и т. д. Оборудование сданное в монтаж после его установки и наладки, списывается на счет капитальных вложений, где оно увеличивает стоимость находящегося там объекта. Другими словами на счете 07 отражается стоимость оборудования предназначенного для установки на объектах капитальных вложений.</w:t>
      </w:r>
    </w:p>
    <w:p w:rsidR="00957AED" w:rsidRDefault="00C832F9" w:rsidP="00957AED">
      <w:pPr>
        <w:shd w:val="clear" w:color="000000" w:fill="auto"/>
        <w:suppressAutoHyphens/>
        <w:spacing w:line="360" w:lineRule="auto"/>
        <w:ind w:firstLine="709"/>
        <w:jc w:val="both"/>
        <w:rPr>
          <w:sz w:val="28"/>
          <w:szCs w:val="28"/>
        </w:rPr>
      </w:pPr>
      <w:r w:rsidRPr="00957AED">
        <w:rPr>
          <w:sz w:val="28"/>
          <w:szCs w:val="28"/>
        </w:rPr>
        <w:t>В целях контроля за деятельностью капитальным вложениям, оборудование переданное подрядчику для дальнейшего монтажа, отражается у него на забалансовом счете 005. Разумеется, передача оборудования в монтаж подлежит инвентаризации в порядке инвентаризации статей годового бухгалтерского баланса, путем сверки данных подрядчика и заказчика. Это относится и к расчетам по</w:t>
      </w:r>
      <w:r w:rsidR="00957AED">
        <w:rPr>
          <w:sz w:val="28"/>
          <w:szCs w:val="28"/>
        </w:rPr>
        <w:t xml:space="preserve"> </w:t>
      </w:r>
      <w:r w:rsidRPr="00957AED">
        <w:rPr>
          <w:sz w:val="28"/>
          <w:szCs w:val="28"/>
        </w:rPr>
        <w:t>капитальным вложениям с третьими организациями. Инвентаризация проходит путем сверки и проверки документов – актов приема передачи материалов, данные контроля потребления электроэнергии, а также прямым определением размера произведенных работ и степени готовности объекта. Задолженность, возникшая по операциям инвестиционной деятельности, будет инвентаризирована, как статьи кредиторской задолженности, источники проведения вложений, как иные статьи пассива баланса.</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Инвентаризация капитальных вложений, как и других видов имущества организации, регламентированы Методическими указаниями по инвентаризации имущества и финансовых обязательств.</w:t>
      </w:r>
    </w:p>
    <w:p w:rsidR="00957AED" w:rsidRDefault="00C832F9" w:rsidP="00957AED">
      <w:pPr>
        <w:shd w:val="clear" w:color="000000" w:fill="auto"/>
        <w:suppressAutoHyphens/>
        <w:spacing w:line="360" w:lineRule="auto"/>
        <w:ind w:firstLine="709"/>
        <w:jc w:val="both"/>
        <w:rPr>
          <w:sz w:val="28"/>
          <w:szCs w:val="28"/>
        </w:rPr>
      </w:pPr>
      <w:r w:rsidRPr="00957AED">
        <w:rPr>
          <w:sz w:val="28"/>
          <w:szCs w:val="28"/>
        </w:rPr>
        <w:t>При отсутствии необходимости в калькуляции затрат по объекту инвестиционной деятельности, когда средняя стоимость представлена в виде одной статьи</w:t>
      </w:r>
      <w:r w:rsidR="00957AED">
        <w:rPr>
          <w:sz w:val="28"/>
          <w:szCs w:val="28"/>
        </w:rPr>
        <w:t xml:space="preserve"> </w:t>
      </w:r>
      <w:r w:rsidRPr="00957AED">
        <w:rPr>
          <w:sz w:val="28"/>
          <w:szCs w:val="28"/>
        </w:rPr>
        <w:t>процесс инвестирования средств также протекает с использованием счета 08 «Капитальные вложения».</w:t>
      </w:r>
    </w:p>
    <w:p w:rsidR="00957AED" w:rsidRDefault="00C832F9" w:rsidP="00957AED">
      <w:pPr>
        <w:shd w:val="clear" w:color="000000" w:fill="auto"/>
        <w:suppressAutoHyphens/>
        <w:spacing w:line="360" w:lineRule="auto"/>
        <w:ind w:firstLine="709"/>
        <w:jc w:val="both"/>
        <w:rPr>
          <w:sz w:val="28"/>
          <w:szCs w:val="28"/>
        </w:rPr>
      </w:pPr>
      <w:r w:rsidRPr="00957AED">
        <w:rPr>
          <w:sz w:val="28"/>
          <w:szCs w:val="28"/>
        </w:rPr>
        <w:t>Однако процесс учета долгосрочных инвестиций в значительной мере состоит из учета затрат на их проведение, контроля над этими затратами, их списание на соответствующие счета бухгалтерского учета в строгом соответствии с требованиями нормативных документов регулирующих бухгалтерский учет и налоговое законодательство. В сущности, объект введенный в эксплуатацию состоит из большей части из этих затрат, расходы же, которые в соответствии с требованиями регламентирующих нормативных актов подлежат отнесению на другие счета бухгалтерского учета, корректируют задолженность организации в бюджет, хотя и относятся, строго говоря, к разделу учета долгосрочных инвестиций, составляют меньшую часть учетного процесса.</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Порядок учета источников долгосрочных инвестиций различен в зависимости от их принадлежности предприятию, характера. Это закономерно и оправдано. Необоснованна, на наш взгляд, практика, когда по данным синтетического учета невозможно определить источники финансирования долгосрочных инвестиций, достаточно сложен и трудоемок в этой связи порядок формирования показателей бухгалтерской отчетности. Ярким подтверждением данного положения является практика учета амортизационных отчислений как источника финансирования долгосрочных инвестиций. Если кредитовые обороты по счетам 02 и 05 за соответствующий период и показывают вновь созданные источники, то отсутствие записей по использованию амортизационных отчислений с целью финансирования инвестиций не позволяет получить информацию в системном учете об израсходованных суммах и их наличии на определенную дату.</w:t>
      </w:r>
    </w:p>
    <w:p w:rsidR="00957AED" w:rsidRDefault="00957AED" w:rsidP="00957AED">
      <w:pPr>
        <w:pStyle w:val="2"/>
        <w:keepNext w:val="0"/>
        <w:keepLines w:val="0"/>
        <w:shd w:val="clear" w:color="000000" w:fill="auto"/>
        <w:suppressAutoHyphens/>
        <w:spacing w:before="0" w:after="0"/>
        <w:ind w:firstLine="709"/>
        <w:jc w:val="both"/>
        <w:rPr>
          <w:rFonts w:ascii="Times New Roman" w:hAnsi="Times New Roman" w:cs="Times New Roman"/>
          <w:b w:val="0"/>
          <w:bCs w:val="0"/>
          <w:i w:val="0"/>
          <w:iCs w:val="0"/>
          <w:sz w:val="28"/>
          <w:szCs w:val="28"/>
        </w:rPr>
      </w:pPr>
      <w:bookmarkStart w:id="2" w:name="_Toc505064614"/>
    </w:p>
    <w:p w:rsidR="00C832F9" w:rsidRPr="00957AED" w:rsidRDefault="00C832F9" w:rsidP="00957AED">
      <w:pPr>
        <w:pStyle w:val="2"/>
        <w:keepNext w:val="0"/>
        <w:keepLines w:val="0"/>
        <w:shd w:val="clear" w:color="000000" w:fill="auto"/>
        <w:spacing w:before="0" w:after="0"/>
        <w:ind w:firstLine="0"/>
        <w:rPr>
          <w:rFonts w:ascii="Times New Roman" w:hAnsi="Times New Roman" w:cs="Times New Roman"/>
          <w:bCs w:val="0"/>
          <w:i w:val="0"/>
          <w:iCs w:val="0"/>
          <w:sz w:val="28"/>
          <w:szCs w:val="28"/>
        </w:rPr>
      </w:pPr>
      <w:r w:rsidRPr="00957AED">
        <w:rPr>
          <w:rFonts w:ascii="Times New Roman" w:hAnsi="Times New Roman" w:cs="Times New Roman"/>
          <w:bCs w:val="0"/>
          <w:i w:val="0"/>
          <w:iCs w:val="0"/>
          <w:sz w:val="28"/>
          <w:szCs w:val="28"/>
        </w:rPr>
        <w:t>1.3</w:t>
      </w:r>
      <w:r w:rsidR="00957AED" w:rsidRPr="00957AED">
        <w:rPr>
          <w:rFonts w:ascii="Times New Roman" w:hAnsi="Times New Roman" w:cs="Times New Roman"/>
          <w:bCs w:val="0"/>
          <w:i w:val="0"/>
          <w:iCs w:val="0"/>
          <w:sz w:val="28"/>
          <w:szCs w:val="28"/>
        </w:rPr>
        <w:t xml:space="preserve"> </w:t>
      </w:r>
      <w:r w:rsidRPr="00957AED">
        <w:rPr>
          <w:rFonts w:ascii="Times New Roman" w:hAnsi="Times New Roman" w:cs="Times New Roman"/>
          <w:bCs w:val="0"/>
          <w:i w:val="0"/>
          <w:iCs w:val="0"/>
          <w:sz w:val="28"/>
          <w:szCs w:val="28"/>
        </w:rPr>
        <w:t>Источники долгосрочных инвестиций</w:t>
      </w:r>
      <w:bookmarkEnd w:id="2"/>
    </w:p>
    <w:p w:rsidR="00C832F9" w:rsidRPr="008105D2" w:rsidRDefault="00B006D2" w:rsidP="00B006D2">
      <w:pPr>
        <w:shd w:val="clear" w:color="000000" w:fill="auto"/>
        <w:spacing w:line="360" w:lineRule="auto"/>
        <w:jc w:val="center"/>
        <w:rPr>
          <w:color w:val="FFFFFF"/>
          <w:sz w:val="28"/>
        </w:rPr>
      </w:pPr>
      <w:r w:rsidRPr="008105D2">
        <w:rPr>
          <w:color w:val="FFFFFF"/>
          <w:sz w:val="28"/>
        </w:rPr>
        <w:t>учет долгосрочная инвестиция</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Источниками финансирования долгосрочных инвестиций могут быть собственные средства организаций и привлеченные — долевое участие в строительстве, дополнительные взносы участников, долгосрочные кредиты банков, долгосрочные займы, средства внебюджетных фондов, средства федерального бюджета, представляемого на безвозвратной и возвратной основе. Финансирование долгосрочных инвестиций может осуществляться как за счет одного, так и за счет нескольких источников.</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К собственным средствам, являющимся источниками финансирования долгосрочных инвестиций, относят прибыль, остающуюся в распоряжении организаций, амортизационные отчисления по основным средствам и нематериальным активам, средства фондов накопления, страховые возмещения, полученные в покрытие потерь и убытков от страховых случаев, и др.</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Счет 08 «Капитальные вложения» стал выполнять в основном функции калькуляционного счета. Основную часть законченных долгосрочных инвестиций списывают со счета 08 в дебет счетов 01 «Основные средства» и 04 «Нематериальные активы».</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Полученные долгосрочные кредиты банков учитывают по кредиту счета 92 «Долгосрочные кредиты банков» и дебету счетов 51 «Расчетный счет», 52 «Валютный счет», 55 «Специальные счета в банках», 60 «Расчеты с поставщиками и подрядчиками» и др. На суммы погашенных кредитов дебетуют счет 92 в корреспонденции со счетами денежных средств. Порядок кредитования, оформления кредитов и их погашения регулируется правилами банков и кредитными договорами.</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Расходы предприятия по уплате процентов по кредитам банков и иным заемным средствам, использованным на долгосрочные инвестиции, относят в дебет счета 08 «Капитальные вложения». Проценты, уплаченные после ввода в действие основных средств и нематериальных активов, подлежат отнесению на уменьшение прибыли</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При заключении договоров на получение указанных средств заемщики представляют в банки выписки из перечня строек и объектов для федеральных государственных нужд, государственные контракты, расчеты, обосновывающие сроки выхода введенных в действие производств на проектную мощность, расчеты сроков возврата выданных средств и процентов по ним, заключения государственной вневедомственной экспертизы и государственной экологической экспертизы по проектной документации и документы, подтверждающие платежеспособность заемщика и возвратность средств.</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Полученные коммерческими банками средства федерального бюджета, предоставленные на возвратной основе, должны использоваться строго по назначению и не могут зачисляться на депозитные счета, использоваться для предоставления межбанковских кредитов и покупки свободно конвертируемой валюты, отвлекаться в другие операции краткосрочного характера.</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Средства федерального бюджета на возвратной основе предоставляются заемщикам под залог зданий, сооружений, оборудования, объектов незавершенного строительства, материальных ценностей и другого имущества с оформлением соответствующих документов, предусмотренных залоговым законодательством</w:t>
      </w:r>
      <w:r w:rsidRPr="00957AED">
        <w:rPr>
          <w:b/>
          <w:bCs/>
          <w:sz w:val="28"/>
          <w:szCs w:val="28"/>
        </w:rPr>
        <w:t xml:space="preserve"> </w:t>
      </w:r>
      <w:r w:rsidRPr="00957AED">
        <w:rPr>
          <w:sz w:val="28"/>
          <w:szCs w:val="28"/>
        </w:rPr>
        <w:t>РФ</w:t>
      </w:r>
      <w:r w:rsidRPr="00957AED">
        <w:rPr>
          <w:b/>
          <w:bCs/>
          <w:sz w:val="28"/>
          <w:szCs w:val="28"/>
        </w:rPr>
        <w:t>.</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Процентная ставка за пользование средствами федерального бюджета, предоставляемыми на возвратной основе, не может превышать размера ставки, установленной в договоре между Центральным банком РФ и Минфином РФ.</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Финансирование капитальных вложений за счет собственных средств инвесторов, а также за счет собственных средств банка производится по договоренности сторон.</w:t>
      </w:r>
    </w:p>
    <w:p w:rsidR="00C832F9" w:rsidRPr="00957AED" w:rsidRDefault="00C832F9" w:rsidP="00957AED">
      <w:pPr>
        <w:shd w:val="clear" w:color="000000" w:fill="auto"/>
        <w:suppressAutoHyphens/>
        <w:spacing w:line="360" w:lineRule="auto"/>
        <w:ind w:firstLine="709"/>
        <w:jc w:val="both"/>
        <w:rPr>
          <w:sz w:val="28"/>
          <w:szCs w:val="28"/>
        </w:rPr>
      </w:pPr>
      <w:r w:rsidRPr="00957AED">
        <w:rPr>
          <w:sz w:val="28"/>
          <w:szCs w:val="28"/>
        </w:rPr>
        <w:t>Договаривающиеся стороны самостоятельно определяют порядок внесения инвесторами собственных средств на счета в банки для финансирования капитальных вложений, кредитования и взаиморасчетов между участниками инвестиционного процесса за выполненные подрядные работы и поставку оборудования, материальных и энергетических ресурсов, оказание услуг.</w:t>
      </w:r>
    </w:p>
    <w:p w:rsidR="00957AED" w:rsidRDefault="00957AED" w:rsidP="00957AED">
      <w:pPr>
        <w:pStyle w:val="2"/>
        <w:keepNext w:val="0"/>
        <w:keepLines w:val="0"/>
        <w:shd w:val="clear" w:color="000000" w:fill="auto"/>
        <w:suppressAutoHyphens/>
        <w:spacing w:before="0" w:after="0"/>
        <w:ind w:firstLine="709"/>
        <w:jc w:val="both"/>
        <w:rPr>
          <w:rFonts w:ascii="Times New Roman" w:hAnsi="Times New Roman" w:cs="Times New Roman"/>
          <w:b w:val="0"/>
          <w:bCs w:val="0"/>
          <w:i w:val="0"/>
          <w:iCs w:val="0"/>
          <w:sz w:val="28"/>
          <w:szCs w:val="28"/>
        </w:rPr>
      </w:pPr>
      <w:bookmarkStart w:id="3" w:name="_Toc505064615"/>
    </w:p>
    <w:p w:rsidR="00C832F9" w:rsidRPr="00957AED" w:rsidRDefault="00C832F9" w:rsidP="00957AED">
      <w:pPr>
        <w:pStyle w:val="2"/>
        <w:keepNext w:val="0"/>
        <w:keepLines w:val="0"/>
        <w:shd w:val="clear" w:color="000000" w:fill="auto"/>
        <w:spacing w:before="0" w:after="0"/>
        <w:ind w:firstLine="0"/>
        <w:rPr>
          <w:rFonts w:ascii="Times New Roman" w:hAnsi="Times New Roman" w:cs="Times New Roman"/>
          <w:bCs w:val="0"/>
          <w:i w:val="0"/>
          <w:iCs w:val="0"/>
          <w:sz w:val="28"/>
          <w:szCs w:val="28"/>
        </w:rPr>
      </w:pPr>
      <w:r w:rsidRPr="00957AED">
        <w:rPr>
          <w:rFonts w:ascii="Times New Roman" w:hAnsi="Times New Roman" w:cs="Times New Roman"/>
          <w:bCs w:val="0"/>
          <w:i w:val="0"/>
          <w:iCs w:val="0"/>
          <w:sz w:val="28"/>
          <w:szCs w:val="28"/>
        </w:rPr>
        <w:t>1.4 Документальное оформление деятельности в порядке долгосрочных вложений</w:t>
      </w:r>
      <w:bookmarkEnd w:id="3"/>
    </w:p>
    <w:p w:rsidR="00C832F9" w:rsidRPr="00957AED" w:rsidRDefault="00C832F9" w:rsidP="00957AED">
      <w:pPr>
        <w:shd w:val="clear" w:color="000000" w:fill="auto"/>
        <w:suppressAutoHyphens/>
        <w:spacing w:line="360" w:lineRule="auto"/>
        <w:ind w:firstLine="709"/>
        <w:jc w:val="both"/>
        <w:rPr>
          <w:sz w:val="28"/>
        </w:rPr>
      </w:pPr>
    </w:p>
    <w:p w:rsidR="00957AED" w:rsidRDefault="00C832F9" w:rsidP="00957AED">
      <w:pPr>
        <w:shd w:val="clear" w:color="000000" w:fill="auto"/>
        <w:suppressAutoHyphens/>
        <w:spacing w:line="360" w:lineRule="auto"/>
        <w:ind w:firstLine="709"/>
        <w:jc w:val="both"/>
        <w:rPr>
          <w:sz w:val="28"/>
          <w:szCs w:val="28"/>
        </w:rPr>
      </w:pPr>
      <w:r w:rsidRPr="00957AED">
        <w:rPr>
          <w:sz w:val="28"/>
          <w:szCs w:val="28"/>
        </w:rPr>
        <w:t>Одним из условий принципа обоснованности принятия хозяйственной операции к учету и ее достоверности является документальная подтвержденность данной операции. Операция принимается к учету, при наличии надлежащим образом оформленных первичных документов. Однако по отношению к инвестиционной деятельности это не является достаточным обоснованием для отражения в учете операций долгосрочных вложений. Необходимо наличие документов более общего порядка. Такими правоустанавливающими документами являются договора, приказы руководителя предприятия, акты обследования основных средств, заключение комиссий и т. д. Номенклатура такой документации зависит от многих условий: источников долгосрочных инвестиций, способа проведения капитальных вложений и их вида и т. д.</w:t>
      </w:r>
    </w:p>
    <w:p w:rsidR="00244E7F" w:rsidRPr="00957AED" w:rsidRDefault="00244E7F" w:rsidP="00957AED">
      <w:pPr>
        <w:shd w:val="clear" w:color="000000" w:fill="auto"/>
        <w:suppressAutoHyphens/>
        <w:spacing w:line="360" w:lineRule="auto"/>
        <w:ind w:firstLine="709"/>
        <w:jc w:val="both"/>
        <w:rPr>
          <w:sz w:val="28"/>
          <w:szCs w:val="28"/>
        </w:rPr>
      </w:pPr>
    </w:p>
    <w:p w:rsidR="002242DC" w:rsidRPr="00957AED" w:rsidRDefault="00957AED" w:rsidP="00957AED">
      <w:pPr>
        <w:pStyle w:val="a6"/>
        <w:shd w:val="clear" w:color="000000" w:fill="auto"/>
        <w:jc w:val="center"/>
        <w:rPr>
          <w:bCs/>
        </w:rPr>
      </w:pPr>
      <w:r>
        <w:rPr>
          <w:szCs w:val="28"/>
        </w:rPr>
        <w:br w:type="page"/>
      </w:r>
      <w:r w:rsidR="003E7449" w:rsidRPr="00957AED">
        <w:rPr>
          <w:b/>
          <w:bCs/>
        </w:rPr>
        <w:t>2.</w:t>
      </w:r>
      <w:r>
        <w:rPr>
          <w:b/>
          <w:bCs/>
        </w:rPr>
        <w:t xml:space="preserve"> </w:t>
      </w:r>
      <w:r w:rsidR="00244E7F" w:rsidRPr="00957AED">
        <w:rPr>
          <w:b/>
          <w:bCs/>
        </w:rPr>
        <w:t xml:space="preserve">Организационно – экономическая характеристика предприятия </w:t>
      </w:r>
      <w:r w:rsidR="0076028B" w:rsidRPr="00957AED">
        <w:rPr>
          <w:b/>
          <w:bCs/>
        </w:rPr>
        <w:t>ЗАО</w:t>
      </w:r>
      <w:r w:rsidR="00244E7F" w:rsidRPr="00957AED">
        <w:rPr>
          <w:b/>
          <w:bCs/>
        </w:rPr>
        <w:t xml:space="preserve"> </w:t>
      </w:r>
      <w:r w:rsidR="00244E7F" w:rsidRPr="00957AED">
        <w:rPr>
          <w:bCs/>
        </w:rPr>
        <w:t>«</w:t>
      </w:r>
      <w:r w:rsidR="00244E7F" w:rsidRPr="00957AED">
        <w:rPr>
          <w:rStyle w:val="a9"/>
        </w:rPr>
        <w:t>Кумакское</w:t>
      </w:r>
      <w:r w:rsidR="00244E7F" w:rsidRPr="00957AED">
        <w:rPr>
          <w:bCs/>
        </w:rPr>
        <w:t>»</w:t>
      </w:r>
    </w:p>
    <w:p w:rsidR="00244E7F" w:rsidRPr="00957AED" w:rsidRDefault="00244E7F" w:rsidP="00957AED">
      <w:pPr>
        <w:pStyle w:val="a6"/>
        <w:shd w:val="clear" w:color="000000" w:fill="auto"/>
        <w:suppressAutoHyphens/>
        <w:ind w:firstLine="709"/>
        <w:jc w:val="center"/>
        <w:rPr>
          <w:b/>
          <w:bCs/>
        </w:rPr>
      </w:pPr>
    </w:p>
    <w:p w:rsidR="002242DC" w:rsidRPr="00957AED" w:rsidRDefault="002242DC" w:rsidP="00957AED">
      <w:pPr>
        <w:pStyle w:val="a6"/>
        <w:shd w:val="clear" w:color="000000" w:fill="auto"/>
        <w:suppressAutoHyphens/>
        <w:ind w:firstLine="709"/>
        <w:jc w:val="both"/>
      </w:pPr>
      <w:r w:rsidRPr="00957AED">
        <w:t>Акционерное общество агрофирма «</w:t>
      </w:r>
      <w:r w:rsidR="00244E7F" w:rsidRPr="00957AED">
        <w:rPr>
          <w:rStyle w:val="a9"/>
          <w:b w:val="0"/>
        </w:rPr>
        <w:t>Кумакское</w:t>
      </w:r>
      <w:r w:rsidRPr="00957AED">
        <w:t>» образовано в порядке реорганизации совхоза на общем собрании в 1993 г., является его правопреемником и акционерным обществом закрытого типа. АО является юридическим лицом и действует на основании Устава и законодательства РФ. Акционерами общества могут быть лица, признающие положения настоящего Устава: юридические и физические лица РФ; российские граждане и граждане государства, имеющие постоянное место жительства за границей, при условии, что они зарегистрированы для ведения хозяйственной деятельности в стране их гражданства или постоянного местожительства.</w:t>
      </w:r>
    </w:p>
    <w:p w:rsidR="00244E7F" w:rsidRPr="00957AED" w:rsidRDefault="002242DC" w:rsidP="00957AED">
      <w:pPr>
        <w:shd w:val="clear" w:color="000000" w:fill="auto"/>
        <w:suppressAutoHyphens/>
        <w:spacing w:line="360" w:lineRule="auto"/>
        <w:ind w:firstLine="709"/>
        <w:rPr>
          <w:sz w:val="28"/>
        </w:rPr>
      </w:pPr>
      <w:r w:rsidRPr="00957AED">
        <w:rPr>
          <w:sz w:val="28"/>
        </w:rPr>
        <w:t xml:space="preserve">Местонахождение общества: </w:t>
      </w:r>
      <w:r w:rsidR="00244E7F" w:rsidRPr="00957AED">
        <w:rPr>
          <w:sz w:val="28"/>
        </w:rPr>
        <w:t>462781, Оренбургская область, г. Ясный.</w:t>
      </w:r>
    </w:p>
    <w:p w:rsidR="002242DC" w:rsidRPr="00957AED" w:rsidRDefault="002242DC" w:rsidP="00957AED">
      <w:pPr>
        <w:pStyle w:val="a6"/>
        <w:shd w:val="clear" w:color="000000" w:fill="auto"/>
        <w:suppressAutoHyphens/>
        <w:ind w:firstLine="709"/>
        <w:jc w:val="both"/>
      </w:pPr>
      <w:r w:rsidRPr="00957AED">
        <w:t>Учредителями АО являются: лица, работающие в совхозе</w:t>
      </w:r>
      <w:r w:rsidR="00957AED">
        <w:t xml:space="preserve"> </w:t>
      </w:r>
      <w:r w:rsidRPr="00957AED">
        <w:t>«</w:t>
      </w:r>
      <w:r w:rsidR="00244E7F" w:rsidRPr="00957AED">
        <w:rPr>
          <w:rStyle w:val="a9"/>
          <w:b w:val="0"/>
        </w:rPr>
        <w:t>Кумакское</w:t>
      </w:r>
      <w:r w:rsidRPr="00957AED">
        <w:t>» на 01.01.95 г., временно отсутствующие по уважительным причинам работники совхоза, пенсионеры хозяйства.</w:t>
      </w:r>
    </w:p>
    <w:p w:rsidR="00957AED" w:rsidRDefault="002242DC" w:rsidP="00957AED">
      <w:pPr>
        <w:pStyle w:val="a6"/>
        <w:shd w:val="clear" w:color="000000" w:fill="auto"/>
        <w:suppressAutoHyphens/>
        <w:ind w:firstLine="709"/>
        <w:jc w:val="both"/>
      </w:pPr>
      <w:r w:rsidRPr="00957AED">
        <w:t>Целью АО является насыщение рынка сельскохозяйственными продуктами и потребительскими товарами. АО является юридическим лицом, имеет самостоятельный баланс, расчетный и другие счета, фирменное наименование, круглую печать. АО приобретает права юридического лица с момента государственной регистрации. АО для достижения своей деятельности вправе от своего имени совершать сделки, приобретать имущественные права и нести обязанности, быть истцом и ответчиком в суде. АО отвечает по своим обязательствам всем своим имуществом, а его акционеры несут риски по обязательствам общества в пределах стоимости принадлежащих им акций.</w:t>
      </w:r>
    </w:p>
    <w:p w:rsidR="002242DC" w:rsidRPr="00957AED" w:rsidRDefault="002242DC" w:rsidP="00957AED">
      <w:pPr>
        <w:pStyle w:val="a6"/>
        <w:shd w:val="clear" w:color="000000" w:fill="auto"/>
        <w:suppressAutoHyphens/>
        <w:ind w:firstLine="709"/>
        <w:jc w:val="both"/>
      </w:pPr>
      <w:r w:rsidRPr="00957AED">
        <w:t>АО действует в условиях полной самостоятельности и самоуправления, хозрасчета и самофинансирования, на основе демократических принципов. Экономическую основу АО составляет коллективная собственность на землю и средства производства. АО не имеет вышестоящей организации.</w:t>
      </w:r>
    </w:p>
    <w:p w:rsidR="002242DC" w:rsidRPr="00957AED" w:rsidRDefault="00244E7F" w:rsidP="00957AED">
      <w:pPr>
        <w:pStyle w:val="a6"/>
        <w:shd w:val="clear" w:color="000000" w:fill="auto"/>
        <w:suppressAutoHyphens/>
        <w:ind w:firstLine="709"/>
      </w:pPr>
      <w:r w:rsidRPr="00957AED">
        <w:t>Н</w:t>
      </w:r>
      <w:r w:rsidR="002242DC" w:rsidRPr="00957AED">
        <w:t>аибольший удельный вес занимает сельскохозяйственные угодья (84,5%) (таблица 1). По сравнению с базисным годом в структуре земельных угодий особых изменений не произошло.</w:t>
      </w:r>
    </w:p>
    <w:p w:rsidR="00957AED" w:rsidRDefault="00957AED" w:rsidP="00957AED">
      <w:pPr>
        <w:pStyle w:val="a6"/>
        <w:shd w:val="clear" w:color="000000" w:fill="auto"/>
        <w:suppressAutoHyphens/>
        <w:ind w:firstLine="709"/>
        <w:jc w:val="right"/>
      </w:pPr>
    </w:p>
    <w:p w:rsidR="002242DC" w:rsidRPr="00957AED" w:rsidRDefault="002242DC" w:rsidP="00957AED">
      <w:pPr>
        <w:pStyle w:val="a6"/>
        <w:shd w:val="clear" w:color="000000" w:fill="auto"/>
        <w:suppressAutoHyphens/>
        <w:ind w:firstLine="709"/>
        <w:jc w:val="right"/>
      </w:pPr>
      <w:r w:rsidRPr="00957AED">
        <w:t>Таблица 1</w:t>
      </w:r>
    </w:p>
    <w:p w:rsidR="002242DC" w:rsidRPr="00957AED" w:rsidRDefault="002242DC" w:rsidP="00957AED">
      <w:pPr>
        <w:pStyle w:val="a6"/>
        <w:shd w:val="clear" w:color="000000" w:fill="auto"/>
        <w:jc w:val="center"/>
        <w:rPr>
          <w:bCs/>
        </w:rPr>
      </w:pPr>
      <w:r w:rsidRPr="00957AED">
        <w:rPr>
          <w:b/>
          <w:bCs/>
        </w:rPr>
        <w:t>Состав и структура земельных угодий ЗАО «</w:t>
      </w:r>
      <w:r w:rsidR="00244E7F" w:rsidRPr="00957AED">
        <w:rPr>
          <w:rStyle w:val="a9"/>
          <w:b w:val="0"/>
        </w:rPr>
        <w:t>Кумакское</w:t>
      </w:r>
      <w:r w:rsidR="00957AED">
        <w:rPr>
          <w:bCs/>
        </w:rPr>
        <w:t>»</w:t>
      </w:r>
    </w:p>
    <w:tbl>
      <w:tblPr>
        <w:tblW w:w="8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1"/>
        <w:gridCol w:w="694"/>
        <w:gridCol w:w="819"/>
        <w:gridCol w:w="793"/>
        <w:gridCol w:w="817"/>
        <w:gridCol w:w="793"/>
        <w:gridCol w:w="828"/>
        <w:gridCol w:w="677"/>
        <w:gridCol w:w="859"/>
        <w:gridCol w:w="859"/>
      </w:tblGrid>
      <w:tr w:rsidR="002242DC" w:rsidRPr="008105D2" w:rsidTr="008105D2">
        <w:trPr>
          <w:trHeight w:val="402"/>
          <w:jc w:val="center"/>
        </w:trPr>
        <w:tc>
          <w:tcPr>
            <w:tcW w:w="1771" w:type="dxa"/>
            <w:vMerge w:val="restart"/>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показатели</w:t>
            </w:r>
          </w:p>
        </w:tc>
        <w:tc>
          <w:tcPr>
            <w:tcW w:w="2306" w:type="dxa"/>
            <w:gridSpan w:val="3"/>
            <w:shd w:val="clear" w:color="auto" w:fill="auto"/>
            <w:vAlign w:val="center"/>
          </w:tcPr>
          <w:p w:rsidR="002242DC" w:rsidRPr="008105D2" w:rsidRDefault="00244E7F" w:rsidP="008105D2">
            <w:pPr>
              <w:pStyle w:val="a6"/>
              <w:shd w:val="clear" w:color="000000" w:fill="auto"/>
              <w:suppressAutoHyphens/>
              <w:rPr>
                <w:sz w:val="20"/>
              </w:rPr>
            </w:pPr>
            <w:r w:rsidRPr="008105D2">
              <w:rPr>
                <w:sz w:val="20"/>
              </w:rPr>
              <w:t>2004</w:t>
            </w:r>
            <w:r w:rsidR="002242DC" w:rsidRPr="008105D2">
              <w:rPr>
                <w:sz w:val="20"/>
              </w:rPr>
              <w:t xml:space="preserve"> г.</w:t>
            </w:r>
          </w:p>
        </w:tc>
        <w:tc>
          <w:tcPr>
            <w:tcW w:w="2438" w:type="dxa"/>
            <w:gridSpan w:val="3"/>
            <w:shd w:val="clear" w:color="auto" w:fill="auto"/>
            <w:vAlign w:val="center"/>
          </w:tcPr>
          <w:p w:rsidR="002242DC" w:rsidRPr="008105D2" w:rsidRDefault="00244E7F" w:rsidP="008105D2">
            <w:pPr>
              <w:pStyle w:val="a6"/>
              <w:shd w:val="clear" w:color="000000" w:fill="auto"/>
              <w:suppressAutoHyphens/>
              <w:rPr>
                <w:sz w:val="20"/>
              </w:rPr>
            </w:pPr>
            <w:r w:rsidRPr="008105D2">
              <w:rPr>
                <w:sz w:val="20"/>
              </w:rPr>
              <w:t>2005</w:t>
            </w:r>
            <w:r w:rsidR="002242DC" w:rsidRPr="008105D2">
              <w:rPr>
                <w:sz w:val="20"/>
              </w:rPr>
              <w:t xml:space="preserve"> г.</w:t>
            </w:r>
          </w:p>
        </w:tc>
        <w:tc>
          <w:tcPr>
            <w:tcW w:w="2394" w:type="dxa"/>
            <w:gridSpan w:val="3"/>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200</w:t>
            </w:r>
            <w:r w:rsidR="00244E7F" w:rsidRPr="008105D2">
              <w:rPr>
                <w:sz w:val="20"/>
              </w:rPr>
              <w:t>6</w:t>
            </w:r>
            <w:r w:rsidRPr="008105D2">
              <w:rPr>
                <w:sz w:val="20"/>
              </w:rPr>
              <w:t xml:space="preserve"> г.</w:t>
            </w:r>
          </w:p>
        </w:tc>
      </w:tr>
      <w:tr w:rsidR="002242DC" w:rsidRPr="008105D2" w:rsidTr="008105D2">
        <w:trPr>
          <w:trHeight w:val="361"/>
          <w:jc w:val="center"/>
        </w:trPr>
        <w:tc>
          <w:tcPr>
            <w:tcW w:w="1771" w:type="dxa"/>
            <w:vMerge/>
            <w:shd w:val="clear" w:color="auto" w:fill="auto"/>
            <w:vAlign w:val="center"/>
          </w:tcPr>
          <w:p w:rsidR="002242DC" w:rsidRPr="008105D2" w:rsidRDefault="002242DC" w:rsidP="008105D2">
            <w:pPr>
              <w:pStyle w:val="a6"/>
              <w:shd w:val="clear" w:color="000000" w:fill="auto"/>
              <w:suppressAutoHyphens/>
              <w:rPr>
                <w:sz w:val="20"/>
              </w:rPr>
            </w:pP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га</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 с/х удод.</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 к об.пл.</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га</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 с/худод.</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%к об.пл.</w:t>
            </w:r>
          </w:p>
        </w:tc>
        <w:tc>
          <w:tcPr>
            <w:tcW w:w="677" w:type="dxa"/>
            <w:shd w:val="clear" w:color="auto" w:fill="auto"/>
            <w:vAlign w:val="center"/>
          </w:tcPr>
          <w:p w:rsidR="002242DC" w:rsidRPr="008105D2" w:rsidRDefault="002242DC" w:rsidP="008105D2">
            <w:pPr>
              <w:pStyle w:val="a6"/>
              <w:shd w:val="clear" w:color="000000" w:fill="auto"/>
              <w:tabs>
                <w:tab w:val="left" w:pos="176"/>
              </w:tabs>
              <w:suppressAutoHyphens/>
              <w:rPr>
                <w:sz w:val="20"/>
              </w:rPr>
            </w:pPr>
            <w:r w:rsidRPr="008105D2">
              <w:rPr>
                <w:sz w:val="20"/>
              </w:rPr>
              <w:t>га</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 с/худод.</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 к об.пл.</w:t>
            </w:r>
          </w:p>
        </w:tc>
      </w:tr>
      <w:tr w:rsidR="002242DC" w:rsidRPr="008105D2" w:rsidTr="008105D2">
        <w:trPr>
          <w:trHeight w:val="321"/>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Общая зем. пл,</w:t>
            </w:r>
          </w:p>
          <w:p w:rsidR="002242DC" w:rsidRPr="008105D2" w:rsidRDefault="002242DC" w:rsidP="008105D2">
            <w:pPr>
              <w:pStyle w:val="a6"/>
              <w:shd w:val="clear" w:color="000000" w:fill="auto"/>
              <w:suppressAutoHyphens/>
              <w:rPr>
                <w:sz w:val="20"/>
              </w:rPr>
            </w:pPr>
            <w:r w:rsidRPr="008105D2">
              <w:rPr>
                <w:sz w:val="20"/>
              </w:rPr>
              <w:t>В том числе:</w:t>
            </w:r>
            <w:r w:rsidR="00957AED" w:rsidRPr="008105D2">
              <w:rPr>
                <w:sz w:val="20"/>
              </w:rPr>
              <w:t xml:space="preserve"> </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8909</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9005</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9006</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r>
      <w:tr w:rsidR="002242DC" w:rsidRPr="008105D2" w:rsidTr="008105D2">
        <w:trPr>
          <w:trHeight w:val="382"/>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Всего с/х угд.,</w:t>
            </w:r>
          </w:p>
          <w:p w:rsidR="002242DC" w:rsidRPr="008105D2" w:rsidRDefault="002242DC" w:rsidP="008105D2">
            <w:pPr>
              <w:pStyle w:val="a6"/>
              <w:shd w:val="clear" w:color="000000" w:fill="auto"/>
              <w:suppressAutoHyphens/>
              <w:rPr>
                <w:sz w:val="20"/>
              </w:rPr>
            </w:pPr>
            <w:r w:rsidRPr="008105D2">
              <w:rPr>
                <w:sz w:val="20"/>
              </w:rPr>
              <w:t>Из них:</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7514</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84,3</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7485</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83,1</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7611</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84,5</w:t>
            </w:r>
          </w:p>
        </w:tc>
      </w:tr>
      <w:tr w:rsidR="002242DC" w:rsidRPr="008105D2" w:rsidTr="008105D2">
        <w:trPr>
          <w:trHeight w:val="341"/>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Пашня</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5473</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72,8</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5435</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72,6</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4877</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54,2</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r>
      <w:tr w:rsidR="002242DC" w:rsidRPr="008105D2" w:rsidTr="008105D2">
        <w:trPr>
          <w:trHeight w:val="361"/>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Сенокосы</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636</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8,5</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968</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12,9</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636</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8,3</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r>
      <w:tr w:rsidR="002242DC" w:rsidRPr="008105D2" w:rsidTr="008105D2">
        <w:trPr>
          <w:trHeight w:val="341"/>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Пастбища</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842</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11,2</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1078</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14,4</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1405</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18,5</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r>
      <w:tr w:rsidR="002242DC" w:rsidRPr="008105D2" w:rsidTr="008105D2">
        <w:trPr>
          <w:trHeight w:val="361"/>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Пл. леса</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146</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1,6</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146</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1,6</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266</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w:t>
            </w:r>
          </w:p>
        </w:tc>
      </w:tr>
      <w:tr w:rsidR="002242DC" w:rsidRPr="008105D2" w:rsidTr="008105D2">
        <w:trPr>
          <w:trHeight w:val="341"/>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Пруды и водоемы</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240</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2,7</w:t>
            </w:r>
          </w:p>
        </w:tc>
      </w:tr>
      <w:tr w:rsidR="002242DC" w:rsidRPr="008105D2" w:rsidTr="008105D2">
        <w:trPr>
          <w:trHeight w:val="361"/>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Приусад. уч-ки</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40</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0,4</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39</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0,4</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130</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1,4</w:t>
            </w:r>
          </w:p>
        </w:tc>
      </w:tr>
      <w:tr w:rsidR="002242DC" w:rsidRPr="008105D2" w:rsidTr="008105D2">
        <w:trPr>
          <w:trHeight w:val="733"/>
          <w:jc w:val="center"/>
        </w:trPr>
        <w:tc>
          <w:tcPr>
            <w:tcW w:w="1771"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Пл. паш. в краткосрочном пользовании хоз-ва</w:t>
            </w:r>
          </w:p>
        </w:tc>
        <w:tc>
          <w:tcPr>
            <w:tcW w:w="694"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64</w:t>
            </w:r>
          </w:p>
        </w:tc>
        <w:tc>
          <w:tcPr>
            <w:tcW w:w="81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0,9</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81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96</w:t>
            </w:r>
          </w:p>
        </w:tc>
        <w:tc>
          <w:tcPr>
            <w:tcW w:w="7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1,3</w:t>
            </w:r>
          </w:p>
        </w:tc>
        <w:tc>
          <w:tcPr>
            <w:tcW w:w="82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677"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693</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14,2</w:t>
            </w:r>
          </w:p>
        </w:tc>
        <w:tc>
          <w:tcPr>
            <w:tcW w:w="859"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r>
    </w:tbl>
    <w:p w:rsidR="00244E7F" w:rsidRPr="00957AED" w:rsidRDefault="00244E7F" w:rsidP="00957AED">
      <w:pPr>
        <w:pStyle w:val="a6"/>
        <w:shd w:val="clear" w:color="000000" w:fill="auto"/>
        <w:suppressAutoHyphens/>
        <w:ind w:firstLine="709"/>
        <w:jc w:val="both"/>
      </w:pPr>
    </w:p>
    <w:p w:rsidR="00957AED" w:rsidRDefault="002242DC" w:rsidP="00957AED">
      <w:pPr>
        <w:pStyle w:val="a6"/>
        <w:shd w:val="clear" w:color="000000" w:fill="auto"/>
        <w:suppressAutoHyphens/>
        <w:ind w:firstLine="709"/>
        <w:jc w:val="both"/>
      </w:pPr>
      <w:r w:rsidRPr="00957AED">
        <w:t>Незначительное увеличение пастбищ произошло за счет сокращение пахотных земель, которые в свою очередь восполняются за счет краткосрочной аренды земельной площади акционеров ЗАО агрофирмы «</w:t>
      </w:r>
      <w:r w:rsidR="00244E7F" w:rsidRPr="00957AED">
        <w:rPr>
          <w:rStyle w:val="a9"/>
          <w:b w:val="0"/>
        </w:rPr>
        <w:t>Кумакское</w:t>
      </w:r>
      <w:r w:rsidRPr="00957AED">
        <w:t>».</w:t>
      </w:r>
    </w:p>
    <w:p w:rsidR="002242DC" w:rsidRPr="00957AED" w:rsidRDefault="00957AED" w:rsidP="00957AED">
      <w:pPr>
        <w:pStyle w:val="a3"/>
        <w:shd w:val="clear" w:color="000000" w:fill="auto"/>
        <w:tabs>
          <w:tab w:val="clear" w:pos="4677"/>
          <w:tab w:val="clear" w:pos="9355"/>
        </w:tabs>
        <w:suppressAutoHyphens/>
        <w:spacing w:line="360" w:lineRule="auto"/>
        <w:ind w:firstLine="709"/>
        <w:jc w:val="right"/>
        <w:rPr>
          <w:sz w:val="28"/>
        </w:rPr>
      </w:pPr>
      <w:r>
        <w:rPr>
          <w:sz w:val="28"/>
        </w:rPr>
        <w:br w:type="page"/>
      </w:r>
      <w:r w:rsidR="002242DC" w:rsidRPr="00957AED">
        <w:rPr>
          <w:sz w:val="28"/>
        </w:rPr>
        <w:t>Таблица 2</w:t>
      </w:r>
    </w:p>
    <w:p w:rsidR="002242DC" w:rsidRPr="00957AED" w:rsidRDefault="002242DC" w:rsidP="00957AED">
      <w:pPr>
        <w:pStyle w:val="a3"/>
        <w:shd w:val="clear" w:color="000000" w:fill="auto"/>
        <w:tabs>
          <w:tab w:val="clear" w:pos="4677"/>
          <w:tab w:val="clear" w:pos="9355"/>
        </w:tabs>
        <w:spacing w:line="360" w:lineRule="auto"/>
        <w:jc w:val="center"/>
        <w:rPr>
          <w:bCs/>
          <w:sz w:val="28"/>
          <w:szCs w:val="28"/>
        </w:rPr>
      </w:pPr>
      <w:r w:rsidRPr="00957AED">
        <w:rPr>
          <w:b/>
          <w:bCs/>
          <w:sz w:val="28"/>
          <w:szCs w:val="28"/>
        </w:rPr>
        <w:t xml:space="preserve">Численность и состав работников ЗАО </w:t>
      </w:r>
      <w:r w:rsidRPr="00957AED">
        <w:rPr>
          <w:bCs/>
          <w:sz w:val="28"/>
          <w:szCs w:val="28"/>
        </w:rPr>
        <w:t>«</w:t>
      </w:r>
      <w:r w:rsidR="00244E7F" w:rsidRPr="00957AED">
        <w:rPr>
          <w:rStyle w:val="a9"/>
          <w:sz w:val="28"/>
          <w:szCs w:val="28"/>
        </w:rPr>
        <w:t>Кумакское</w:t>
      </w:r>
      <w:r w:rsidR="00957AED" w:rsidRPr="00957AED">
        <w:rPr>
          <w:bCs/>
          <w:sz w:val="28"/>
          <w:szCs w:val="28"/>
        </w:rPr>
        <w:t>»</w:t>
      </w:r>
    </w:p>
    <w:tbl>
      <w:tblPr>
        <w:tblW w:w="81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6"/>
        <w:gridCol w:w="1440"/>
        <w:gridCol w:w="888"/>
        <w:gridCol w:w="1000"/>
        <w:gridCol w:w="2190"/>
      </w:tblGrid>
      <w:tr w:rsidR="002242DC" w:rsidRPr="008105D2" w:rsidTr="008105D2">
        <w:trPr>
          <w:trHeight w:val="220"/>
          <w:jc w:val="center"/>
        </w:trPr>
        <w:tc>
          <w:tcPr>
            <w:tcW w:w="26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Категории работников</w:t>
            </w:r>
          </w:p>
        </w:tc>
        <w:tc>
          <w:tcPr>
            <w:tcW w:w="1440" w:type="dxa"/>
            <w:shd w:val="clear" w:color="auto" w:fill="auto"/>
            <w:vAlign w:val="center"/>
          </w:tcPr>
          <w:p w:rsidR="002242DC" w:rsidRPr="008105D2" w:rsidRDefault="00244E7F" w:rsidP="008105D2">
            <w:pPr>
              <w:pStyle w:val="a3"/>
              <w:shd w:val="clear" w:color="000000" w:fill="auto"/>
              <w:tabs>
                <w:tab w:val="clear" w:pos="4677"/>
                <w:tab w:val="clear" w:pos="9355"/>
              </w:tabs>
              <w:suppressAutoHyphens/>
              <w:spacing w:line="360" w:lineRule="auto"/>
              <w:rPr>
                <w:sz w:val="20"/>
              </w:rPr>
            </w:pPr>
            <w:r w:rsidRPr="008105D2">
              <w:rPr>
                <w:sz w:val="20"/>
              </w:rPr>
              <w:t>2004</w:t>
            </w:r>
            <w:r w:rsidR="002242DC" w:rsidRPr="008105D2">
              <w:rPr>
                <w:sz w:val="20"/>
              </w:rPr>
              <w:t xml:space="preserve"> г.</w:t>
            </w:r>
          </w:p>
        </w:tc>
        <w:tc>
          <w:tcPr>
            <w:tcW w:w="888" w:type="dxa"/>
            <w:shd w:val="clear" w:color="auto" w:fill="auto"/>
            <w:vAlign w:val="center"/>
          </w:tcPr>
          <w:p w:rsidR="002242DC" w:rsidRPr="008105D2" w:rsidRDefault="00244E7F" w:rsidP="008105D2">
            <w:pPr>
              <w:pStyle w:val="a3"/>
              <w:shd w:val="clear" w:color="000000" w:fill="auto"/>
              <w:tabs>
                <w:tab w:val="clear" w:pos="4677"/>
                <w:tab w:val="clear" w:pos="9355"/>
              </w:tabs>
              <w:suppressAutoHyphens/>
              <w:spacing w:line="360" w:lineRule="auto"/>
              <w:rPr>
                <w:sz w:val="20"/>
              </w:rPr>
            </w:pPr>
            <w:r w:rsidRPr="008105D2">
              <w:rPr>
                <w:sz w:val="20"/>
              </w:rPr>
              <w:t>2005</w:t>
            </w:r>
            <w:r w:rsidR="002242DC" w:rsidRPr="008105D2">
              <w:rPr>
                <w:sz w:val="20"/>
              </w:rPr>
              <w:t>г.</w:t>
            </w:r>
          </w:p>
        </w:tc>
        <w:tc>
          <w:tcPr>
            <w:tcW w:w="1000"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200</w:t>
            </w:r>
            <w:r w:rsidR="00244E7F" w:rsidRPr="008105D2">
              <w:rPr>
                <w:sz w:val="20"/>
              </w:rPr>
              <w:t>6</w:t>
            </w:r>
            <w:r w:rsidRPr="008105D2">
              <w:rPr>
                <w:sz w:val="20"/>
              </w:rPr>
              <w:t xml:space="preserve"> г.</w:t>
            </w:r>
          </w:p>
        </w:tc>
        <w:tc>
          <w:tcPr>
            <w:tcW w:w="2190"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Отклонения(+) (-) 200</w:t>
            </w:r>
            <w:r w:rsidR="00244E7F" w:rsidRPr="008105D2">
              <w:rPr>
                <w:sz w:val="20"/>
              </w:rPr>
              <w:t>6</w:t>
            </w:r>
            <w:r w:rsidRPr="008105D2">
              <w:rPr>
                <w:sz w:val="20"/>
              </w:rPr>
              <w:t xml:space="preserve"> г. от </w:t>
            </w:r>
            <w:r w:rsidR="00244E7F" w:rsidRPr="008105D2">
              <w:rPr>
                <w:sz w:val="20"/>
              </w:rPr>
              <w:t>2004</w:t>
            </w:r>
            <w:r w:rsidRPr="008105D2">
              <w:rPr>
                <w:sz w:val="20"/>
              </w:rPr>
              <w:t xml:space="preserve"> г.</w:t>
            </w:r>
          </w:p>
        </w:tc>
      </w:tr>
      <w:tr w:rsidR="002242DC" w:rsidRPr="008105D2" w:rsidTr="008105D2">
        <w:trPr>
          <w:trHeight w:val="300"/>
          <w:jc w:val="center"/>
        </w:trPr>
        <w:tc>
          <w:tcPr>
            <w:tcW w:w="2606"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Численность работников, всего</w:t>
            </w:r>
          </w:p>
        </w:tc>
        <w:tc>
          <w:tcPr>
            <w:tcW w:w="144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255</w:t>
            </w:r>
          </w:p>
        </w:tc>
        <w:tc>
          <w:tcPr>
            <w:tcW w:w="888"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423</w:t>
            </w:r>
          </w:p>
        </w:tc>
        <w:tc>
          <w:tcPr>
            <w:tcW w:w="100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373</w:t>
            </w:r>
          </w:p>
        </w:tc>
        <w:tc>
          <w:tcPr>
            <w:tcW w:w="219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+ 118</w:t>
            </w:r>
          </w:p>
        </w:tc>
      </w:tr>
      <w:tr w:rsidR="002242DC" w:rsidRPr="008105D2" w:rsidTr="008105D2">
        <w:trPr>
          <w:trHeight w:val="340"/>
          <w:jc w:val="center"/>
        </w:trPr>
        <w:tc>
          <w:tcPr>
            <w:tcW w:w="2606"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Работники, занятые в с/х производстве всего:Из них:</w:t>
            </w:r>
          </w:p>
        </w:tc>
        <w:tc>
          <w:tcPr>
            <w:tcW w:w="144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202</w:t>
            </w:r>
          </w:p>
        </w:tc>
        <w:tc>
          <w:tcPr>
            <w:tcW w:w="888"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296</w:t>
            </w:r>
          </w:p>
        </w:tc>
        <w:tc>
          <w:tcPr>
            <w:tcW w:w="100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327</w:t>
            </w:r>
          </w:p>
        </w:tc>
        <w:tc>
          <w:tcPr>
            <w:tcW w:w="219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+ 125</w:t>
            </w:r>
          </w:p>
        </w:tc>
      </w:tr>
      <w:tr w:rsidR="00244E7F" w:rsidRPr="008105D2" w:rsidTr="008105D2">
        <w:trPr>
          <w:trHeight w:val="180"/>
          <w:jc w:val="center"/>
        </w:trPr>
        <w:tc>
          <w:tcPr>
            <w:tcW w:w="2606" w:type="dxa"/>
            <w:shd w:val="clear" w:color="auto" w:fill="auto"/>
            <w:vAlign w:val="center"/>
          </w:tcPr>
          <w:p w:rsidR="00244E7F" w:rsidRPr="008105D2" w:rsidRDefault="00244E7F" w:rsidP="008105D2">
            <w:pPr>
              <w:pStyle w:val="a3"/>
              <w:shd w:val="clear" w:color="000000" w:fill="auto"/>
              <w:suppressAutoHyphens/>
              <w:spacing w:line="360" w:lineRule="auto"/>
              <w:rPr>
                <w:sz w:val="20"/>
              </w:rPr>
            </w:pPr>
            <w:r w:rsidRPr="008105D2">
              <w:rPr>
                <w:sz w:val="20"/>
              </w:rPr>
              <w:t>Рабочих постоянных</w:t>
            </w:r>
          </w:p>
        </w:tc>
        <w:tc>
          <w:tcPr>
            <w:tcW w:w="1440" w:type="dxa"/>
            <w:shd w:val="clear" w:color="auto" w:fill="auto"/>
            <w:vAlign w:val="center"/>
          </w:tcPr>
          <w:p w:rsidR="00244E7F" w:rsidRPr="008105D2" w:rsidRDefault="00244E7F" w:rsidP="008105D2">
            <w:pPr>
              <w:pStyle w:val="a3"/>
              <w:shd w:val="clear" w:color="000000" w:fill="auto"/>
              <w:suppressAutoHyphens/>
              <w:spacing w:line="360" w:lineRule="auto"/>
              <w:rPr>
                <w:sz w:val="20"/>
              </w:rPr>
            </w:pPr>
            <w:r w:rsidRPr="008105D2">
              <w:rPr>
                <w:sz w:val="20"/>
              </w:rPr>
              <w:t>179</w:t>
            </w:r>
          </w:p>
        </w:tc>
        <w:tc>
          <w:tcPr>
            <w:tcW w:w="888" w:type="dxa"/>
            <w:shd w:val="clear" w:color="auto" w:fill="auto"/>
            <w:vAlign w:val="center"/>
          </w:tcPr>
          <w:p w:rsidR="00244E7F" w:rsidRPr="008105D2" w:rsidRDefault="00244E7F" w:rsidP="008105D2">
            <w:pPr>
              <w:pStyle w:val="a3"/>
              <w:shd w:val="clear" w:color="000000" w:fill="auto"/>
              <w:suppressAutoHyphens/>
              <w:spacing w:line="360" w:lineRule="auto"/>
              <w:rPr>
                <w:sz w:val="20"/>
              </w:rPr>
            </w:pPr>
            <w:r w:rsidRPr="008105D2">
              <w:rPr>
                <w:sz w:val="20"/>
              </w:rPr>
              <w:t>258</w:t>
            </w:r>
          </w:p>
        </w:tc>
        <w:tc>
          <w:tcPr>
            <w:tcW w:w="1000" w:type="dxa"/>
            <w:shd w:val="clear" w:color="auto" w:fill="auto"/>
            <w:vAlign w:val="center"/>
          </w:tcPr>
          <w:p w:rsidR="00244E7F" w:rsidRPr="008105D2" w:rsidRDefault="00244E7F" w:rsidP="008105D2">
            <w:pPr>
              <w:pStyle w:val="a3"/>
              <w:shd w:val="clear" w:color="000000" w:fill="auto"/>
              <w:suppressAutoHyphens/>
              <w:spacing w:line="360" w:lineRule="auto"/>
              <w:rPr>
                <w:sz w:val="20"/>
              </w:rPr>
            </w:pPr>
            <w:r w:rsidRPr="008105D2">
              <w:rPr>
                <w:sz w:val="20"/>
              </w:rPr>
              <w:t>266</w:t>
            </w:r>
          </w:p>
        </w:tc>
        <w:tc>
          <w:tcPr>
            <w:tcW w:w="2190" w:type="dxa"/>
            <w:shd w:val="clear" w:color="auto" w:fill="auto"/>
            <w:vAlign w:val="center"/>
          </w:tcPr>
          <w:p w:rsidR="00244E7F" w:rsidRPr="008105D2" w:rsidRDefault="00244E7F" w:rsidP="008105D2">
            <w:pPr>
              <w:pStyle w:val="a3"/>
              <w:shd w:val="clear" w:color="000000" w:fill="auto"/>
              <w:suppressAutoHyphens/>
              <w:spacing w:line="360" w:lineRule="auto"/>
              <w:rPr>
                <w:sz w:val="20"/>
              </w:rPr>
            </w:pPr>
            <w:r w:rsidRPr="008105D2">
              <w:rPr>
                <w:sz w:val="20"/>
              </w:rPr>
              <w:t>+ 87</w:t>
            </w:r>
          </w:p>
        </w:tc>
      </w:tr>
      <w:tr w:rsidR="00244E7F" w:rsidRPr="008105D2" w:rsidTr="008105D2">
        <w:trPr>
          <w:trHeight w:val="1105"/>
          <w:jc w:val="center"/>
        </w:trPr>
        <w:tc>
          <w:tcPr>
            <w:tcW w:w="2606" w:type="dxa"/>
            <w:shd w:val="clear" w:color="auto" w:fill="auto"/>
            <w:vAlign w:val="center"/>
          </w:tcPr>
          <w:p w:rsidR="00244E7F" w:rsidRPr="008105D2" w:rsidRDefault="00244E7F" w:rsidP="008105D2">
            <w:pPr>
              <w:pStyle w:val="a3"/>
              <w:shd w:val="clear" w:color="000000" w:fill="auto"/>
              <w:tabs>
                <w:tab w:val="clear" w:pos="4677"/>
                <w:tab w:val="clear" w:pos="9355"/>
              </w:tabs>
              <w:suppressAutoHyphens/>
              <w:spacing w:line="360" w:lineRule="auto"/>
              <w:rPr>
                <w:sz w:val="20"/>
              </w:rPr>
            </w:pPr>
            <w:r w:rsidRPr="008105D2">
              <w:rPr>
                <w:sz w:val="20"/>
              </w:rPr>
              <w:t>Категории работников</w:t>
            </w:r>
          </w:p>
        </w:tc>
        <w:tc>
          <w:tcPr>
            <w:tcW w:w="1440" w:type="dxa"/>
            <w:shd w:val="clear" w:color="auto" w:fill="auto"/>
            <w:vAlign w:val="center"/>
          </w:tcPr>
          <w:p w:rsidR="00244E7F" w:rsidRPr="008105D2" w:rsidRDefault="00244E7F" w:rsidP="008105D2">
            <w:pPr>
              <w:pStyle w:val="a3"/>
              <w:shd w:val="clear" w:color="000000" w:fill="auto"/>
              <w:tabs>
                <w:tab w:val="clear" w:pos="4677"/>
                <w:tab w:val="clear" w:pos="9355"/>
              </w:tabs>
              <w:suppressAutoHyphens/>
              <w:spacing w:line="360" w:lineRule="auto"/>
              <w:rPr>
                <w:sz w:val="20"/>
              </w:rPr>
            </w:pPr>
            <w:r w:rsidRPr="008105D2">
              <w:rPr>
                <w:sz w:val="20"/>
              </w:rPr>
              <w:t>2004 г.</w:t>
            </w:r>
          </w:p>
        </w:tc>
        <w:tc>
          <w:tcPr>
            <w:tcW w:w="888" w:type="dxa"/>
            <w:shd w:val="clear" w:color="auto" w:fill="auto"/>
            <w:vAlign w:val="center"/>
          </w:tcPr>
          <w:p w:rsidR="00244E7F" w:rsidRPr="008105D2" w:rsidRDefault="00244E7F" w:rsidP="008105D2">
            <w:pPr>
              <w:pStyle w:val="a3"/>
              <w:shd w:val="clear" w:color="000000" w:fill="auto"/>
              <w:tabs>
                <w:tab w:val="clear" w:pos="4677"/>
                <w:tab w:val="clear" w:pos="9355"/>
              </w:tabs>
              <w:suppressAutoHyphens/>
              <w:spacing w:line="360" w:lineRule="auto"/>
              <w:rPr>
                <w:sz w:val="20"/>
              </w:rPr>
            </w:pPr>
            <w:r w:rsidRPr="008105D2">
              <w:rPr>
                <w:sz w:val="20"/>
              </w:rPr>
              <w:t>2005г.</w:t>
            </w:r>
          </w:p>
        </w:tc>
        <w:tc>
          <w:tcPr>
            <w:tcW w:w="1000" w:type="dxa"/>
            <w:shd w:val="clear" w:color="auto" w:fill="auto"/>
            <w:vAlign w:val="center"/>
          </w:tcPr>
          <w:p w:rsidR="00244E7F" w:rsidRPr="008105D2" w:rsidRDefault="00244E7F" w:rsidP="008105D2">
            <w:pPr>
              <w:pStyle w:val="a3"/>
              <w:shd w:val="clear" w:color="000000" w:fill="auto"/>
              <w:tabs>
                <w:tab w:val="clear" w:pos="4677"/>
                <w:tab w:val="clear" w:pos="9355"/>
              </w:tabs>
              <w:suppressAutoHyphens/>
              <w:spacing w:line="360" w:lineRule="auto"/>
              <w:rPr>
                <w:sz w:val="20"/>
              </w:rPr>
            </w:pPr>
            <w:r w:rsidRPr="008105D2">
              <w:rPr>
                <w:sz w:val="20"/>
              </w:rPr>
              <w:t>2006 г.</w:t>
            </w:r>
          </w:p>
        </w:tc>
        <w:tc>
          <w:tcPr>
            <w:tcW w:w="2190" w:type="dxa"/>
            <w:shd w:val="clear" w:color="auto" w:fill="auto"/>
            <w:vAlign w:val="center"/>
          </w:tcPr>
          <w:p w:rsidR="00244E7F" w:rsidRPr="008105D2" w:rsidRDefault="00244E7F" w:rsidP="008105D2">
            <w:pPr>
              <w:pStyle w:val="a3"/>
              <w:shd w:val="clear" w:color="000000" w:fill="auto"/>
              <w:tabs>
                <w:tab w:val="clear" w:pos="4677"/>
                <w:tab w:val="clear" w:pos="9355"/>
              </w:tabs>
              <w:suppressAutoHyphens/>
              <w:spacing w:line="360" w:lineRule="auto"/>
              <w:rPr>
                <w:sz w:val="20"/>
              </w:rPr>
            </w:pPr>
            <w:r w:rsidRPr="008105D2">
              <w:rPr>
                <w:sz w:val="20"/>
              </w:rPr>
              <w:t>Отклонения(+) (-) 2006 г. от 2004 г.</w:t>
            </w:r>
          </w:p>
        </w:tc>
      </w:tr>
      <w:tr w:rsidR="002242DC" w:rsidRPr="008105D2" w:rsidTr="008105D2">
        <w:trPr>
          <w:trHeight w:val="260"/>
          <w:jc w:val="center"/>
        </w:trPr>
        <w:tc>
          <w:tcPr>
            <w:tcW w:w="2606"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Работники растениеводства</w:t>
            </w:r>
          </w:p>
        </w:tc>
        <w:tc>
          <w:tcPr>
            <w:tcW w:w="144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43</w:t>
            </w:r>
          </w:p>
        </w:tc>
        <w:tc>
          <w:tcPr>
            <w:tcW w:w="888"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65</w:t>
            </w:r>
          </w:p>
        </w:tc>
        <w:tc>
          <w:tcPr>
            <w:tcW w:w="100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70</w:t>
            </w:r>
          </w:p>
        </w:tc>
        <w:tc>
          <w:tcPr>
            <w:tcW w:w="219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+ 27</w:t>
            </w:r>
          </w:p>
        </w:tc>
      </w:tr>
      <w:tr w:rsidR="002242DC" w:rsidRPr="008105D2" w:rsidTr="008105D2">
        <w:trPr>
          <w:trHeight w:val="320"/>
          <w:jc w:val="center"/>
        </w:trPr>
        <w:tc>
          <w:tcPr>
            <w:tcW w:w="2606"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Работники животноводства</w:t>
            </w:r>
          </w:p>
        </w:tc>
        <w:tc>
          <w:tcPr>
            <w:tcW w:w="144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53</w:t>
            </w:r>
          </w:p>
        </w:tc>
        <w:tc>
          <w:tcPr>
            <w:tcW w:w="888"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75</w:t>
            </w:r>
          </w:p>
        </w:tc>
        <w:tc>
          <w:tcPr>
            <w:tcW w:w="100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64</w:t>
            </w:r>
          </w:p>
        </w:tc>
        <w:tc>
          <w:tcPr>
            <w:tcW w:w="219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+ 11</w:t>
            </w:r>
          </w:p>
        </w:tc>
      </w:tr>
      <w:tr w:rsidR="002242DC" w:rsidRPr="008105D2" w:rsidTr="008105D2">
        <w:trPr>
          <w:trHeight w:val="360"/>
          <w:jc w:val="center"/>
        </w:trPr>
        <w:tc>
          <w:tcPr>
            <w:tcW w:w="2606"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Рабочие сезонные и временные</w:t>
            </w:r>
          </w:p>
        </w:tc>
        <w:tc>
          <w:tcPr>
            <w:tcW w:w="144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w:t>
            </w:r>
          </w:p>
        </w:tc>
        <w:tc>
          <w:tcPr>
            <w:tcW w:w="888"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w:t>
            </w:r>
          </w:p>
        </w:tc>
        <w:tc>
          <w:tcPr>
            <w:tcW w:w="100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w:t>
            </w:r>
          </w:p>
        </w:tc>
        <w:tc>
          <w:tcPr>
            <w:tcW w:w="219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w:t>
            </w:r>
          </w:p>
        </w:tc>
      </w:tr>
      <w:tr w:rsidR="002242DC" w:rsidRPr="008105D2" w:rsidTr="008105D2">
        <w:trPr>
          <w:trHeight w:val="340"/>
          <w:jc w:val="center"/>
        </w:trPr>
        <w:tc>
          <w:tcPr>
            <w:tcW w:w="2606"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Служащие и НТР</w:t>
            </w:r>
          </w:p>
        </w:tc>
        <w:tc>
          <w:tcPr>
            <w:tcW w:w="144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23</w:t>
            </w:r>
          </w:p>
        </w:tc>
        <w:tc>
          <w:tcPr>
            <w:tcW w:w="888"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38</w:t>
            </w:r>
          </w:p>
        </w:tc>
        <w:tc>
          <w:tcPr>
            <w:tcW w:w="100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61</w:t>
            </w:r>
          </w:p>
        </w:tc>
        <w:tc>
          <w:tcPr>
            <w:tcW w:w="219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+ 28</w:t>
            </w:r>
          </w:p>
        </w:tc>
      </w:tr>
      <w:tr w:rsidR="002242DC" w:rsidRPr="008105D2" w:rsidTr="008105D2">
        <w:trPr>
          <w:trHeight w:val="360"/>
          <w:jc w:val="center"/>
        </w:trPr>
        <w:tc>
          <w:tcPr>
            <w:tcW w:w="2606"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Рабочие прочих предприятий</w:t>
            </w:r>
          </w:p>
        </w:tc>
        <w:tc>
          <w:tcPr>
            <w:tcW w:w="144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53</w:t>
            </w:r>
          </w:p>
        </w:tc>
        <w:tc>
          <w:tcPr>
            <w:tcW w:w="888"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106</w:t>
            </w:r>
          </w:p>
        </w:tc>
        <w:tc>
          <w:tcPr>
            <w:tcW w:w="100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46</w:t>
            </w:r>
          </w:p>
        </w:tc>
        <w:tc>
          <w:tcPr>
            <w:tcW w:w="2190" w:type="dxa"/>
            <w:shd w:val="clear" w:color="auto" w:fill="auto"/>
            <w:vAlign w:val="center"/>
          </w:tcPr>
          <w:p w:rsidR="002242DC" w:rsidRPr="008105D2" w:rsidRDefault="002242DC" w:rsidP="008105D2">
            <w:pPr>
              <w:pStyle w:val="a3"/>
              <w:shd w:val="clear" w:color="000000" w:fill="auto"/>
              <w:suppressAutoHyphens/>
              <w:spacing w:line="360" w:lineRule="auto"/>
              <w:rPr>
                <w:sz w:val="20"/>
              </w:rPr>
            </w:pPr>
            <w:r w:rsidRPr="008105D2">
              <w:rPr>
                <w:sz w:val="20"/>
              </w:rPr>
              <w:t>- 7</w:t>
            </w:r>
          </w:p>
        </w:tc>
      </w:tr>
    </w:tbl>
    <w:p w:rsidR="00244E7F" w:rsidRPr="00957AED" w:rsidRDefault="00244E7F" w:rsidP="00957AED">
      <w:pPr>
        <w:pStyle w:val="a3"/>
        <w:shd w:val="clear" w:color="000000" w:fill="auto"/>
        <w:tabs>
          <w:tab w:val="clear" w:pos="4677"/>
          <w:tab w:val="clear" w:pos="9355"/>
        </w:tabs>
        <w:suppressAutoHyphens/>
        <w:spacing w:line="360" w:lineRule="auto"/>
        <w:ind w:firstLine="709"/>
        <w:jc w:val="both"/>
        <w:rPr>
          <w:sz w:val="28"/>
        </w:rPr>
      </w:pPr>
    </w:p>
    <w:p w:rsidR="002242DC" w:rsidRPr="00957AED" w:rsidRDefault="002242DC" w:rsidP="00957AED">
      <w:pPr>
        <w:pStyle w:val="a3"/>
        <w:shd w:val="clear" w:color="000000" w:fill="auto"/>
        <w:tabs>
          <w:tab w:val="clear" w:pos="4677"/>
          <w:tab w:val="clear" w:pos="9355"/>
        </w:tabs>
        <w:suppressAutoHyphens/>
        <w:spacing w:line="360" w:lineRule="auto"/>
        <w:ind w:firstLine="709"/>
        <w:jc w:val="both"/>
        <w:rPr>
          <w:sz w:val="28"/>
        </w:rPr>
      </w:pPr>
      <w:r w:rsidRPr="00957AED">
        <w:rPr>
          <w:sz w:val="28"/>
        </w:rPr>
        <w:t>Запасы малоценных и быстроизнашивающихся предметов с каждым годом уменьшаются, то есть не пополняются из-за отсутствия денежных средств. За последние три года в ЗАО «</w:t>
      </w:r>
      <w:r w:rsidR="0076028B" w:rsidRPr="00957AED">
        <w:rPr>
          <w:rStyle w:val="a9"/>
          <w:b w:val="0"/>
          <w:sz w:val="28"/>
          <w:szCs w:val="28"/>
        </w:rPr>
        <w:t>Кумакское</w:t>
      </w:r>
      <w:r w:rsidRPr="00957AED">
        <w:rPr>
          <w:sz w:val="28"/>
        </w:rPr>
        <w:t>» увеличилось производство молока и прироста живой массы (таблица 4). Пропорционально увеличению продукции животноводства, увеличивается и себестоимость.</w:t>
      </w:r>
    </w:p>
    <w:p w:rsidR="00957AED" w:rsidRDefault="00957AED" w:rsidP="00957AED">
      <w:pPr>
        <w:pStyle w:val="a3"/>
        <w:shd w:val="clear" w:color="000000" w:fill="auto"/>
        <w:tabs>
          <w:tab w:val="clear" w:pos="4677"/>
          <w:tab w:val="clear" w:pos="9355"/>
        </w:tabs>
        <w:suppressAutoHyphens/>
        <w:spacing w:line="360" w:lineRule="auto"/>
        <w:ind w:firstLine="709"/>
        <w:jc w:val="right"/>
        <w:rPr>
          <w:sz w:val="28"/>
        </w:rPr>
      </w:pPr>
    </w:p>
    <w:p w:rsidR="002242DC" w:rsidRPr="00957AED" w:rsidRDefault="002242DC" w:rsidP="00957AED">
      <w:pPr>
        <w:pStyle w:val="a3"/>
        <w:shd w:val="clear" w:color="000000" w:fill="auto"/>
        <w:tabs>
          <w:tab w:val="clear" w:pos="4677"/>
          <w:tab w:val="clear" w:pos="9355"/>
        </w:tabs>
        <w:suppressAutoHyphens/>
        <w:spacing w:line="360" w:lineRule="auto"/>
        <w:ind w:firstLine="709"/>
        <w:jc w:val="right"/>
        <w:rPr>
          <w:sz w:val="28"/>
        </w:rPr>
      </w:pPr>
      <w:r w:rsidRPr="00957AED">
        <w:rPr>
          <w:sz w:val="28"/>
        </w:rPr>
        <w:t>Таблица 4</w:t>
      </w:r>
    </w:p>
    <w:p w:rsidR="002242DC" w:rsidRPr="00957AED" w:rsidRDefault="002242DC" w:rsidP="00957AED">
      <w:pPr>
        <w:pStyle w:val="a6"/>
        <w:shd w:val="clear" w:color="000000" w:fill="auto"/>
        <w:jc w:val="center"/>
        <w:rPr>
          <w:b/>
          <w:bCs/>
        </w:rPr>
      </w:pPr>
      <w:r w:rsidRPr="00957AED">
        <w:rPr>
          <w:b/>
          <w:bCs/>
        </w:rPr>
        <w:t>Производство и себестоимость продукции животноводства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8"/>
        <w:gridCol w:w="1258"/>
        <w:gridCol w:w="1258"/>
        <w:gridCol w:w="1258"/>
        <w:gridCol w:w="1208"/>
      </w:tblGrid>
      <w:tr w:rsidR="002242DC" w:rsidRPr="008105D2" w:rsidTr="008105D2">
        <w:trPr>
          <w:trHeight w:val="40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Основные виды с/х продукции</w:t>
            </w:r>
          </w:p>
        </w:tc>
        <w:tc>
          <w:tcPr>
            <w:tcW w:w="1258" w:type="dxa"/>
            <w:shd w:val="clear" w:color="auto" w:fill="auto"/>
            <w:vAlign w:val="center"/>
          </w:tcPr>
          <w:p w:rsidR="002242DC" w:rsidRPr="008105D2" w:rsidRDefault="0076028B" w:rsidP="008105D2">
            <w:pPr>
              <w:pStyle w:val="a6"/>
              <w:shd w:val="clear" w:color="000000" w:fill="auto"/>
              <w:suppressAutoHyphens/>
              <w:rPr>
                <w:sz w:val="20"/>
              </w:rPr>
            </w:pPr>
            <w:r w:rsidRPr="008105D2">
              <w:rPr>
                <w:sz w:val="20"/>
              </w:rPr>
              <w:t>2004</w:t>
            </w:r>
            <w:r w:rsidR="002242DC" w:rsidRPr="008105D2">
              <w:rPr>
                <w:sz w:val="20"/>
              </w:rPr>
              <w:t xml:space="preserve"> г.</w:t>
            </w:r>
          </w:p>
        </w:tc>
        <w:tc>
          <w:tcPr>
            <w:tcW w:w="1258" w:type="dxa"/>
            <w:shd w:val="clear" w:color="auto" w:fill="auto"/>
            <w:vAlign w:val="center"/>
          </w:tcPr>
          <w:p w:rsidR="002242DC" w:rsidRPr="008105D2" w:rsidRDefault="0076028B" w:rsidP="008105D2">
            <w:pPr>
              <w:pStyle w:val="a6"/>
              <w:shd w:val="clear" w:color="000000" w:fill="auto"/>
              <w:suppressAutoHyphens/>
              <w:rPr>
                <w:sz w:val="20"/>
              </w:rPr>
            </w:pPr>
            <w:r w:rsidRPr="008105D2">
              <w:rPr>
                <w:sz w:val="20"/>
              </w:rPr>
              <w:t>2005</w:t>
            </w:r>
            <w:r w:rsidR="002242DC" w:rsidRPr="008105D2">
              <w:rPr>
                <w:sz w:val="20"/>
              </w:rPr>
              <w:t xml:space="preserve"> г.</w:t>
            </w:r>
          </w:p>
        </w:tc>
        <w:tc>
          <w:tcPr>
            <w:tcW w:w="1258" w:type="dxa"/>
            <w:shd w:val="clear" w:color="auto" w:fill="auto"/>
            <w:vAlign w:val="center"/>
          </w:tcPr>
          <w:p w:rsidR="002242DC" w:rsidRPr="008105D2" w:rsidRDefault="0076028B" w:rsidP="008105D2">
            <w:pPr>
              <w:pStyle w:val="a6"/>
              <w:shd w:val="clear" w:color="000000" w:fill="auto"/>
              <w:suppressAutoHyphens/>
              <w:rPr>
                <w:sz w:val="20"/>
              </w:rPr>
            </w:pPr>
            <w:r w:rsidRPr="008105D2">
              <w:rPr>
                <w:sz w:val="20"/>
              </w:rPr>
              <w:t>2006</w:t>
            </w:r>
            <w:r w:rsidR="002242DC" w:rsidRPr="008105D2">
              <w:rPr>
                <w:sz w:val="20"/>
              </w:rPr>
              <w:t xml:space="preserve"> г.</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Среднее за три года</w:t>
            </w:r>
          </w:p>
        </w:tc>
      </w:tr>
      <w:tr w:rsidR="002242DC" w:rsidRPr="008105D2" w:rsidTr="008105D2">
        <w:trPr>
          <w:trHeight w:val="36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Продуктивность с/х животных: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r>
      <w:tr w:rsidR="002242DC" w:rsidRPr="008105D2" w:rsidTr="008105D2">
        <w:trPr>
          <w:trHeight w:val="34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Прирост, ц/гол (среднесуточный)</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r>
      <w:tr w:rsidR="002242DC" w:rsidRPr="008105D2" w:rsidTr="008105D2">
        <w:trPr>
          <w:trHeight w:val="36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Крупного рогатого скота ц.</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0,00363</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0,00500</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0,00634</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0,00499</w:t>
            </w:r>
          </w:p>
        </w:tc>
      </w:tr>
      <w:tr w:rsidR="002242DC" w:rsidRPr="008105D2" w:rsidTr="008105D2">
        <w:trPr>
          <w:trHeight w:val="34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 xml:space="preserve"> Свиней</w:t>
            </w:r>
            <w:r w:rsidR="00957AED" w:rsidRPr="008105D2">
              <w:rPr>
                <w:sz w:val="20"/>
              </w:rPr>
              <w:t xml:space="preserve"> </w:t>
            </w:r>
            <w:r w:rsidRPr="008105D2">
              <w:rPr>
                <w:sz w:val="20"/>
              </w:rPr>
              <w:t>ц.</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0,00350</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0,00380</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0,00361</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0,00364</w:t>
            </w:r>
          </w:p>
        </w:tc>
      </w:tr>
      <w:tr w:rsidR="002242DC" w:rsidRPr="008105D2" w:rsidTr="008105D2">
        <w:trPr>
          <w:trHeight w:val="36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Молоко, ц/ гол.</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0,0406</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0,0488</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0,0690</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0,0528</w:t>
            </w:r>
          </w:p>
        </w:tc>
      </w:tr>
      <w:tr w:rsidR="002242DC" w:rsidRPr="008105D2" w:rsidTr="008105D2">
        <w:trPr>
          <w:trHeight w:val="34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Объем произведенной продукции:</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08" w:type="dxa"/>
            <w:shd w:val="clear" w:color="auto" w:fill="auto"/>
            <w:vAlign w:val="center"/>
          </w:tcPr>
          <w:p w:rsidR="002242DC" w:rsidRPr="008105D2" w:rsidRDefault="002242DC" w:rsidP="008105D2">
            <w:pPr>
              <w:pStyle w:val="a6"/>
              <w:shd w:val="clear" w:color="000000" w:fill="auto"/>
              <w:suppressAutoHyphens/>
              <w:rPr>
                <w:sz w:val="20"/>
              </w:rPr>
            </w:pPr>
          </w:p>
        </w:tc>
      </w:tr>
      <w:tr w:rsidR="002242DC" w:rsidRPr="008105D2" w:rsidTr="008105D2">
        <w:trPr>
          <w:trHeight w:val="36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Прирост, ц.</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08" w:type="dxa"/>
            <w:shd w:val="clear" w:color="auto" w:fill="auto"/>
            <w:vAlign w:val="center"/>
          </w:tcPr>
          <w:p w:rsidR="002242DC" w:rsidRPr="008105D2" w:rsidRDefault="002242DC" w:rsidP="008105D2">
            <w:pPr>
              <w:pStyle w:val="a6"/>
              <w:shd w:val="clear" w:color="000000" w:fill="auto"/>
              <w:suppressAutoHyphens/>
              <w:rPr>
                <w:sz w:val="20"/>
              </w:rPr>
            </w:pPr>
          </w:p>
        </w:tc>
      </w:tr>
      <w:tr w:rsidR="002242DC" w:rsidRPr="008105D2" w:rsidTr="008105D2">
        <w:trPr>
          <w:trHeight w:val="34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Крупного рогатого скота</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700</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1049</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1047</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932</w:t>
            </w:r>
          </w:p>
        </w:tc>
      </w:tr>
      <w:tr w:rsidR="002242DC" w:rsidRPr="008105D2" w:rsidTr="008105D2">
        <w:trPr>
          <w:trHeight w:val="34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Свиней</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81</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382</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104</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189</w:t>
            </w:r>
          </w:p>
        </w:tc>
      </w:tr>
      <w:tr w:rsidR="002242DC" w:rsidRPr="008105D2" w:rsidTr="008105D2">
        <w:trPr>
          <w:trHeight w:val="22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Молоко</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7708</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10596</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12188</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10164</w:t>
            </w:r>
          </w:p>
        </w:tc>
      </w:tr>
      <w:tr w:rsidR="002242DC" w:rsidRPr="008105D2" w:rsidTr="008105D2">
        <w:trPr>
          <w:trHeight w:val="22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Себестоимость 1ц продукции, тыс. руб.</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r>
      <w:tr w:rsidR="002242DC" w:rsidRPr="008105D2" w:rsidTr="008105D2">
        <w:trPr>
          <w:trHeight w:val="22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Прироста</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58" w:type="dxa"/>
            <w:shd w:val="clear" w:color="auto" w:fill="auto"/>
            <w:vAlign w:val="center"/>
          </w:tcPr>
          <w:p w:rsidR="002242DC" w:rsidRPr="008105D2" w:rsidRDefault="002242DC" w:rsidP="008105D2">
            <w:pPr>
              <w:pStyle w:val="a6"/>
              <w:shd w:val="clear" w:color="000000" w:fill="auto"/>
              <w:suppressAutoHyphens/>
              <w:rPr>
                <w:sz w:val="20"/>
              </w:rPr>
            </w:pP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r>
      <w:tr w:rsidR="002242DC" w:rsidRPr="008105D2" w:rsidTr="008105D2">
        <w:trPr>
          <w:trHeight w:val="22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Крупного рогатого скота</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1837</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1630</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2948</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r>
      <w:tr w:rsidR="002242DC" w:rsidRPr="008105D2" w:rsidTr="008105D2">
        <w:trPr>
          <w:trHeight w:val="22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Свиней</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1861</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1058</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2364</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r>
      <w:tr w:rsidR="002242DC" w:rsidRPr="008105D2" w:rsidTr="008105D2">
        <w:trPr>
          <w:trHeight w:val="400"/>
          <w:jc w:val="center"/>
        </w:trPr>
        <w:tc>
          <w:tcPr>
            <w:tcW w:w="359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молоко</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120</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248</w:t>
            </w:r>
          </w:p>
        </w:tc>
        <w:tc>
          <w:tcPr>
            <w:tcW w:w="125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248</w:t>
            </w:r>
          </w:p>
        </w:tc>
        <w:tc>
          <w:tcPr>
            <w:tcW w:w="1208"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Х</w:t>
            </w:r>
          </w:p>
        </w:tc>
      </w:tr>
    </w:tbl>
    <w:p w:rsidR="002242DC" w:rsidRPr="00957AED" w:rsidRDefault="002242DC" w:rsidP="00957AED">
      <w:pPr>
        <w:pStyle w:val="a6"/>
        <w:shd w:val="clear" w:color="000000" w:fill="auto"/>
        <w:suppressAutoHyphens/>
        <w:ind w:firstLine="709"/>
        <w:jc w:val="both"/>
        <w:rPr>
          <w:b/>
          <w:bCs/>
        </w:rPr>
      </w:pPr>
    </w:p>
    <w:p w:rsidR="00957AED" w:rsidRDefault="002242DC" w:rsidP="00957AED">
      <w:pPr>
        <w:pStyle w:val="a6"/>
        <w:shd w:val="clear" w:color="000000" w:fill="auto"/>
        <w:suppressAutoHyphens/>
        <w:ind w:firstLine="709"/>
        <w:jc w:val="both"/>
      </w:pPr>
      <w:r w:rsidRPr="00957AED">
        <w:t xml:space="preserve">Анализируя данные таблицы 4 необходимо отметить, что несмотря на некоторое сокращение поголовья скота, продуктивность его равномерно увеличивается. Пропорционально увеличению продуктивности, возрастают и затраты, что сказывается на себестоимости продукции животноводства. Себестоимость молока, например, возросла более чем в два раза, что составляет 206% по отношению к </w:t>
      </w:r>
      <w:r w:rsidR="0076028B" w:rsidRPr="00957AED">
        <w:t>2004</w:t>
      </w:r>
      <w:r w:rsidRPr="00957AED">
        <w:t xml:space="preserve"> г.</w:t>
      </w:r>
    </w:p>
    <w:p w:rsidR="00957AED" w:rsidRDefault="002242DC" w:rsidP="00957AED">
      <w:pPr>
        <w:pStyle w:val="a6"/>
        <w:shd w:val="clear" w:color="000000" w:fill="auto"/>
        <w:suppressAutoHyphens/>
        <w:ind w:firstLine="709"/>
        <w:jc w:val="both"/>
      </w:pPr>
      <w:r w:rsidRPr="00957AED">
        <w:t>Высокая себестоимость продукции животноводства объясняется высокой стоимостью кормов и низким уровнем производства. Уровень отрасли животноводства явно не отвечает современным требованиям, о чем говорит: большой расход кормов, затраты труда на единицу продукции, также очень высокая себестоимость молока – 248 тыс.руб. и мяса. – 2948 тыс.руб.</w:t>
      </w:r>
    </w:p>
    <w:p w:rsidR="002242DC" w:rsidRPr="00957AED" w:rsidRDefault="002242DC" w:rsidP="00957AED">
      <w:pPr>
        <w:pStyle w:val="a6"/>
        <w:shd w:val="clear" w:color="000000" w:fill="auto"/>
        <w:suppressAutoHyphens/>
        <w:ind w:firstLine="709"/>
        <w:jc w:val="both"/>
      </w:pPr>
    </w:p>
    <w:p w:rsidR="002242DC" w:rsidRPr="00957AED" w:rsidRDefault="002242DC" w:rsidP="00957AED">
      <w:pPr>
        <w:shd w:val="clear" w:color="000000" w:fill="auto"/>
        <w:suppressAutoHyphens/>
        <w:spacing w:line="360" w:lineRule="auto"/>
        <w:ind w:firstLine="709"/>
        <w:jc w:val="right"/>
        <w:rPr>
          <w:sz w:val="28"/>
        </w:rPr>
      </w:pPr>
      <w:r w:rsidRPr="00957AED">
        <w:rPr>
          <w:sz w:val="28"/>
        </w:rPr>
        <w:t>Таблица 5</w:t>
      </w:r>
    </w:p>
    <w:p w:rsidR="002242DC" w:rsidRPr="00957AED" w:rsidRDefault="002242DC" w:rsidP="00957AED">
      <w:pPr>
        <w:pStyle w:val="a6"/>
        <w:shd w:val="clear" w:color="000000" w:fill="auto"/>
        <w:jc w:val="center"/>
        <w:rPr>
          <w:b/>
          <w:bCs/>
        </w:rPr>
      </w:pPr>
      <w:r w:rsidRPr="00957AED">
        <w:rPr>
          <w:b/>
          <w:bCs/>
        </w:rPr>
        <w:t>Размер и структура товарной сельскохозяйственной продукции.</w:t>
      </w:r>
    </w:p>
    <w:p w:rsidR="002242DC" w:rsidRPr="00957AED" w:rsidRDefault="002242DC" w:rsidP="00957AED">
      <w:pPr>
        <w:pStyle w:val="a6"/>
        <w:shd w:val="clear" w:color="000000" w:fill="auto"/>
        <w:jc w:val="center"/>
        <w:rPr>
          <w:b/>
        </w:rPr>
      </w:pPr>
      <w:r w:rsidRPr="00957AED">
        <w:rPr>
          <w:b/>
        </w:rPr>
        <w:t>(</w:t>
      </w:r>
      <w:r w:rsidR="00957AED" w:rsidRPr="00957AED">
        <w:rPr>
          <w:b/>
        </w:rPr>
        <w:t>в ценах фактической реализации)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3"/>
        <w:gridCol w:w="900"/>
        <w:gridCol w:w="900"/>
        <w:gridCol w:w="905"/>
        <w:gridCol w:w="900"/>
        <w:gridCol w:w="900"/>
        <w:gridCol w:w="993"/>
      </w:tblGrid>
      <w:tr w:rsidR="002242DC" w:rsidRPr="008105D2" w:rsidTr="008105D2">
        <w:trPr>
          <w:trHeight w:val="660"/>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Отрасли и виды продукции</w:t>
            </w:r>
          </w:p>
        </w:tc>
        <w:tc>
          <w:tcPr>
            <w:tcW w:w="2705" w:type="dxa"/>
            <w:gridSpan w:val="3"/>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Размер товарной продукции</w:t>
            </w:r>
          </w:p>
        </w:tc>
        <w:tc>
          <w:tcPr>
            <w:tcW w:w="2793" w:type="dxa"/>
            <w:gridSpan w:val="3"/>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 xml:space="preserve">Структура товарной </w:t>
            </w:r>
            <w:r w:rsidR="00957AED" w:rsidRPr="008105D2">
              <w:rPr>
                <w:sz w:val="20"/>
              </w:rPr>
              <w:t>п</w:t>
            </w:r>
            <w:r w:rsidRPr="008105D2">
              <w:rPr>
                <w:sz w:val="20"/>
              </w:rPr>
              <w:t>родукции % к итогу</w:t>
            </w:r>
          </w:p>
        </w:tc>
      </w:tr>
      <w:tr w:rsidR="0076028B" w:rsidRPr="008105D2" w:rsidTr="008105D2">
        <w:trPr>
          <w:trHeight w:val="520"/>
          <w:jc w:val="center"/>
        </w:trPr>
        <w:tc>
          <w:tcPr>
            <w:tcW w:w="2843" w:type="dxa"/>
            <w:shd w:val="clear" w:color="auto" w:fill="auto"/>
            <w:vAlign w:val="center"/>
          </w:tcPr>
          <w:p w:rsidR="0076028B" w:rsidRPr="008105D2" w:rsidRDefault="0076028B" w:rsidP="008105D2">
            <w:pPr>
              <w:pStyle w:val="a6"/>
              <w:shd w:val="clear" w:color="000000" w:fill="auto"/>
              <w:suppressAutoHyphens/>
              <w:rPr>
                <w:sz w:val="20"/>
              </w:rPr>
            </w:pPr>
          </w:p>
        </w:tc>
        <w:tc>
          <w:tcPr>
            <w:tcW w:w="900" w:type="dxa"/>
            <w:shd w:val="clear" w:color="auto" w:fill="auto"/>
            <w:vAlign w:val="center"/>
          </w:tcPr>
          <w:p w:rsidR="0076028B" w:rsidRPr="008105D2" w:rsidRDefault="0076028B" w:rsidP="008105D2">
            <w:pPr>
              <w:pStyle w:val="a6"/>
              <w:shd w:val="clear" w:color="000000" w:fill="auto"/>
              <w:suppressAutoHyphens/>
              <w:rPr>
                <w:sz w:val="20"/>
              </w:rPr>
            </w:pPr>
            <w:r w:rsidRPr="008105D2">
              <w:rPr>
                <w:sz w:val="20"/>
              </w:rPr>
              <w:t>2004</w:t>
            </w:r>
          </w:p>
        </w:tc>
        <w:tc>
          <w:tcPr>
            <w:tcW w:w="900" w:type="dxa"/>
            <w:shd w:val="clear" w:color="auto" w:fill="auto"/>
            <w:vAlign w:val="center"/>
          </w:tcPr>
          <w:p w:rsidR="0076028B" w:rsidRPr="008105D2" w:rsidRDefault="0076028B" w:rsidP="008105D2">
            <w:pPr>
              <w:pStyle w:val="a6"/>
              <w:shd w:val="clear" w:color="000000" w:fill="auto"/>
              <w:suppressAutoHyphens/>
              <w:rPr>
                <w:sz w:val="20"/>
              </w:rPr>
            </w:pPr>
            <w:r w:rsidRPr="008105D2">
              <w:rPr>
                <w:sz w:val="20"/>
              </w:rPr>
              <w:t>2005</w:t>
            </w:r>
          </w:p>
        </w:tc>
        <w:tc>
          <w:tcPr>
            <w:tcW w:w="905" w:type="dxa"/>
            <w:shd w:val="clear" w:color="auto" w:fill="auto"/>
            <w:vAlign w:val="center"/>
          </w:tcPr>
          <w:p w:rsidR="0076028B" w:rsidRPr="008105D2" w:rsidRDefault="0076028B" w:rsidP="008105D2">
            <w:pPr>
              <w:pStyle w:val="a6"/>
              <w:shd w:val="clear" w:color="000000" w:fill="auto"/>
              <w:suppressAutoHyphens/>
              <w:rPr>
                <w:sz w:val="20"/>
              </w:rPr>
            </w:pPr>
            <w:r w:rsidRPr="008105D2">
              <w:rPr>
                <w:sz w:val="20"/>
              </w:rPr>
              <w:t>2006</w:t>
            </w:r>
          </w:p>
        </w:tc>
        <w:tc>
          <w:tcPr>
            <w:tcW w:w="900" w:type="dxa"/>
            <w:shd w:val="clear" w:color="auto" w:fill="auto"/>
            <w:vAlign w:val="center"/>
          </w:tcPr>
          <w:p w:rsidR="0076028B" w:rsidRPr="008105D2" w:rsidRDefault="0076028B" w:rsidP="008105D2">
            <w:pPr>
              <w:pStyle w:val="a3"/>
              <w:shd w:val="clear" w:color="000000" w:fill="auto"/>
              <w:suppressAutoHyphens/>
              <w:spacing w:line="360" w:lineRule="auto"/>
              <w:rPr>
                <w:sz w:val="20"/>
              </w:rPr>
            </w:pPr>
            <w:r w:rsidRPr="008105D2">
              <w:rPr>
                <w:sz w:val="20"/>
              </w:rPr>
              <w:t>2004</w:t>
            </w:r>
          </w:p>
        </w:tc>
        <w:tc>
          <w:tcPr>
            <w:tcW w:w="900" w:type="dxa"/>
            <w:shd w:val="clear" w:color="auto" w:fill="auto"/>
            <w:vAlign w:val="center"/>
          </w:tcPr>
          <w:p w:rsidR="0076028B" w:rsidRPr="008105D2" w:rsidRDefault="0076028B" w:rsidP="008105D2">
            <w:pPr>
              <w:pStyle w:val="a3"/>
              <w:shd w:val="clear" w:color="000000" w:fill="auto"/>
              <w:suppressAutoHyphens/>
              <w:spacing w:line="360" w:lineRule="auto"/>
              <w:rPr>
                <w:sz w:val="20"/>
              </w:rPr>
            </w:pPr>
            <w:r w:rsidRPr="008105D2">
              <w:rPr>
                <w:sz w:val="20"/>
              </w:rPr>
              <w:t>2005</w:t>
            </w:r>
          </w:p>
        </w:tc>
        <w:tc>
          <w:tcPr>
            <w:tcW w:w="993" w:type="dxa"/>
            <w:shd w:val="clear" w:color="auto" w:fill="auto"/>
            <w:vAlign w:val="center"/>
          </w:tcPr>
          <w:p w:rsidR="0076028B" w:rsidRPr="008105D2" w:rsidRDefault="0076028B" w:rsidP="008105D2">
            <w:pPr>
              <w:pStyle w:val="a3"/>
              <w:shd w:val="clear" w:color="000000" w:fill="auto"/>
              <w:suppressAutoHyphens/>
              <w:spacing w:line="360" w:lineRule="auto"/>
              <w:rPr>
                <w:sz w:val="20"/>
              </w:rPr>
            </w:pPr>
            <w:r w:rsidRPr="008105D2">
              <w:rPr>
                <w:sz w:val="20"/>
              </w:rPr>
              <w:t>2006</w:t>
            </w:r>
          </w:p>
        </w:tc>
      </w:tr>
      <w:tr w:rsidR="002242DC" w:rsidRPr="008105D2" w:rsidTr="008105D2">
        <w:trPr>
          <w:trHeight w:val="270"/>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Растениеводство, всего:</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2217</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7095</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11799</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57,8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59,6</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62,8</w:t>
            </w:r>
          </w:p>
        </w:tc>
      </w:tr>
      <w:tr w:rsidR="002242DC" w:rsidRPr="008105D2" w:rsidTr="008105D2">
        <w:trPr>
          <w:trHeight w:val="300"/>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Зерновые и зернобобовые, из них:</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5"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93" w:type="dxa"/>
            <w:shd w:val="clear" w:color="auto" w:fill="auto"/>
            <w:vAlign w:val="center"/>
          </w:tcPr>
          <w:p w:rsidR="002242DC" w:rsidRPr="008105D2" w:rsidRDefault="002242DC" w:rsidP="008105D2">
            <w:pPr>
              <w:pStyle w:val="a6"/>
              <w:shd w:val="clear" w:color="000000" w:fill="auto"/>
              <w:suppressAutoHyphens/>
              <w:rPr>
                <w:sz w:val="20"/>
              </w:rPr>
            </w:pPr>
          </w:p>
        </w:tc>
      </w:tr>
      <w:tr w:rsidR="002242DC" w:rsidRPr="008105D2" w:rsidTr="008105D2">
        <w:trPr>
          <w:trHeight w:val="330"/>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Пшеница</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1450</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4237</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6460</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37,8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35,6</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34,4</w:t>
            </w:r>
          </w:p>
        </w:tc>
      </w:tr>
      <w:tr w:rsidR="002242DC" w:rsidRPr="008105D2" w:rsidTr="008105D2">
        <w:trPr>
          <w:trHeight w:val="345"/>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Ячмень</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1144</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877</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9,6</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4,7</w:t>
            </w:r>
          </w:p>
        </w:tc>
      </w:tr>
      <w:tr w:rsidR="002242DC" w:rsidRPr="008105D2" w:rsidTr="008105D2">
        <w:trPr>
          <w:trHeight w:val="360"/>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Подсолнечник</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554</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508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0,2</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4,6</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2,7</w:t>
            </w:r>
          </w:p>
        </w:tc>
      </w:tr>
      <w:tr w:rsidR="002242DC" w:rsidRPr="008105D2" w:rsidTr="008105D2">
        <w:trPr>
          <w:trHeight w:val="345"/>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Прочая продукция растениеводства</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759</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1160</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3954</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19,8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9,8</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21</w:t>
            </w:r>
          </w:p>
        </w:tc>
      </w:tr>
      <w:tr w:rsidR="002242DC" w:rsidRPr="008105D2" w:rsidTr="008105D2">
        <w:trPr>
          <w:trHeight w:val="345"/>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Животноводства всего:</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1621</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4806</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6984</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42,2</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40,3</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37,2</w:t>
            </w:r>
          </w:p>
        </w:tc>
      </w:tr>
      <w:tr w:rsidR="002242DC" w:rsidRPr="008105D2" w:rsidTr="008105D2">
        <w:trPr>
          <w:trHeight w:val="360"/>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Из них:</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5"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93" w:type="dxa"/>
            <w:shd w:val="clear" w:color="auto" w:fill="auto"/>
            <w:vAlign w:val="center"/>
          </w:tcPr>
          <w:p w:rsidR="002242DC" w:rsidRPr="008105D2" w:rsidRDefault="002242DC" w:rsidP="008105D2">
            <w:pPr>
              <w:pStyle w:val="a6"/>
              <w:shd w:val="clear" w:color="000000" w:fill="auto"/>
              <w:suppressAutoHyphens/>
              <w:rPr>
                <w:sz w:val="20"/>
              </w:rPr>
            </w:pPr>
          </w:p>
        </w:tc>
      </w:tr>
      <w:tr w:rsidR="002242DC" w:rsidRPr="008105D2" w:rsidTr="008105D2">
        <w:trPr>
          <w:trHeight w:val="345"/>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Крупный рогатый скот</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20</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867</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2028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0,5</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7,3</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10,8</w:t>
            </w:r>
          </w:p>
        </w:tc>
      </w:tr>
      <w:tr w:rsidR="002242DC" w:rsidRPr="008105D2" w:rsidTr="008105D2">
        <w:trPr>
          <w:trHeight w:val="345"/>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Свиньи</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110</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59</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418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2,9</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0,5</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2,2</w:t>
            </w:r>
          </w:p>
        </w:tc>
      </w:tr>
      <w:tr w:rsidR="002242DC" w:rsidRPr="008105D2" w:rsidTr="008105D2">
        <w:trPr>
          <w:trHeight w:val="345"/>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Молоко</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1120</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2563</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3994</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29,2</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21,5</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21,3</w:t>
            </w:r>
          </w:p>
        </w:tc>
      </w:tr>
      <w:tr w:rsidR="002242DC" w:rsidRPr="008105D2" w:rsidTr="008105D2">
        <w:trPr>
          <w:trHeight w:val="231"/>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Мед</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41</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20</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0,3</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0,1</w:t>
            </w:r>
          </w:p>
        </w:tc>
      </w:tr>
      <w:tr w:rsidR="002242DC" w:rsidRPr="008105D2" w:rsidTr="008105D2">
        <w:trPr>
          <w:trHeight w:val="312"/>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Прочая продукция животноводства</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371</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1276</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524</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9,6</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10,7</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2,8</w:t>
            </w:r>
          </w:p>
        </w:tc>
      </w:tr>
      <w:tr w:rsidR="002242DC" w:rsidRPr="008105D2" w:rsidTr="008105D2">
        <w:trPr>
          <w:trHeight w:val="100"/>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В целом по с/х производству:</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3838</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11901</w:t>
            </w:r>
          </w:p>
        </w:tc>
        <w:tc>
          <w:tcPr>
            <w:tcW w:w="905"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18797</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100</w:t>
            </w:r>
          </w:p>
        </w:tc>
      </w:tr>
      <w:tr w:rsidR="002242DC" w:rsidRPr="008105D2" w:rsidTr="008105D2">
        <w:trPr>
          <w:trHeight w:val="239"/>
          <w:jc w:val="center"/>
        </w:trPr>
        <w:tc>
          <w:tcPr>
            <w:tcW w:w="284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Коэффициент специализации:</w:t>
            </w: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tc>
        <w:tc>
          <w:tcPr>
            <w:tcW w:w="905" w:type="dxa"/>
            <w:shd w:val="clear" w:color="auto" w:fill="auto"/>
            <w:vAlign w:val="center"/>
          </w:tcPr>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p>
          <w:p w:rsidR="002242DC" w:rsidRPr="008105D2" w:rsidRDefault="002242DC" w:rsidP="008105D2">
            <w:pPr>
              <w:pStyle w:val="a6"/>
              <w:shd w:val="clear" w:color="000000" w:fill="auto"/>
              <w:suppressAutoHyphens/>
              <w:rPr>
                <w:sz w:val="20"/>
              </w:rPr>
            </w:pPr>
          </w:p>
        </w:tc>
        <w:tc>
          <w:tcPr>
            <w:tcW w:w="900"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0,61</w:t>
            </w:r>
          </w:p>
        </w:tc>
        <w:tc>
          <w:tcPr>
            <w:tcW w:w="993" w:type="dxa"/>
            <w:shd w:val="clear" w:color="auto" w:fill="auto"/>
            <w:vAlign w:val="center"/>
          </w:tcPr>
          <w:p w:rsidR="002242DC" w:rsidRPr="008105D2" w:rsidRDefault="002242DC" w:rsidP="008105D2">
            <w:pPr>
              <w:pStyle w:val="a6"/>
              <w:shd w:val="clear" w:color="000000" w:fill="auto"/>
              <w:suppressAutoHyphens/>
              <w:rPr>
                <w:sz w:val="20"/>
              </w:rPr>
            </w:pPr>
            <w:r w:rsidRPr="008105D2">
              <w:rPr>
                <w:sz w:val="20"/>
              </w:rPr>
              <w:t>0,65</w:t>
            </w:r>
          </w:p>
        </w:tc>
      </w:tr>
    </w:tbl>
    <w:p w:rsidR="002242DC" w:rsidRPr="00957AED" w:rsidRDefault="002242DC" w:rsidP="00957AED">
      <w:pPr>
        <w:pStyle w:val="a6"/>
        <w:shd w:val="clear" w:color="000000" w:fill="auto"/>
        <w:suppressAutoHyphens/>
        <w:ind w:firstLine="709"/>
        <w:jc w:val="both"/>
      </w:pPr>
    </w:p>
    <w:p w:rsidR="00957AED" w:rsidRDefault="002242DC" w:rsidP="00957AED">
      <w:pPr>
        <w:pStyle w:val="a6"/>
        <w:shd w:val="clear" w:color="000000" w:fill="auto"/>
        <w:suppressAutoHyphens/>
        <w:ind w:firstLine="709"/>
        <w:jc w:val="both"/>
      </w:pPr>
      <w:r w:rsidRPr="00957AED">
        <w:t>Рассматривая структуру товарной сельскохозяйственной продукции (табл. 5) можно сделать следующие выводы: агрофирма «</w:t>
      </w:r>
      <w:r w:rsidR="0076028B" w:rsidRPr="00957AED">
        <w:rPr>
          <w:rStyle w:val="a9"/>
          <w:b w:val="0"/>
          <w:szCs w:val="28"/>
        </w:rPr>
        <w:t>Кумакское</w:t>
      </w:r>
      <w:r w:rsidRPr="00957AED">
        <w:t>» имеет многоотраслевой тип специализации. В ее пользовании кроме пашни, находятся сенокосы и пастбища. В ее отраслевой структуре невозможно развитие земледельческой отрасли без животноводства. В производстве продукции животноводства больший удельный вес занимает производство молока, а также продукция его переработки.</w:t>
      </w:r>
    </w:p>
    <w:p w:rsidR="002242DC" w:rsidRPr="00957AED" w:rsidRDefault="002242DC" w:rsidP="00957AED">
      <w:pPr>
        <w:pStyle w:val="a6"/>
        <w:shd w:val="clear" w:color="000000" w:fill="auto"/>
        <w:suppressAutoHyphens/>
        <w:ind w:firstLine="709"/>
        <w:jc w:val="both"/>
      </w:pPr>
      <w:r w:rsidRPr="00957AED">
        <w:t>В производстве растениеводческой продукции, основной вес занимает производство зерновых и зернобобовых культур. Это обуславливается наличием в хозяйстве цеха, по производству продовольственных круп, а также для производства фуража для собственных нужд хозяйства.</w:t>
      </w:r>
    </w:p>
    <w:p w:rsidR="002242DC" w:rsidRPr="00957AED" w:rsidRDefault="002242DC" w:rsidP="00957AED">
      <w:pPr>
        <w:pStyle w:val="a6"/>
        <w:shd w:val="clear" w:color="000000" w:fill="auto"/>
        <w:suppressAutoHyphens/>
        <w:ind w:firstLine="709"/>
        <w:jc w:val="both"/>
      </w:pPr>
    </w:p>
    <w:p w:rsidR="002242DC" w:rsidRPr="00957AED" w:rsidRDefault="00957AED" w:rsidP="00957AED">
      <w:pPr>
        <w:pStyle w:val="21"/>
        <w:shd w:val="clear" w:color="000000" w:fill="auto"/>
        <w:suppressAutoHyphens/>
        <w:ind w:right="0" w:firstLine="709"/>
        <w:jc w:val="right"/>
        <w:rPr>
          <w:rFonts w:ascii="Times New Roman" w:hAnsi="Times New Roman"/>
          <w:spacing w:val="0"/>
          <w:sz w:val="28"/>
        </w:rPr>
      </w:pPr>
      <w:r>
        <w:rPr>
          <w:rFonts w:ascii="Times New Roman" w:hAnsi="Times New Roman"/>
          <w:spacing w:val="0"/>
          <w:sz w:val="28"/>
        </w:rPr>
        <w:br w:type="page"/>
        <w:t>Таблица 6</w:t>
      </w:r>
    </w:p>
    <w:p w:rsidR="002242DC" w:rsidRPr="00957AED" w:rsidRDefault="002242DC" w:rsidP="00957AED">
      <w:pPr>
        <w:pStyle w:val="21"/>
        <w:shd w:val="clear" w:color="000000" w:fill="auto"/>
        <w:ind w:right="0"/>
        <w:rPr>
          <w:rFonts w:ascii="Times New Roman" w:hAnsi="Times New Roman"/>
          <w:b/>
          <w:bCs/>
          <w:spacing w:val="0"/>
          <w:sz w:val="28"/>
          <w:szCs w:val="28"/>
        </w:rPr>
      </w:pPr>
      <w:r w:rsidRPr="00957AED">
        <w:rPr>
          <w:rFonts w:ascii="Times New Roman" w:hAnsi="Times New Roman"/>
          <w:b/>
          <w:bCs/>
          <w:spacing w:val="0"/>
          <w:sz w:val="28"/>
          <w:szCs w:val="28"/>
        </w:rPr>
        <w:t>Основные показатели производственной деятельности</w:t>
      </w:r>
      <w:r w:rsidR="00957AED" w:rsidRPr="00957AED">
        <w:rPr>
          <w:rFonts w:ascii="Times New Roman" w:hAnsi="Times New Roman"/>
          <w:b/>
          <w:bCs/>
          <w:spacing w:val="0"/>
          <w:sz w:val="28"/>
          <w:szCs w:val="28"/>
        </w:rPr>
        <w:t xml:space="preserve"> </w:t>
      </w:r>
      <w:r w:rsidRPr="00957AED">
        <w:rPr>
          <w:rFonts w:ascii="Times New Roman" w:hAnsi="Times New Roman"/>
          <w:b/>
          <w:bCs/>
          <w:spacing w:val="0"/>
          <w:sz w:val="28"/>
          <w:szCs w:val="28"/>
        </w:rPr>
        <w:t xml:space="preserve">ЗАО </w:t>
      </w:r>
      <w:r w:rsidRPr="00957AED">
        <w:rPr>
          <w:rFonts w:ascii="Times New Roman" w:hAnsi="Times New Roman"/>
          <w:bCs/>
          <w:spacing w:val="0"/>
          <w:sz w:val="28"/>
          <w:szCs w:val="28"/>
        </w:rPr>
        <w:t>«</w:t>
      </w:r>
      <w:r w:rsidR="0076028B" w:rsidRPr="00957AED">
        <w:rPr>
          <w:rStyle w:val="a9"/>
          <w:rFonts w:ascii="Times New Roman" w:hAnsi="Times New Roman"/>
          <w:spacing w:val="0"/>
          <w:sz w:val="28"/>
          <w:szCs w:val="28"/>
        </w:rPr>
        <w:t>Кумакское</w:t>
      </w:r>
      <w:r w:rsidRPr="00957AED">
        <w:rPr>
          <w:rFonts w:ascii="Times New Roman" w:hAnsi="Times New Roman"/>
          <w:bCs/>
          <w:spacing w:val="0"/>
          <w:sz w:val="28"/>
          <w:szCs w:val="28"/>
        </w:rPr>
        <w:t>»</w:t>
      </w:r>
      <w:r w:rsidRPr="00957AED">
        <w:rPr>
          <w:rFonts w:ascii="Times New Roman" w:hAnsi="Times New Roman"/>
          <w:b/>
          <w:bCs/>
          <w:spacing w:val="0"/>
          <w:sz w:val="28"/>
          <w:szCs w:val="28"/>
        </w:rPr>
        <w:t xml:space="preserve"> за </w:t>
      </w:r>
      <w:r w:rsidR="0076028B" w:rsidRPr="00957AED">
        <w:rPr>
          <w:rFonts w:ascii="Times New Roman" w:hAnsi="Times New Roman"/>
          <w:b/>
          <w:bCs/>
          <w:spacing w:val="0"/>
          <w:sz w:val="28"/>
          <w:szCs w:val="28"/>
        </w:rPr>
        <w:t>2004-2006</w:t>
      </w:r>
      <w:r w:rsidRPr="00957AED">
        <w:rPr>
          <w:rFonts w:ascii="Times New Roman" w:hAnsi="Times New Roman"/>
          <w:b/>
          <w:bCs/>
          <w:spacing w:val="0"/>
          <w:sz w:val="28"/>
          <w:szCs w:val="28"/>
        </w:rPr>
        <w:t xml:space="preserve"> 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4"/>
        <w:gridCol w:w="900"/>
        <w:gridCol w:w="900"/>
        <w:gridCol w:w="900"/>
        <w:gridCol w:w="900"/>
        <w:gridCol w:w="978"/>
      </w:tblGrid>
      <w:tr w:rsidR="0076028B" w:rsidRPr="008105D2" w:rsidTr="008105D2">
        <w:trPr>
          <w:trHeight w:val="340"/>
          <w:jc w:val="center"/>
        </w:trPr>
        <w:tc>
          <w:tcPr>
            <w:tcW w:w="4114" w:type="dxa"/>
            <w:shd w:val="clear" w:color="auto" w:fill="auto"/>
            <w:vAlign w:val="center"/>
          </w:tcPr>
          <w:p w:rsidR="0076028B" w:rsidRPr="008105D2" w:rsidRDefault="0076028B" w:rsidP="008105D2">
            <w:pPr>
              <w:shd w:val="clear" w:color="000000" w:fill="auto"/>
              <w:suppressAutoHyphens/>
              <w:spacing w:line="360" w:lineRule="auto"/>
              <w:rPr>
                <w:sz w:val="20"/>
              </w:rPr>
            </w:pPr>
          </w:p>
          <w:p w:rsidR="0076028B" w:rsidRPr="008105D2" w:rsidRDefault="0076028B" w:rsidP="008105D2">
            <w:pPr>
              <w:shd w:val="clear" w:color="000000" w:fill="auto"/>
              <w:suppressAutoHyphens/>
              <w:spacing w:line="360" w:lineRule="auto"/>
              <w:rPr>
                <w:sz w:val="20"/>
              </w:rPr>
            </w:pPr>
            <w:r w:rsidRPr="008105D2">
              <w:rPr>
                <w:sz w:val="20"/>
              </w:rPr>
              <w:t>Показатели</w:t>
            </w:r>
          </w:p>
        </w:tc>
        <w:tc>
          <w:tcPr>
            <w:tcW w:w="900" w:type="dxa"/>
            <w:shd w:val="clear" w:color="auto" w:fill="auto"/>
            <w:vAlign w:val="center"/>
          </w:tcPr>
          <w:p w:rsidR="0076028B" w:rsidRPr="008105D2" w:rsidRDefault="0076028B" w:rsidP="008105D2">
            <w:pPr>
              <w:pStyle w:val="a6"/>
              <w:shd w:val="clear" w:color="000000" w:fill="auto"/>
              <w:suppressAutoHyphens/>
              <w:rPr>
                <w:sz w:val="20"/>
              </w:rPr>
            </w:pPr>
            <w:r w:rsidRPr="008105D2">
              <w:rPr>
                <w:sz w:val="20"/>
              </w:rPr>
              <w:t>2004</w:t>
            </w:r>
          </w:p>
        </w:tc>
        <w:tc>
          <w:tcPr>
            <w:tcW w:w="900" w:type="dxa"/>
            <w:shd w:val="clear" w:color="auto" w:fill="auto"/>
            <w:vAlign w:val="center"/>
          </w:tcPr>
          <w:p w:rsidR="0076028B" w:rsidRPr="008105D2" w:rsidRDefault="0076028B" w:rsidP="008105D2">
            <w:pPr>
              <w:pStyle w:val="a3"/>
              <w:shd w:val="clear" w:color="000000" w:fill="auto"/>
              <w:suppressAutoHyphens/>
              <w:spacing w:line="360" w:lineRule="auto"/>
              <w:rPr>
                <w:sz w:val="20"/>
              </w:rPr>
            </w:pPr>
            <w:r w:rsidRPr="008105D2">
              <w:rPr>
                <w:sz w:val="20"/>
              </w:rPr>
              <w:t>2005</w:t>
            </w:r>
          </w:p>
        </w:tc>
        <w:tc>
          <w:tcPr>
            <w:tcW w:w="900" w:type="dxa"/>
            <w:shd w:val="clear" w:color="auto" w:fill="auto"/>
            <w:vAlign w:val="center"/>
          </w:tcPr>
          <w:p w:rsidR="0076028B" w:rsidRPr="008105D2" w:rsidRDefault="0076028B" w:rsidP="008105D2">
            <w:pPr>
              <w:pStyle w:val="a3"/>
              <w:shd w:val="clear" w:color="000000" w:fill="auto"/>
              <w:suppressAutoHyphens/>
              <w:spacing w:line="360" w:lineRule="auto"/>
              <w:rPr>
                <w:sz w:val="20"/>
              </w:rPr>
            </w:pPr>
            <w:r w:rsidRPr="008105D2">
              <w:rPr>
                <w:sz w:val="20"/>
              </w:rPr>
              <w:t>2006</w:t>
            </w:r>
          </w:p>
        </w:tc>
        <w:tc>
          <w:tcPr>
            <w:tcW w:w="900" w:type="dxa"/>
            <w:shd w:val="clear" w:color="auto" w:fill="auto"/>
            <w:vAlign w:val="center"/>
          </w:tcPr>
          <w:p w:rsidR="0076028B" w:rsidRPr="008105D2" w:rsidRDefault="0076028B" w:rsidP="008105D2">
            <w:pPr>
              <w:shd w:val="clear" w:color="000000" w:fill="auto"/>
              <w:suppressAutoHyphens/>
              <w:spacing w:line="360" w:lineRule="auto"/>
              <w:rPr>
                <w:sz w:val="20"/>
              </w:rPr>
            </w:pPr>
            <w:r w:rsidRPr="008105D2">
              <w:rPr>
                <w:sz w:val="20"/>
              </w:rPr>
              <w:t>2006 г.в % к</w:t>
            </w:r>
            <w:r w:rsidR="00957AED" w:rsidRPr="008105D2">
              <w:rPr>
                <w:sz w:val="20"/>
              </w:rPr>
              <w:t xml:space="preserve"> </w:t>
            </w:r>
            <w:r w:rsidRPr="008105D2">
              <w:rPr>
                <w:sz w:val="20"/>
              </w:rPr>
              <w:t>2004г.</w:t>
            </w:r>
          </w:p>
        </w:tc>
        <w:tc>
          <w:tcPr>
            <w:tcW w:w="978" w:type="dxa"/>
            <w:shd w:val="clear" w:color="auto" w:fill="auto"/>
            <w:vAlign w:val="center"/>
          </w:tcPr>
          <w:p w:rsidR="0076028B" w:rsidRPr="008105D2" w:rsidRDefault="0076028B" w:rsidP="008105D2">
            <w:pPr>
              <w:shd w:val="clear" w:color="000000" w:fill="auto"/>
              <w:suppressAutoHyphens/>
              <w:spacing w:line="360" w:lineRule="auto"/>
              <w:rPr>
                <w:sz w:val="20"/>
              </w:rPr>
            </w:pPr>
            <w:r w:rsidRPr="008105D2">
              <w:rPr>
                <w:sz w:val="20"/>
              </w:rPr>
              <w:t>2006 г.в % к</w:t>
            </w:r>
            <w:r w:rsidR="00957AED" w:rsidRPr="008105D2">
              <w:rPr>
                <w:sz w:val="20"/>
              </w:rPr>
              <w:t xml:space="preserve"> </w:t>
            </w:r>
            <w:r w:rsidRPr="008105D2">
              <w:rPr>
                <w:sz w:val="20"/>
              </w:rPr>
              <w:t>2004г.</w:t>
            </w:r>
          </w:p>
        </w:tc>
      </w:tr>
      <w:tr w:rsidR="002242DC" w:rsidRPr="008105D2" w:rsidTr="008105D2">
        <w:trPr>
          <w:trHeight w:val="34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Валовая продукция в сопоставимых ценах – всего, тыс. руб. в том числе:</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751</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1692</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1622</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216</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95,9</w:t>
            </w:r>
          </w:p>
        </w:tc>
      </w:tr>
      <w:tr w:rsidR="002242DC" w:rsidRPr="008105D2" w:rsidTr="008105D2">
        <w:trPr>
          <w:trHeight w:val="36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Продукция растениеводства</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394</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1089</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1490</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378,2</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136,8</w:t>
            </w:r>
          </w:p>
        </w:tc>
      </w:tr>
      <w:tr w:rsidR="002242DC" w:rsidRPr="008105D2" w:rsidTr="008105D2">
        <w:trPr>
          <w:trHeight w:val="34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Продукция животноводства</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357</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603</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132</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37</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22</w:t>
            </w:r>
          </w:p>
        </w:tc>
      </w:tr>
      <w:tr w:rsidR="002242DC" w:rsidRPr="008105D2" w:rsidTr="008105D2">
        <w:trPr>
          <w:trHeight w:val="36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Среднегодовая стоимость всех основных фондов тыс. руб. в том числе:</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60405</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68411</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80564</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133,4</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117,8</w:t>
            </w:r>
          </w:p>
        </w:tc>
      </w:tr>
      <w:tr w:rsidR="002242DC" w:rsidRPr="008105D2" w:rsidTr="008105D2">
        <w:trPr>
          <w:trHeight w:val="34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Производственных</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52706</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63274</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73949</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140,3</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116,9</w:t>
            </w:r>
          </w:p>
        </w:tc>
      </w:tr>
      <w:tr w:rsidR="002242DC" w:rsidRPr="008105D2" w:rsidTr="008105D2">
        <w:trPr>
          <w:trHeight w:val="36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Всего энергетических мощностей л.с.</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12211</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24687</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9260</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75,8</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37,5</w:t>
            </w:r>
          </w:p>
        </w:tc>
      </w:tr>
      <w:tr w:rsidR="002242DC" w:rsidRPr="008105D2" w:rsidTr="008105D2">
        <w:trPr>
          <w:trHeight w:val="34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 xml:space="preserve">Среднегодовая численность работников, занятых в с/х, чел. </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184</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325</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373</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202</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114,8</w:t>
            </w:r>
          </w:p>
        </w:tc>
      </w:tr>
      <w:tr w:rsidR="002242DC" w:rsidRPr="008105D2" w:rsidTr="008105D2">
        <w:trPr>
          <w:trHeight w:val="36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Фондообеспеченность, тыс. руб./га</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678</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759,7</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894,6</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132</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117,8</w:t>
            </w:r>
          </w:p>
        </w:tc>
      </w:tr>
      <w:tr w:rsidR="002242DC" w:rsidRPr="008105D2" w:rsidTr="008105D2">
        <w:trPr>
          <w:trHeight w:val="34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 xml:space="preserve">Фондовооруженность, л.с./ чел. </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236,9</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161,7</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216</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91,1</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133,6</w:t>
            </w:r>
          </w:p>
        </w:tc>
      </w:tr>
      <w:tr w:rsidR="002242DC" w:rsidRPr="008105D2" w:rsidTr="008105D2">
        <w:trPr>
          <w:trHeight w:val="36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 xml:space="preserve">Энерговооруженность, л. с/чел. </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137,1</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274,1</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102,8</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75</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37,5</w:t>
            </w:r>
          </w:p>
        </w:tc>
      </w:tr>
      <w:tr w:rsidR="002242DC" w:rsidRPr="008105D2" w:rsidTr="008105D2">
        <w:trPr>
          <w:trHeight w:val="34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Произведено валовой продукции в сопоставимых ценах на 1 работника, руб.</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4082</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5206</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4383</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107,4</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84,1</w:t>
            </w:r>
          </w:p>
        </w:tc>
      </w:tr>
      <w:tr w:rsidR="002242DC" w:rsidRPr="008105D2" w:rsidTr="008105D2">
        <w:trPr>
          <w:trHeight w:val="36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 xml:space="preserve">Среднегодовая стоимость оборотных средств тыс. руб. </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4911,5</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11435</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13695</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278,8</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119,8</w:t>
            </w:r>
          </w:p>
        </w:tc>
      </w:tr>
      <w:tr w:rsidR="002242DC" w:rsidRPr="008105D2" w:rsidTr="008105D2">
        <w:trPr>
          <w:trHeight w:val="340"/>
          <w:jc w:val="center"/>
        </w:trPr>
        <w:tc>
          <w:tcPr>
            <w:tcW w:w="4114"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Прибыль (убыток), тыс. руб.</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322</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3941</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1530</w:t>
            </w:r>
          </w:p>
        </w:tc>
        <w:tc>
          <w:tcPr>
            <w:tcW w:w="900"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475,2</w:t>
            </w:r>
          </w:p>
        </w:tc>
        <w:tc>
          <w:tcPr>
            <w:tcW w:w="978" w:type="dxa"/>
            <w:shd w:val="clear" w:color="auto" w:fill="auto"/>
            <w:vAlign w:val="center"/>
          </w:tcPr>
          <w:p w:rsidR="002242DC" w:rsidRPr="008105D2" w:rsidRDefault="002242DC" w:rsidP="008105D2">
            <w:pPr>
              <w:shd w:val="clear" w:color="000000" w:fill="auto"/>
              <w:suppressAutoHyphens/>
              <w:spacing w:line="360" w:lineRule="auto"/>
              <w:rPr>
                <w:sz w:val="20"/>
              </w:rPr>
            </w:pPr>
            <w:r w:rsidRPr="008105D2">
              <w:rPr>
                <w:sz w:val="20"/>
              </w:rPr>
              <w:t>38,8</w:t>
            </w:r>
          </w:p>
        </w:tc>
      </w:tr>
    </w:tbl>
    <w:p w:rsidR="00957AED" w:rsidRDefault="00957AED" w:rsidP="00957AED">
      <w:pPr>
        <w:shd w:val="clear" w:color="000000" w:fill="auto"/>
        <w:suppressAutoHyphens/>
        <w:spacing w:line="360" w:lineRule="auto"/>
        <w:ind w:firstLine="709"/>
        <w:jc w:val="both"/>
        <w:rPr>
          <w:sz w:val="28"/>
        </w:rPr>
      </w:pPr>
    </w:p>
    <w:p w:rsidR="00957AED" w:rsidRDefault="002242DC" w:rsidP="00957AED">
      <w:pPr>
        <w:shd w:val="clear" w:color="000000" w:fill="auto"/>
        <w:suppressAutoHyphens/>
        <w:spacing w:line="360" w:lineRule="auto"/>
        <w:ind w:firstLine="709"/>
        <w:jc w:val="both"/>
        <w:rPr>
          <w:sz w:val="28"/>
        </w:rPr>
      </w:pPr>
      <w:r w:rsidRPr="00957AED">
        <w:rPr>
          <w:sz w:val="28"/>
        </w:rPr>
        <w:t>Производство валовой продукции в 200</w:t>
      </w:r>
      <w:r w:rsidR="0076028B" w:rsidRPr="00957AED">
        <w:rPr>
          <w:sz w:val="28"/>
        </w:rPr>
        <w:t>6</w:t>
      </w:r>
      <w:r w:rsidRPr="00957AED">
        <w:rPr>
          <w:sz w:val="28"/>
        </w:rPr>
        <w:t xml:space="preserve"> г. в сопоставимых ценах значительно выросло по сравнению </w:t>
      </w:r>
      <w:r w:rsidR="0076028B" w:rsidRPr="00957AED">
        <w:rPr>
          <w:sz w:val="28"/>
        </w:rPr>
        <w:t>2004</w:t>
      </w:r>
      <w:r w:rsidRPr="00957AED">
        <w:rPr>
          <w:sz w:val="28"/>
        </w:rPr>
        <w:t xml:space="preserve"> и 200</w:t>
      </w:r>
      <w:r w:rsidR="0076028B" w:rsidRPr="00957AED">
        <w:rPr>
          <w:sz w:val="28"/>
        </w:rPr>
        <w:t>6</w:t>
      </w:r>
      <w:r w:rsidRPr="00957AED">
        <w:rPr>
          <w:sz w:val="28"/>
        </w:rPr>
        <w:t xml:space="preserve"> г.г. (таблице 6).</w:t>
      </w:r>
      <w:r w:rsidR="00957AED">
        <w:rPr>
          <w:sz w:val="28"/>
        </w:rPr>
        <w:t xml:space="preserve"> </w:t>
      </w:r>
      <w:r w:rsidRPr="00957AED">
        <w:rPr>
          <w:sz w:val="28"/>
        </w:rPr>
        <w:t>Это связано с увеличением количества штата постоянных работников и не может быть учтено, как улучшение каких-либо то не было мероприятий связанных с улучшением форм хозяйствования.</w:t>
      </w:r>
    </w:p>
    <w:p w:rsidR="002242DC" w:rsidRPr="00957AED" w:rsidRDefault="002242DC" w:rsidP="00957AED">
      <w:pPr>
        <w:shd w:val="clear" w:color="000000" w:fill="auto"/>
        <w:suppressAutoHyphens/>
        <w:spacing w:line="360" w:lineRule="auto"/>
        <w:ind w:firstLine="709"/>
        <w:jc w:val="both"/>
        <w:rPr>
          <w:sz w:val="28"/>
        </w:rPr>
      </w:pPr>
    </w:p>
    <w:p w:rsidR="002242DC" w:rsidRPr="00957AED" w:rsidRDefault="00957AED" w:rsidP="00957AED">
      <w:pPr>
        <w:pStyle w:val="a3"/>
        <w:shd w:val="clear" w:color="000000" w:fill="auto"/>
        <w:tabs>
          <w:tab w:val="clear" w:pos="4677"/>
          <w:tab w:val="clear" w:pos="9355"/>
        </w:tabs>
        <w:suppressAutoHyphens/>
        <w:spacing w:line="360" w:lineRule="auto"/>
        <w:ind w:firstLine="709"/>
        <w:jc w:val="right"/>
        <w:rPr>
          <w:sz w:val="28"/>
        </w:rPr>
      </w:pPr>
      <w:r>
        <w:rPr>
          <w:sz w:val="28"/>
        </w:rPr>
        <w:br w:type="page"/>
        <w:t>Таблица 7</w:t>
      </w:r>
    </w:p>
    <w:p w:rsidR="002242DC" w:rsidRPr="00957AED" w:rsidRDefault="002242DC" w:rsidP="00957AED">
      <w:pPr>
        <w:shd w:val="clear" w:color="000000" w:fill="auto"/>
        <w:spacing w:line="360" w:lineRule="auto"/>
        <w:jc w:val="center"/>
        <w:rPr>
          <w:b/>
          <w:bCs/>
          <w:sz w:val="28"/>
        </w:rPr>
      </w:pPr>
      <w:r w:rsidRPr="00957AED">
        <w:rPr>
          <w:b/>
          <w:bCs/>
          <w:sz w:val="28"/>
        </w:rPr>
        <w:t>Финансовые резу</w:t>
      </w:r>
      <w:r w:rsidR="00957AED" w:rsidRPr="00957AED">
        <w:rPr>
          <w:b/>
          <w:bCs/>
          <w:sz w:val="28"/>
        </w:rPr>
        <w:t>льтаты деятельности предприятия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1"/>
        <w:gridCol w:w="1262"/>
        <w:gridCol w:w="706"/>
        <w:gridCol w:w="1192"/>
        <w:gridCol w:w="717"/>
        <w:gridCol w:w="1192"/>
        <w:gridCol w:w="706"/>
      </w:tblGrid>
      <w:tr w:rsidR="0076028B" w:rsidRPr="008105D2" w:rsidTr="008105D2">
        <w:trPr>
          <w:trHeight w:val="360"/>
          <w:jc w:val="center"/>
        </w:trPr>
        <w:tc>
          <w:tcPr>
            <w:tcW w:w="3031" w:type="dxa"/>
            <w:vMerge w:val="restart"/>
            <w:shd w:val="clear" w:color="auto" w:fill="auto"/>
            <w:vAlign w:val="center"/>
          </w:tcPr>
          <w:p w:rsidR="0076028B" w:rsidRPr="008105D2" w:rsidRDefault="0076028B" w:rsidP="008105D2">
            <w:pPr>
              <w:pStyle w:val="a6"/>
              <w:shd w:val="clear" w:color="000000" w:fill="auto"/>
              <w:suppressAutoHyphens/>
              <w:rPr>
                <w:sz w:val="20"/>
              </w:rPr>
            </w:pPr>
            <w:r w:rsidRPr="008105D2">
              <w:rPr>
                <w:sz w:val="20"/>
              </w:rPr>
              <w:t>Показатели</w:t>
            </w:r>
          </w:p>
        </w:tc>
        <w:tc>
          <w:tcPr>
            <w:tcW w:w="1968" w:type="dxa"/>
            <w:gridSpan w:val="2"/>
            <w:shd w:val="clear" w:color="auto" w:fill="auto"/>
            <w:vAlign w:val="center"/>
          </w:tcPr>
          <w:p w:rsidR="0076028B" w:rsidRPr="008105D2" w:rsidRDefault="0076028B" w:rsidP="008105D2">
            <w:pPr>
              <w:pStyle w:val="a6"/>
              <w:shd w:val="clear" w:color="000000" w:fill="auto"/>
              <w:suppressAutoHyphens/>
              <w:rPr>
                <w:sz w:val="20"/>
              </w:rPr>
            </w:pPr>
            <w:r w:rsidRPr="008105D2">
              <w:rPr>
                <w:sz w:val="20"/>
              </w:rPr>
              <w:t>2004</w:t>
            </w:r>
          </w:p>
        </w:tc>
        <w:tc>
          <w:tcPr>
            <w:tcW w:w="1909" w:type="dxa"/>
            <w:gridSpan w:val="2"/>
            <w:shd w:val="clear" w:color="auto" w:fill="auto"/>
            <w:vAlign w:val="center"/>
          </w:tcPr>
          <w:p w:rsidR="0076028B" w:rsidRPr="008105D2" w:rsidRDefault="0076028B" w:rsidP="008105D2">
            <w:pPr>
              <w:pStyle w:val="a3"/>
              <w:shd w:val="clear" w:color="000000" w:fill="auto"/>
              <w:suppressAutoHyphens/>
              <w:spacing w:line="360" w:lineRule="auto"/>
              <w:rPr>
                <w:sz w:val="20"/>
              </w:rPr>
            </w:pPr>
            <w:r w:rsidRPr="008105D2">
              <w:rPr>
                <w:sz w:val="20"/>
              </w:rPr>
              <w:t>2005</w:t>
            </w:r>
          </w:p>
        </w:tc>
        <w:tc>
          <w:tcPr>
            <w:tcW w:w="1898" w:type="dxa"/>
            <w:gridSpan w:val="2"/>
            <w:shd w:val="clear" w:color="auto" w:fill="auto"/>
            <w:vAlign w:val="center"/>
          </w:tcPr>
          <w:p w:rsidR="0076028B" w:rsidRPr="008105D2" w:rsidRDefault="0076028B" w:rsidP="008105D2">
            <w:pPr>
              <w:pStyle w:val="a3"/>
              <w:shd w:val="clear" w:color="000000" w:fill="auto"/>
              <w:suppressAutoHyphens/>
              <w:spacing w:line="360" w:lineRule="auto"/>
              <w:rPr>
                <w:sz w:val="20"/>
              </w:rPr>
            </w:pPr>
            <w:r w:rsidRPr="008105D2">
              <w:rPr>
                <w:sz w:val="20"/>
              </w:rPr>
              <w:t>2006</w:t>
            </w:r>
          </w:p>
        </w:tc>
      </w:tr>
      <w:tr w:rsidR="002242DC" w:rsidRPr="008105D2" w:rsidTr="008105D2">
        <w:trPr>
          <w:trHeight w:val="340"/>
          <w:jc w:val="center"/>
        </w:trPr>
        <w:tc>
          <w:tcPr>
            <w:tcW w:w="3031" w:type="dxa"/>
            <w:vMerge/>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Тыс.руб.</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Тыс.руб</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Тыс.руб</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r>
      <w:tr w:rsidR="002242DC" w:rsidRPr="008105D2" w:rsidTr="008105D2">
        <w:trPr>
          <w:trHeight w:val="34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Выручка от реализации продукции:</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3982</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11902</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21710</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r>
      <w:tr w:rsidR="002242DC" w:rsidRPr="008105D2" w:rsidTr="008105D2">
        <w:trPr>
          <w:trHeight w:val="36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 xml:space="preserve">В том числе: </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r>
      <w:tr w:rsidR="002242DC" w:rsidRPr="008105D2" w:rsidTr="008105D2">
        <w:trPr>
          <w:trHeight w:val="34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растениеводства</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2217</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55,7</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7096</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59,6</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11799</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54,3</w:t>
            </w:r>
          </w:p>
        </w:tc>
      </w:tr>
      <w:tr w:rsidR="002242DC" w:rsidRPr="008105D2" w:rsidTr="008105D2">
        <w:trPr>
          <w:trHeight w:val="36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 xml:space="preserve">животноводства </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1621</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40,7</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4806</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40,4</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6984</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32,1</w:t>
            </w:r>
          </w:p>
        </w:tc>
      </w:tr>
      <w:tr w:rsidR="002242DC" w:rsidRPr="008105D2" w:rsidTr="008105D2">
        <w:trPr>
          <w:trHeight w:val="34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промышленной переработки</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2569</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11,8</w:t>
            </w:r>
          </w:p>
        </w:tc>
      </w:tr>
      <w:tr w:rsidR="002242DC" w:rsidRPr="008105D2" w:rsidTr="008105D2">
        <w:trPr>
          <w:trHeight w:val="36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 xml:space="preserve">прочей продукции, работ, услуг. </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144</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3,6</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358</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1,8</w:t>
            </w:r>
          </w:p>
        </w:tc>
      </w:tr>
      <w:tr w:rsidR="002242DC" w:rsidRPr="008105D2" w:rsidTr="008105D2">
        <w:trPr>
          <w:trHeight w:val="34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Себестоимость реализованной продукции:</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3730</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8356</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20347</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r>
      <w:tr w:rsidR="002242DC" w:rsidRPr="008105D2" w:rsidTr="008105D2">
        <w:trPr>
          <w:trHeight w:val="36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В том числе:</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r>
      <w:tr w:rsidR="002242DC" w:rsidRPr="008105D2" w:rsidTr="008105D2">
        <w:trPr>
          <w:trHeight w:val="32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растениеводства</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1586</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42,5</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2654</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9372</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46</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животноводства</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2015</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54</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5702</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8170</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40</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промышленной переработки</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2461</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12,3</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прочей продукции, работ, услуг.</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129</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3,5</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344</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1,7</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Результат от реализации продукции</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237</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3546</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1255</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В том числе:</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Х</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растениеводства</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631</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4442</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2427</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животноводства</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-394</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-896</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-1186</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промышленной переработки</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108</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прочей реализации, работ, услуг</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15</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14</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Дотации</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287</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23</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w:t>
            </w:r>
          </w:p>
        </w:tc>
      </w:tr>
      <w:tr w:rsidR="002242DC" w:rsidRPr="008105D2" w:rsidTr="008105D2">
        <w:trPr>
          <w:trHeight w:val="477"/>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Доходы и расходы от внереализационных операций</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322</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3941</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1530</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p>
        </w:tc>
      </w:tr>
      <w:tr w:rsidR="002242DC" w:rsidRPr="008105D2" w:rsidTr="008105D2">
        <w:trPr>
          <w:trHeight w:val="280"/>
          <w:jc w:val="center"/>
        </w:trPr>
        <w:tc>
          <w:tcPr>
            <w:tcW w:w="3031"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Финансовый результат отчет. года.</w:t>
            </w:r>
          </w:p>
        </w:tc>
        <w:tc>
          <w:tcPr>
            <w:tcW w:w="126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574</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7774</w:t>
            </w:r>
          </w:p>
        </w:tc>
        <w:tc>
          <w:tcPr>
            <w:tcW w:w="717"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c>
          <w:tcPr>
            <w:tcW w:w="1192"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2808</w:t>
            </w:r>
          </w:p>
        </w:tc>
        <w:tc>
          <w:tcPr>
            <w:tcW w:w="706" w:type="dxa"/>
            <w:shd w:val="clear" w:color="auto" w:fill="auto"/>
            <w:vAlign w:val="center"/>
          </w:tcPr>
          <w:p w:rsidR="002242DC" w:rsidRPr="008105D2" w:rsidRDefault="002242DC" w:rsidP="008105D2">
            <w:pPr>
              <w:pStyle w:val="a3"/>
              <w:shd w:val="clear" w:color="000000" w:fill="auto"/>
              <w:tabs>
                <w:tab w:val="clear" w:pos="4677"/>
                <w:tab w:val="clear" w:pos="9355"/>
              </w:tabs>
              <w:suppressAutoHyphens/>
              <w:spacing w:line="360" w:lineRule="auto"/>
              <w:rPr>
                <w:sz w:val="20"/>
              </w:rPr>
            </w:pPr>
            <w:r w:rsidRPr="008105D2">
              <w:rPr>
                <w:sz w:val="20"/>
              </w:rPr>
              <w:t>100</w:t>
            </w:r>
          </w:p>
        </w:tc>
      </w:tr>
    </w:tbl>
    <w:p w:rsidR="002242DC" w:rsidRPr="00957AED" w:rsidRDefault="002242DC" w:rsidP="00957AED">
      <w:pPr>
        <w:pStyle w:val="a3"/>
        <w:shd w:val="clear" w:color="000000" w:fill="auto"/>
        <w:tabs>
          <w:tab w:val="clear" w:pos="4677"/>
          <w:tab w:val="clear" w:pos="9355"/>
        </w:tabs>
        <w:suppressAutoHyphens/>
        <w:spacing w:line="360" w:lineRule="auto"/>
        <w:ind w:firstLine="709"/>
        <w:rPr>
          <w:sz w:val="28"/>
        </w:rPr>
      </w:pPr>
    </w:p>
    <w:p w:rsidR="002242DC" w:rsidRPr="00957AED" w:rsidRDefault="002242DC" w:rsidP="00957AED">
      <w:pPr>
        <w:pStyle w:val="a3"/>
        <w:shd w:val="clear" w:color="000000" w:fill="auto"/>
        <w:tabs>
          <w:tab w:val="clear" w:pos="4677"/>
          <w:tab w:val="clear" w:pos="9355"/>
        </w:tabs>
        <w:suppressAutoHyphens/>
        <w:spacing w:line="360" w:lineRule="auto"/>
        <w:ind w:firstLine="709"/>
        <w:jc w:val="both"/>
        <w:rPr>
          <w:sz w:val="28"/>
        </w:rPr>
      </w:pPr>
      <w:r w:rsidRPr="00957AED">
        <w:rPr>
          <w:sz w:val="28"/>
        </w:rPr>
        <w:t>По данным таблицы 7 можно отметить, что экономически выгодной</w:t>
      </w:r>
      <w:r w:rsidR="00957AED">
        <w:rPr>
          <w:sz w:val="28"/>
        </w:rPr>
        <w:t xml:space="preserve"> </w:t>
      </w:r>
      <w:r w:rsidRPr="00957AED">
        <w:rPr>
          <w:sz w:val="28"/>
        </w:rPr>
        <w:t>отраслью в ЗАО «</w:t>
      </w:r>
      <w:r w:rsidR="0076028B" w:rsidRPr="00957AED">
        <w:rPr>
          <w:rStyle w:val="a9"/>
          <w:b w:val="0"/>
          <w:sz w:val="28"/>
          <w:szCs w:val="28"/>
        </w:rPr>
        <w:t>Кумакское</w:t>
      </w:r>
      <w:r w:rsidRPr="00957AED">
        <w:rPr>
          <w:sz w:val="28"/>
        </w:rPr>
        <w:t>» на протяжении последних 3 лет остается растениеводство. При низких закупочных ценах на зерно, хозяйство имеет до 60% выручки именно за растениеводческую продукцию. Из-за низких качественных показателей продукции животноводства, высокой себестоимости и низкой цены реализации, производство продукции животноводства является убыточным. Убытки от производства продукции животноводства, покрываются за счет переработки и товарной продукции растениеводства. За последние 5 лет конечный финансовый результат хозяйственной деятельности предприятия, всегда имеет положительное сальдо.</w:t>
      </w:r>
    </w:p>
    <w:p w:rsidR="002242DC" w:rsidRPr="00957AED" w:rsidRDefault="002242DC" w:rsidP="00957AED">
      <w:pPr>
        <w:shd w:val="clear" w:color="000000" w:fill="auto"/>
        <w:suppressAutoHyphens/>
        <w:spacing w:line="360" w:lineRule="auto"/>
        <w:ind w:firstLine="709"/>
        <w:rPr>
          <w:sz w:val="28"/>
          <w:szCs w:val="28"/>
        </w:rPr>
      </w:pPr>
    </w:p>
    <w:p w:rsidR="0076028B" w:rsidRPr="00957AED" w:rsidRDefault="00957AED" w:rsidP="00957AED">
      <w:pPr>
        <w:shd w:val="clear" w:color="000000" w:fill="auto"/>
        <w:spacing w:line="360" w:lineRule="auto"/>
        <w:jc w:val="center"/>
        <w:rPr>
          <w:b/>
          <w:sz w:val="28"/>
          <w:szCs w:val="28"/>
        </w:rPr>
      </w:pPr>
      <w:r>
        <w:rPr>
          <w:sz w:val="28"/>
          <w:szCs w:val="28"/>
        </w:rPr>
        <w:br w:type="page"/>
      </w:r>
      <w:r w:rsidR="003E7449" w:rsidRPr="00957AED">
        <w:rPr>
          <w:b/>
          <w:sz w:val="28"/>
          <w:szCs w:val="28"/>
        </w:rPr>
        <w:t>3.</w:t>
      </w:r>
      <w:r w:rsidRPr="00957AED">
        <w:rPr>
          <w:b/>
          <w:sz w:val="28"/>
          <w:szCs w:val="28"/>
        </w:rPr>
        <w:t xml:space="preserve"> </w:t>
      </w:r>
      <w:r w:rsidR="0076028B" w:rsidRPr="00957AED">
        <w:rPr>
          <w:b/>
          <w:sz w:val="28"/>
          <w:szCs w:val="28"/>
        </w:rPr>
        <w:t>Организация учета долгосрочных инвестиции в ЗАО «</w:t>
      </w:r>
      <w:r w:rsidR="0076028B" w:rsidRPr="00957AED">
        <w:rPr>
          <w:rStyle w:val="a9"/>
          <w:sz w:val="28"/>
          <w:szCs w:val="28"/>
        </w:rPr>
        <w:t>Кумакское</w:t>
      </w:r>
      <w:r w:rsidR="0076028B" w:rsidRPr="00957AED">
        <w:rPr>
          <w:b/>
          <w:sz w:val="28"/>
          <w:szCs w:val="28"/>
        </w:rPr>
        <w:t>»</w:t>
      </w:r>
    </w:p>
    <w:p w:rsidR="0076028B" w:rsidRPr="00957AED" w:rsidRDefault="0076028B" w:rsidP="00957AED">
      <w:pPr>
        <w:shd w:val="clear" w:color="000000" w:fill="auto"/>
        <w:spacing w:line="360" w:lineRule="auto"/>
        <w:jc w:val="center"/>
        <w:rPr>
          <w:b/>
          <w:sz w:val="28"/>
          <w:szCs w:val="28"/>
        </w:rPr>
      </w:pPr>
    </w:p>
    <w:p w:rsidR="007E1BF6" w:rsidRPr="00957AED" w:rsidRDefault="003E7449" w:rsidP="00957AED">
      <w:pPr>
        <w:pStyle w:val="2"/>
        <w:keepNext w:val="0"/>
        <w:keepLines w:val="0"/>
        <w:shd w:val="clear" w:color="000000" w:fill="auto"/>
        <w:spacing w:before="0" w:after="0"/>
        <w:ind w:firstLine="0"/>
        <w:rPr>
          <w:rFonts w:ascii="Times New Roman" w:hAnsi="Times New Roman" w:cs="Times New Roman"/>
          <w:bCs w:val="0"/>
          <w:i w:val="0"/>
          <w:iCs w:val="0"/>
          <w:sz w:val="28"/>
          <w:szCs w:val="28"/>
        </w:rPr>
      </w:pPr>
      <w:r w:rsidRPr="00957AED">
        <w:rPr>
          <w:rFonts w:ascii="Times New Roman" w:hAnsi="Times New Roman" w:cs="Times New Roman"/>
          <w:bCs w:val="0"/>
          <w:i w:val="0"/>
          <w:iCs w:val="0"/>
          <w:sz w:val="28"/>
          <w:szCs w:val="28"/>
        </w:rPr>
        <w:t xml:space="preserve">3.1 </w:t>
      </w:r>
      <w:r w:rsidR="007E1BF6" w:rsidRPr="00957AED">
        <w:rPr>
          <w:rFonts w:ascii="Times New Roman" w:hAnsi="Times New Roman" w:cs="Times New Roman"/>
          <w:bCs w:val="0"/>
          <w:i w:val="0"/>
          <w:iCs w:val="0"/>
          <w:sz w:val="28"/>
          <w:szCs w:val="28"/>
        </w:rPr>
        <w:t xml:space="preserve">Синтетический учет долгосрочных инвестиций </w:t>
      </w:r>
      <w:r w:rsidR="007E1BF6" w:rsidRPr="00957AED">
        <w:rPr>
          <w:rFonts w:ascii="Times New Roman" w:hAnsi="Times New Roman" w:cs="Times New Roman"/>
          <w:i w:val="0"/>
          <w:sz w:val="28"/>
        </w:rPr>
        <w:t>ЗАО «</w:t>
      </w:r>
      <w:r w:rsidR="007E1BF6" w:rsidRPr="00957AED">
        <w:rPr>
          <w:rStyle w:val="a9"/>
          <w:rFonts w:ascii="Times New Roman" w:hAnsi="Times New Roman"/>
          <w:b/>
          <w:i w:val="0"/>
          <w:sz w:val="28"/>
          <w:szCs w:val="28"/>
        </w:rPr>
        <w:t>Кумакское»</w:t>
      </w:r>
    </w:p>
    <w:p w:rsidR="00957AED" w:rsidRDefault="00957AED" w:rsidP="00957AED">
      <w:pPr>
        <w:shd w:val="clear" w:color="000000" w:fill="auto"/>
        <w:suppressAutoHyphens/>
        <w:spacing w:line="360" w:lineRule="auto"/>
        <w:ind w:firstLine="709"/>
        <w:jc w:val="both"/>
        <w:rPr>
          <w:sz w:val="28"/>
          <w:szCs w:val="28"/>
        </w:rPr>
      </w:pP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 xml:space="preserve">Бухгалтерский учет долгосрочных инвестиций, как и другие разделы финансового учета, ведется на </w:t>
      </w:r>
      <w:r w:rsidRPr="00957AED">
        <w:rPr>
          <w:sz w:val="28"/>
        </w:rPr>
        <w:t>ЗАО «</w:t>
      </w:r>
      <w:r w:rsidRPr="00957AED">
        <w:rPr>
          <w:rStyle w:val="a9"/>
          <w:b w:val="0"/>
          <w:sz w:val="28"/>
          <w:szCs w:val="28"/>
        </w:rPr>
        <w:t>Кумакское»</w:t>
      </w:r>
      <w:r w:rsidRPr="00957AED">
        <w:rPr>
          <w:rStyle w:val="a9"/>
          <w:i/>
          <w:sz w:val="28"/>
          <w:szCs w:val="28"/>
        </w:rPr>
        <w:t xml:space="preserve"> </w:t>
      </w:r>
      <w:r w:rsidRPr="00957AED">
        <w:rPr>
          <w:sz w:val="28"/>
          <w:szCs w:val="28"/>
        </w:rPr>
        <w:t>с использованием компьютерной техники (1С – предприятие) в машинной форме, все регистры синтетические и аналитические</w:t>
      </w:r>
      <w:r w:rsidR="00957AED">
        <w:rPr>
          <w:sz w:val="28"/>
          <w:szCs w:val="28"/>
        </w:rPr>
        <w:t xml:space="preserve"> </w:t>
      </w:r>
      <w:r w:rsidRPr="00957AED">
        <w:rPr>
          <w:sz w:val="28"/>
          <w:szCs w:val="28"/>
        </w:rPr>
        <w:t>образуются путем введения соответствующих бухгалтерских записей. За рассматриваемый период времени</w:t>
      </w:r>
      <w:r w:rsidR="00957AED">
        <w:rPr>
          <w:sz w:val="28"/>
          <w:szCs w:val="28"/>
        </w:rPr>
        <w:t xml:space="preserve"> </w:t>
      </w:r>
      <w:r w:rsidRPr="00957AED">
        <w:rPr>
          <w:sz w:val="28"/>
          <w:szCs w:val="28"/>
        </w:rPr>
        <w:t>основная инвестиционная деятельность хозяйствующего субъекта проводилась в сфере модернизации и реконструкции конвейерных линий, а также компрессора.</w:t>
      </w:r>
    </w:p>
    <w:p w:rsidR="007E1BF6" w:rsidRDefault="007E1BF6" w:rsidP="00957AED">
      <w:pPr>
        <w:shd w:val="clear" w:color="000000" w:fill="auto"/>
        <w:suppressAutoHyphens/>
        <w:spacing w:line="360" w:lineRule="auto"/>
        <w:ind w:firstLine="709"/>
        <w:jc w:val="both"/>
        <w:rPr>
          <w:sz w:val="28"/>
          <w:szCs w:val="28"/>
        </w:rPr>
      </w:pPr>
      <w:r w:rsidRPr="00957AED">
        <w:rPr>
          <w:sz w:val="28"/>
          <w:szCs w:val="28"/>
        </w:rPr>
        <w:t>Бухгалтерские записи имели следующий вид:</w:t>
      </w:r>
    </w:p>
    <w:p w:rsidR="00957AED" w:rsidRPr="00957AED" w:rsidRDefault="00957AED" w:rsidP="00957AED">
      <w:pPr>
        <w:shd w:val="clear" w:color="000000" w:fill="auto"/>
        <w:suppressAutoHyphens/>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991"/>
        <w:gridCol w:w="921"/>
        <w:gridCol w:w="5349"/>
      </w:tblGrid>
      <w:tr w:rsidR="007E1BF6" w:rsidRPr="008105D2" w:rsidTr="008105D2">
        <w:trPr>
          <w:jc w:val="center"/>
        </w:trPr>
        <w:tc>
          <w:tcPr>
            <w:tcW w:w="1526"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0"/>
              </w:rPr>
              <w:sym w:font="Symbol" w:char="F053"/>
            </w:r>
          </w:p>
        </w:tc>
        <w:tc>
          <w:tcPr>
            <w:tcW w:w="1912" w:type="dxa"/>
            <w:gridSpan w:val="2"/>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Запись</w:t>
            </w:r>
          </w:p>
        </w:tc>
        <w:tc>
          <w:tcPr>
            <w:tcW w:w="5349"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Наименование операции</w:t>
            </w:r>
          </w:p>
        </w:tc>
      </w:tr>
      <w:tr w:rsidR="007E1BF6" w:rsidRPr="008105D2" w:rsidTr="008105D2">
        <w:trPr>
          <w:jc w:val="center"/>
        </w:trPr>
        <w:tc>
          <w:tcPr>
            <w:tcW w:w="1526"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c>
          <w:tcPr>
            <w:tcW w:w="99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Д</w:t>
            </w:r>
          </w:p>
        </w:tc>
        <w:tc>
          <w:tcPr>
            <w:tcW w:w="92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К</w:t>
            </w:r>
          </w:p>
        </w:tc>
        <w:tc>
          <w:tcPr>
            <w:tcW w:w="5349"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139 120,03</w:t>
            </w:r>
          </w:p>
        </w:tc>
        <w:tc>
          <w:tcPr>
            <w:tcW w:w="99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92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76</w:t>
            </w:r>
          </w:p>
        </w:tc>
        <w:tc>
          <w:tcPr>
            <w:tcW w:w="5349" w:type="dxa"/>
            <w:shd w:val="clear" w:color="auto" w:fill="auto"/>
            <w:vAlign w:val="center"/>
          </w:tcPr>
          <w:p w:rsidR="00957AED" w:rsidRPr="008105D2" w:rsidRDefault="007E1BF6" w:rsidP="008105D2">
            <w:pPr>
              <w:shd w:val="clear" w:color="000000" w:fill="auto"/>
              <w:suppressAutoHyphens/>
              <w:spacing w:line="360" w:lineRule="auto"/>
              <w:rPr>
                <w:sz w:val="20"/>
                <w:szCs w:val="28"/>
              </w:rPr>
            </w:pPr>
            <w:r w:rsidRPr="008105D2">
              <w:rPr>
                <w:sz w:val="20"/>
                <w:szCs w:val="28"/>
              </w:rPr>
              <w:t>Акцептован счет поставщика электрической энергии (Энергосбыт)</w:t>
            </w:r>
          </w:p>
          <w:p w:rsidR="007E1BF6" w:rsidRPr="008105D2" w:rsidRDefault="007E1BF6" w:rsidP="008105D2">
            <w:pPr>
              <w:shd w:val="clear" w:color="000000" w:fill="auto"/>
              <w:suppressAutoHyphens/>
              <w:spacing w:line="360" w:lineRule="auto"/>
              <w:rPr>
                <w:sz w:val="20"/>
                <w:szCs w:val="28"/>
              </w:rPr>
            </w:pP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615 076,38</w:t>
            </w:r>
          </w:p>
        </w:tc>
        <w:tc>
          <w:tcPr>
            <w:tcW w:w="99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92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60</w:t>
            </w:r>
          </w:p>
        </w:tc>
        <w:tc>
          <w:tcPr>
            <w:tcW w:w="5349"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Переданы на затраты по капитальным вложениям</w:t>
            </w:r>
            <w:r w:rsidR="00957AED" w:rsidRPr="008105D2">
              <w:rPr>
                <w:sz w:val="20"/>
                <w:szCs w:val="28"/>
              </w:rPr>
              <w:t xml:space="preserve"> </w:t>
            </w:r>
            <w:r w:rsidRPr="008105D2">
              <w:rPr>
                <w:sz w:val="20"/>
                <w:szCs w:val="28"/>
              </w:rPr>
              <w:t>материалы использованные для модернизации в части покупных материалов и стоимость модернизации</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70 112,59</w:t>
            </w:r>
          </w:p>
        </w:tc>
        <w:tc>
          <w:tcPr>
            <w:tcW w:w="99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92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44</w:t>
            </w:r>
          </w:p>
        </w:tc>
        <w:tc>
          <w:tcPr>
            <w:tcW w:w="5349"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 xml:space="preserve">Списаны на увеличение стоимости объекты капитальных вложений издержки обращения </w:t>
            </w:r>
          </w:p>
        </w:tc>
      </w:tr>
    </w:tbl>
    <w:p w:rsidR="007E1BF6" w:rsidRPr="00957AED" w:rsidRDefault="007E1BF6" w:rsidP="00957AED">
      <w:pPr>
        <w:shd w:val="clear" w:color="000000" w:fill="auto"/>
        <w:suppressAutoHyphens/>
        <w:spacing w:line="360" w:lineRule="auto"/>
        <w:ind w:firstLine="709"/>
        <w:jc w:val="both"/>
        <w:rPr>
          <w:sz w:val="28"/>
          <w:szCs w:val="28"/>
        </w:rPr>
      </w:pPr>
    </w:p>
    <w:p w:rsidR="007E1BF6" w:rsidRDefault="007E1BF6" w:rsidP="00957AED">
      <w:pPr>
        <w:shd w:val="clear" w:color="000000" w:fill="auto"/>
        <w:suppressAutoHyphens/>
        <w:spacing w:line="360" w:lineRule="auto"/>
        <w:ind w:firstLine="709"/>
        <w:jc w:val="both"/>
        <w:rPr>
          <w:sz w:val="28"/>
          <w:szCs w:val="28"/>
        </w:rPr>
      </w:pPr>
      <w:r w:rsidRPr="00957AED">
        <w:rPr>
          <w:sz w:val="28"/>
          <w:szCs w:val="28"/>
        </w:rPr>
        <w:t>08 служит в качестве собирательно-распределительного субсчета, косвенные расходы распределяются с него пропорционально количеству отработанных человеко-часов.</w:t>
      </w:r>
      <w:r w:rsidR="00957AED">
        <w:rPr>
          <w:sz w:val="28"/>
          <w:szCs w:val="28"/>
        </w:rPr>
        <w:t xml:space="preserve"> </w:t>
      </w:r>
      <w:r w:rsidRPr="00957AED">
        <w:rPr>
          <w:sz w:val="28"/>
          <w:szCs w:val="28"/>
        </w:rPr>
        <w:t>Распределение:</w:t>
      </w:r>
    </w:p>
    <w:p w:rsidR="00957AED" w:rsidRPr="00957AED" w:rsidRDefault="00957AED" w:rsidP="00957AED">
      <w:pPr>
        <w:shd w:val="clear" w:color="000000" w:fill="auto"/>
        <w:suppressAutoHyphens/>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991"/>
        <w:gridCol w:w="779"/>
        <w:gridCol w:w="4429"/>
      </w:tblGrid>
      <w:tr w:rsidR="007E1BF6" w:rsidRPr="008105D2" w:rsidTr="008105D2">
        <w:trPr>
          <w:jc w:val="center"/>
        </w:trPr>
        <w:tc>
          <w:tcPr>
            <w:tcW w:w="1526"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0"/>
              </w:rPr>
              <w:sym w:font="Symbol" w:char="F053"/>
            </w:r>
          </w:p>
        </w:tc>
        <w:tc>
          <w:tcPr>
            <w:tcW w:w="1770" w:type="dxa"/>
            <w:gridSpan w:val="2"/>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Запись</w:t>
            </w:r>
          </w:p>
        </w:tc>
        <w:tc>
          <w:tcPr>
            <w:tcW w:w="4429"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Наименование операции</w:t>
            </w:r>
          </w:p>
        </w:tc>
      </w:tr>
      <w:tr w:rsidR="007E1BF6" w:rsidRPr="008105D2" w:rsidTr="008105D2">
        <w:trPr>
          <w:jc w:val="center"/>
        </w:trPr>
        <w:tc>
          <w:tcPr>
            <w:tcW w:w="1526"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c>
          <w:tcPr>
            <w:tcW w:w="99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Д</w:t>
            </w:r>
          </w:p>
        </w:tc>
        <w:tc>
          <w:tcPr>
            <w:tcW w:w="779"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К</w:t>
            </w:r>
          </w:p>
        </w:tc>
        <w:tc>
          <w:tcPr>
            <w:tcW w:w="4429"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38 457</w:t>
            </w:r>
          </w:p>
        </w:tc>
        <w:tc>
          <w:tcPr>
            <w:tcW w:w="99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779"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4429"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Распределены по объекту инв. электроэнергия, теплоэнергия, сетевая вода.</w:t>
            </w:r>
          </w:p>
        </w:tc>
      </w:tr>
    </w:tbl>
    <w:p w:rsidR="007E1BF6" w:rsidRDefault="00957AED" w:rsidP="00957AED">
      <w:pPr>
        <w:shd w:val="clear" w:color="000000" w:fill="auto"/>
        <w:suppressAutoHyphens/>
        <w:spacing w:line="360" w:lineRule="auto"/>
        <w:ind w:firstLine="709"/>
        <w:jc w:val="both"/>
        <w:rPr>
          <w:sz w:val="28"/>
          <w:szCs w:val="28"/>
        </w:rPr>
      </w:pPr>
      <w:r>
        <w:rPr>
          <w:sz w:val="28"/>
          <w:szCs w:val="28"/>
        </w:rPr>
        <w:br w:type="page"/>
      </w:r>
      <w:r w:rsidR="007E1BF6" w:rsidRPr="00957AED">
        <w:rPr>
          <w:sz w:val="28"/>
          <w:szCs w:val="28"/>
        </w:rPr>
        <w:t>По состоянию на конец 2 квартала 2006 г. один из объектов долгосрочных инвестиций был принят по акту приема-передачи и вступил в эксплуатацию.</w:t>
      </w:r>
    </w:p>
    <w:p w:rsidR="00957AED" w:rsidRPr="00957AED" w:rsidRDefault="00957AED" w:rsidP="00957AED">
      <w:pPr>
        <w:shd w:val="clear" w:color="000000" w:fill="auto"/>
        <w:suppressAutoHyphens/>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2"/>
        <w:gridCol w:w="1221"/>
        <w:gridCol w:w="1222"/>
        <w:gridCol w:w="4390"/>
      </w:tblGrid>
      <w:tr w:rsidR="007E1BF6" w:rsidRPr="008105D2" w:rsidTr="008105D2">
        <w:trPr>
          <w:trHeight w:val="369"/>
          <w:jc w:val="center"/>
        </w:trPr>
        <w:tc>
          <w:tcPr>
            <w:tcW w:w="1252"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0"/>
              </w:rPr>
              <w:sym w:font="Symbol" w:char="F053"/>
            </w:r>
          </w:p>
        </w:tc>
        <w:tc>
          <w:tcPr>
            <w:tcW w:w="2443" w:type="dxa"/>
            <w:gridSpan w:val="2"/>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Запись</w:t>
            </w:r>
          </w:p>
        </w:tc>
        <w:tc>
          <w:tcPr>
            <w:tcW w:w="4390"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Наименование операции</w:t>
            </w:r>
          </w:p>
        </w:tc>
      </w:tr>
      <w:tr w:rsidR="007E1BF6" w:rsidRPr="008105D2" w:rsidTr="008105D2">
        <w:trPr>
          <w:trHeight w:val="153"/>
          <w:jc w:val="center"/>
        </w:trPr>
        <w:tc>
          <w:tcPr>
            <w:tcW w:w="1252"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c>
          <w:tcPr>
            <w:tcW w:w="122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Д</w:t>
            </w:r>
          </w:p>
        </w:tc>
        <w:tc>
          <w:tcPr>
            <w:tcW w:w="1222"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К</w:t>
            </w:r>
          </w:p>
        </w:tc>
        <w:tc>
          <w:tcPr>
            <w:tcW w:w="4390"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r>
      <w:tr w:rsidR="007E1BF6" w:rsidRPr="008105D2" w:rsidTr="008105D2">
        <w:trPr>
          <w:trHeight w:val="1108"/>
          <w:jc w:val="center"/>
        </w:trPr>
        <w:tc>
          <w:tcPr>
            <w:tcW w:w="1252"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189 573,11</w:t>
            </w:r>
          </w:p>
        </w:tc>
        <w:tc>
          <w:tcPr>
            <w:tcW w:w="1221"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01</w:t>
            </w:r>
          </w:p>
        </w:tc>
        <w:tc>
          <w:tcPr>
            <w:tcW w:w="1222"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439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Завершение модернизации роторно-конвейерной линии и поступление ее в состав основных средств. Затраты полностью были списаны на счет основных средств.</w:t>
            </w:r>
          </w:p>
        </w:tc>
      </w:tr>
    </w:tbl>
    <w:p w:rsidR="007E1BF6" w:rsidRPr="00957AED" w:rsidRDefault="007E1BF6" w:rsidP="00957AED">
      <w:pPr>
        <w:shd w:val="clear" w:color="000000" w:fill="auto"/>
        <w:suppressAutoHyphens/>
        <w:spacing w:line="360" w:lineRule="auto"/>
        <w:ind w:firstLine="709"/>
        <w:rPr>
          <w:sz w:val="28"/>
          <w:szCs w:val="28"/>
        </w:rPr>
      </w:pP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 xml:space="preserve">Инвестиционная деятельность </w:t>
      </w:r>
      <w:r w:rsidRPr="00957AED">
        <w:rPr>
          <w:sz w:val="28"/>
        </w:rPr>
        <w:t>ЗАО «</w:t>
      </w:r>
      <w:r w:rsidRPr="00957AED">
        <w:rPr>
          <w:rStyle w:val="a9"/>
          <w:b w:val="0"/>
          <w:sz w:val="28"/>
          <w:szCs w:val="28"/>
        </w:rPr>
        <w:t>Кумакское»</w:t>
      </w:r>
      <w:r w:rsidRPr="00957AED">
        <w:rPr>
          <w:rStyle w:val="a9"/>
          <w:i/>
          <w:sz w:val="28"/>
          <w:szCs w:val="28"/>
        </w:rPr>
        <w:t xml:space="preserve"> </w:t>
      </w:r>
      <w:r w:rsidRPr="00957AED">
        <w:rPr>
          <w:sz w:val="28"/>
          <w:szCs w:val="28"/>
        </w:rPr>
        <w:t>не ограничивается ведением работ модернизационного характера, за рассматриваемый период предприятие активно проводило операции по приобретению основных средств, как производственного, так и не производственного назначения, отражая их в бухгалтерском учете следующими видами записей:</w:t>
      </w:r>
    </w:p>
    <w:p w:rsidR="007E1BF6" w:rsidRPr="00957AED" w:rsidRDefault="007E1BF6" w:rsidP="00957AED">
      <w:pPr>
        <w:shd w:val="clear" w:color="000000" w:fill="auto"/>
        <w:suppressAutoHyphens/>
        <w:spacing w:line="360" w:lineRule="auto"/>
        <w:ind w:firstLine="709"/>
        <w:rPr>
          <w:sz w:val="28"/>
          <w:szCs w:val="28"/>
        </w:rPr>
      </w:pPr>
    </w:p>
    <w:tbl>
      <w:tblPr>
        <w:tblW w:w="82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080"/>
        <w:gridCol w:w="1276"/>
        <w:gridCol w:w="4393"/>
      </w:tblGrid>
      <w:tr w:rsidR="007E1BF6" w:rsidRPr="008105D2" w:rsidTr="008105D2">
        <w:trPr>
          <w:jc w:val="center"/>
        </w:trPr>
        <w:tc>
          <w:tcPr>
            <w:tcW w:w="1526"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0"/>
              </w:rPr>
              <w:sym w:font="Symbol" w:char="F053"/>
            </w:r>
          </w:p>
        </w:tc>
        <w:tc>
          <w:tcPr>
            <w:tcW w:w="2356" w:type="dxa"/>
            <w:gridSpan w:val="2"/>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Запись</w:t>
            </w:r>
          </w:p>
        </w:tc>
        <w:tc>
          <w:tcPr>
            <w:tcW w:w="4393"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Наименование операции</w:t>
            </w:r>
          </w:p>
        </w:tc>
      </w:tr>
      <w:tr w:rsidR="007E1BF6" w:rsidRPr="008105D2" w:rsidTr="008105D2">
        <w:trPr>
          <w:jc w:val="center"/>
        </w:trPr>
        <w:tc>
          <w:tcPr>
            <w:tcW w:w="1526"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Д</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К</w:t>
            </w:r>
          </w:p>
        </w:tc>
        <w:tc>
          <w:tcPr>
            <w:tcW w:w="4393"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485621</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76</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 xml:space="preserve">Приобретение объектов ОС на стороне </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87412</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19</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76</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НДС</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398209</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01</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Введение системы в эксплуатацию</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125000</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60</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Приобретение принтера и компьютера</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22500</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19</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60</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НДС</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652300</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60</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Приобретение различных станков, модулей, вентиляционных труб</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117414</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19</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60/1</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НДС</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845632</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71</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Пожарной автоцистерны и машины</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534886</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10</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Списание материалов на первоначальную стоимость приобретенных станков</w:t>
            </w:r>
          </w:p>
        </w:tc>
      </w:tr>
      <w:tr w:rsidR="007E1BF6" w:rsidRPr="008105D2" w:rsidTr="008105D2">
        <w:trPr>
          <w:jc w:val="center"/>
        </w:trPr>
        <w:tc>
          <w:tcPr>
            <w:tcW w:w="152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652300</w:t>
            </w:r>
          </w:p>
        </w:tc>
        <w:tc>
          <w:tcPr>
            <w:tcW w:w="1080"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01</w:t>
            </w:r>
          </w:p>
        </w:tc>
        <w:tc>
          <w:tcPr>
            <w:tcW w:w="127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439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Ввод пожарной машины в эксплуатацию со стоимостью цистерны и материалов</w:t>
            </w:r>
          </w:p>
        </w:tc>
      </w:tr>
    </w:tbl>
    <w:p w:rsidR="00957AED" w:rsidRDefault="00957AED" w:rsidP="00957AED">
      <w:pPr>
        <w:shd w:val="clear" w:color="000000" w:fill="auto"/>
        <w:suppressAutoHyphens/>
        <w:spacing w:line="360" w:lineRule="auto"/>
        <w:ind w:firstLine="709"/>
        <w:rPr>
          <w:sz w:val="28"/>
          <w:szCs w:val="28"/>
        </w:rPr>
      </w:pPr>
    </w:p>
    <w:p w:rsidR="007E1BF6" w:rsidRPr="00957AED" w:rsidRDefault="00957AED" w:rsidP="00957AED">
      <w:pPr>
        <w:pStyle w:val="2"/>
        <w:keepNext w:val="0"/>
        <w:keepLines w:val="0"/>
        <w:shd w:val="clear" w:color="000000" w:fill="auto"/>
        <w:spacing w:before="0" w:after="0"/>
        <w:ind w:firstLine="0"/>
        <w:rPr>
          <w:rFonts w:ascii="Times New Roman" w:hAnsi="Times New Roman" w:cs="Times New Roman"/>
          <w:bCs w:val="0"/>
          <w:i w:val="0"/>
          <w:iCs w:val="0"/>
          <w:sz w:val="28"/>
          <w:szCs w:val="28"/>
        </w:rPr>
      </w:pPr>
      <w:bookmarkStart w:id="4" w:name="_Toc505064619"/>
      <w:r>
        <w:rPr>
          <w:rFonts w:ascii="Times New Roman" w:hAnsi="Times New Roman" w:cs="Times New Roman"/>
          <w:bCs w:val="0"/>
          <w:i w:val="0"/>
          <w:iCs w:val="0"/>
          <w:sz w:val="28"/>
          <w:szCs w:val="28"/>
        </w:rPr>
        <w:br w:type="page"/>
      </w:r>
      <w:r w:rsidR="003E7449" w:rsidRPr="00957AED">
        <w:rPr>
          <w:rFonts w:ascii="Times New Roman" w:hAnsi="Times New Roman" w:cs="Times New Roman"/>
          <w:bCs w:val="0"/>
          <w:i w:val="0"/>
          <w:iCs w:val="0"/>
          <w:sz w:val="28"/>
          <w:szCs w:val="28"/>
        </w:rPr>
        <w:t>3</w:t>
      </w:r>
      <w:r w:rsidR="007E1BF6" w:rsidRPr="00957AED">
        <w:rPr>
          <w:rFonts w:ascii="Times New Roman" w:hAnsi="Times New Roman" w:cs="Times New Roman"/>
          <w:bCs w:val="0"/>
          <w:i w:val="0"/>
          <w:iCs w:val="0"/>
          <w:sz w:val="28"/>
          <w:szCs w:val="28"/>
        </w:rPr>
        <w:t>.</w:t>
      </w:r>
      <w:r w:rsidR="003E7449" w:rsidRPr="00957AED">
        <w:rPr>
          <w:rFonts w:ascii="Times New Roman" w:hAnsi="Times New Roman" w:cs="Times New Roman"/>
          <w:bCs w:val="0"/>
          <w:i w:val="0"/>
          <w:iCs w:val="0"/>
          <w:sz w:val="28"/>
          <w:szCs w:val="28"/>
        </w:rPr>
        <w:t>2</w:t>
      </w:r>
      <w:r w:rsidR="007E1BF6" w:rsidRPr="00957AED">
        <w:rPr>
          <w:rFonts w:ascii="Times New Roman" w:hAnsi="Times New Roman" w:cs="Times New Roman"/>
          <w:bCs w:val="0"/>
          <w:i w:val="0"/>
          <w:iCs w:val="0"/>
          <w:sz w:val="28"/>
          <w:szCs w:val="28"/>
        </w:rPr>
        <w:t xml:space="preserve"> Понятие инвентарной стоимости</w:t>
      </w:r>
      <w:bookmarkEnd w:id="4"/>
    </w:p>
    <w:p w:rsidR="007E1BF6" w:rsidRPr="00957AED" w:rsidRDefault="007E1BF6" w:rsidP="00957AED">
      <w:pPr>
        <w:shd w:val="clear" w:color="000000" w:fill="auto"/>
        <w:suppressAutoHyphens/>
        <w:spacing w:line="360" w:lineRule="auto"/>
        <w:ind w:firstLine="709"/>
        <w:rPr>
          <w:sz w:val="28"/>
        </w:rPr>
      </w:pP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Инвентарная стоимость приобретенных отдельных видов основных средств и других долгосрочных активов определяется в следующем порядке.</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Инвентарная стоимость зданий, сооружений, оборудования, транспортных средств и других отдельных объектов основных средств, приобретенных отдельно от строительства объектов, складывается из фактических затрат по их приобретению и расходов по их доведению до состояния, в котором они пригодны к использованию в запланированных целях.</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Инвентарная стоимость земельных участков и объектов природопользования слагается из расходов по их приобретению, включая затраты по улучшению их качественного состояния, комиссионных вознаграждений и других платежей.</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Затраты по строительству на приобретенных земельных участках различных сооружений учитывают отдельно от стоимости этих участков и по завершении работ по строительству сооружений определяют их стоимость при зачислении сооружений как отдельных объектов в состав основных средств.</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Здания, сооружения и другие объекты основных средств, приобретенные отдельно от строительства объектов, а также земельные участки, объекты природопользования зачисляют в размере инвентарной стоимости в состав основных средств по поступлении их на предприятие и окончании работ по их доведению до состояния, в котором они пригодны к использованию в запланированных целях, на основании акта приемки-передачи основных средств.</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Инвентарная стоимость нематериальных активов слагается из затрат по их созданию или приобретению и расходов по доведению их до состояния, в котором они пригодны к использованию в запланированных целях.</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По мере создания или поступления нематериальных активов па предприятие и окончания работ по доведению их до состояния, в котором они пригодны к использованию в запланированных целях, нематериальные активы зачисляют на основании акта приемки в состав нематериальных активов.</w:t>
      </w:r>
    </w:p>
    <w:p w:rsidR="007E1BF6" w:rsidRPr="00957AED" w:rsidRDefault="007E1BF6" w:rsidP="00957AED">
      <w:pPr>
        <w:pStyle w:val="2"/>
        <w:keepNext w:val="0"/>
        <w:keepLines w:val="0"/>
        <w:shd w:val="clear" w:color="000000" w:fill="auto"/>
        <w:suppressAutoHyphens/>
        <w:spacing w:before="0" w:after="0"/>
        <w:ind w:firstLine="709"/>
        <w:jc w:val="both"/>
        <w:rPr>
          <w:rFonts w:ascii="Times New Roman" w:hAnsi="Times New Roman" w:cs="Times New Roman"/>
          <w:b w:val="0"/>
          <w:bCs w:val="0"/>
          <w:i w:val="0"/>
          <w:iCs w:val="0"/>
          <w:sz w:val="28"/>
          <w:szCs w:val="28"/>
        </w:rPr>
      </w:pPr>
      <w:bookmarkStart w:id="5" w:name="_Toc505064620"/>
    </w:p>
    <w:p w:rsidR="00957AED" w:rsidRPr="00957AED" w:rsidRDefault="003E7449" w:rsidP="00957AED">
      <w:pPr>
        <w:pStyle w:val="2"/>
        <w:keepNext w:val="0"/>
        <w:keepLines w:val="0"/>
        <w:shd w:val="clear" w:color="000000" w:fill="auto"/>
        <w:spacing w:before="0" w:after="0"/>
        <w:ind w:firstLine="0"/>
        <w:rPr>
          <w:rFonts w:ascii="Times New Roman" w:hAnsi="Times New Roman" w:cs="Times New Roman"/>
          <w:bCs w:val="0"/>
          <w:i w:val="0"/>
          <w:iCs w:val="0"/>
          <w:sz w:val="28"/>
          <w:szCs w:val="28"/>
        </w:rPr>
      </w:pPr>
      <w:r w:rsidRPr="00957AED">
        <w:rPr>
          <w:rFonts w:ascii="Times New Roman" w:hAnsi="Times New Roman" w:cs="Times New Roman"/>
          <w:bCs w:val="0"/>
          <w:i w:val="0"/>
          <w:iCs w:val="0"/>
          <w:sz w:val="28"/>
          <w:szCs w:val="28"/>
        </w:rPr>
        <w:t>3.3</w:t>
      </w:r>
      <w:r w:rsidR="00957AED">
        <w:rPr>
          <w:rFonts w:ascii="Times New Roman" w:hAnsi="Times New Roman" w:cs="Times New Roman"/>
          <w:bCs w:val="0"/>
          <w:i w:val="0"/>
          <w:iCs w:val="0"/>
          <w:sz w:val="28"/>
          <w:szCs w:val="28"/>
        </w:rPr>
        <w:t xml:space="preserve"> </w:t>
      </w:r>
      <w:r w:rsidR="007E1BF6" w:rsidRPr="00957AED">
        <w:rPr>
          <w:rFonts w:ascii="Times New Roman" w:hAnsi="Times New Roman" w:cs="Times New Roman"/>
          <w:bCs w:val="0"/>
          <w:i w:val="0"/>
          <w:iCs w:val="0"/>
          <w:sz w:val="28"/>
          <w:szCs w:val="28"/>
        </w:rPr>
        <w:t>Бухгалтерские записи по счету долгосрочных инвестиций</w:t>
      </w:r>
      <w:bookmarkEnd w:id="5"/>
    </w:p>
    <w:p w:rsidR="007E1BF6" w:rsidRPr="00957AED" w:rsidRDefault="007E1BF6" w:rsidP="00957AED">
      <w:pPr>
        <w:shd w:val="clear" w:color="000000" w:fill="auto"/>
        <w:suppressAutoHyphens/>
        <w:spacing w:line="360" w:lineRule="auto"/>
        <w:ind w:firstLine="709"/>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3"/>
        <w:gridCol w:w="1446"/>
        <w:gridCol w:w="1448"/>
        <w:gridCol w:w="4408"/>
      </w:tblGrid>
      <w:tr w:rsidR="007E1BF6" w:rsidRPr="008105D2" w:rsidTr="008105D2">
        <w:trPr>
          <w:trHeight w:val="169"/>
          <w:jc w:val="center"/>
        </w:trPr>
        <w:tc>
          <w:tcPr>
            <w:tcW w:w="1483"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0"/>
              </w:rPr>
              <w:sym w:font="Symbol" w:char="F053"/>
            </w:r>
          </w:p>
        </w:tc>
        <w:tc>
          <w:tcPr>
            <w:tcW w:w="2894" w:type="dxa"/>
            <w:gridSpan w:val="2"/>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Запись</w:t>
            </w:r>
          </w:p>
        </w:tc>
        <w:tc>
          <w:tcPr>
            <w:tcW w:w="4408" w:type="dxa"/>
            <w:vMerge w:val="restart"/>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Наименование операции</w:t>
            </w:r>
          </w:p>
        </w:tc>
      </w:tr>
      <w:tr w:rsidR="007E1BF6" w:rsidRPr="008105D2" w:rsidTr="008105D2">
        <w:trPr>
          <w:trHeight w:val="70"/>
          <w:jc w:val="center"/>
        </w:trPr>
        <w:tc>
          <w:tcPr>
            <w:tcW w:w="1483"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c>
          <w:tcPr>
            <w:tcW w:w="144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Д</w:t>
            </w:r>
          </w:p>
        </w:tc>
        <w:tc>
          <w:tcPr>
            <w:tcW w:w="1447"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К</w:t>
            </w:r>
          </w:p>
        </w:tc>
        <w:tc>
          <w:tcPr>
            <w:tcW w:w="4408" w:type="dxa"/>
            <w:vMerge/>
            <w:shd w:val="clear" w:color="auto" w:fill="auto"/>
            <w:vAlign w:val="center"/>
          </w:tcPr>
          <w:p w:rsidR="007E1BF6" w:rsidRPr="008105D2" w:rsidRDefault="007E1BF6" w:rsidP="008105D2">
            <w:pPr>
              <w:shd w:val="clear" w:color="000000" w:fill="auto"/>
              <w:suppressAutoHyphens/>
              <w:spacing w:line="360" w:lineRule="auto"/>
              <w:rPr>
                <w:sz w:val="20"/>
                <w:szCs w:val="28"/>
              </w:rPr>
            </w:pPr>
          </w:p>
        </w:tc>
      </w:tr>
      <w:tr w:rsidR="007E1BF6" w:rsidRPr="008105D2" w:rsidTr="008105D2">
        <w:trPr>
          <w:trHeight w:val="169"/>
          <w:jc w:val="center"/>
        </w:trPr>
        <w:tc>
          <w:tcPr>
            <w:tcW w:w="148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1256580</w:t>
            </w:r>
          </w:p>
        </w:tc>
        <w:tc>
          <w:tcPr>
            <w:tcW w:w="144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1447"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60</w:t>
            </w:r>
          </w:p>
        </w:tc>
        <w:tc>
          <w:tcPr>
            <w:tcW w:w="4408"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Покупка здания</w:t>
            </w:r>
            <w:r w:rsidR="00957AED" w:rsidRPr="008105D2">
              <w:rPr>
                <w:sz w:val="20"/>
                <w:szCs w:val="28"/>
              </w:rPr>
              <w:t xml:space="preserve"> </w:t>
            </w:r>
          </w:p>
        </w:tc>
      </w:tr>
      <w:tr w:rsidR="007E1BF6" w:rsidRPr="008105D2" w:rsidTr="008105D2">
        <w:trPr>
          <w:trHeight w:val="226"/>
          <w:jc w:val="center"/>
        </w:trPr>
        <w:tc>
          <w:tcPr>
            <w:tcW w:w="148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226184</w:t>
            </w:r>
          </w:p>
        </w:tc>
        <w:tc>
          <w:tcPr>
            <w:tcW w:w="144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19</w:t>
            </w:r>
          </w:p>
        </w:tc>
        <w:tc>
          <w:tcPr>
            <w:tcW w:w="1447"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60</w:t>
            </w:r>
          </w:p>
        </w:tc>
        <w:tc>
          <w:tcPr>
            <w:tcW w:w="4408"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НДС</w:t>
            </w:r>
          </w:p>
        </w:tc>
      </w:tr>
      <w:tr w:rsidR="007E1BF6" w:rsidRPr="008105D2" w:rsidTr="008105D2">
        <w:trPr>
          <w:trHeight w:val="264"/>
          <w:jc w:val="center"/>
        </w:trPr>
        <w:tc>
          <w:tcPr>
            <w:tcW w:w="148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1256580</w:t>
            </w:r>
          </w:p>
        </w:tc>
        <w:tc>
          <w:tcPr>
            <w:tcW w:w="144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01</w:t>
            </w:r>
          </w:p>
        </w:tc>
        <w:tc>
          <w:tcPr>
            <w:tcW w:w="1447"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4408"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Объект введен в эксплуатацию.</w:t>
            </w:r>
          </w:p>
        </w:tc>
      </w:tr>
      <w:tr w:rsidR="007E1BF6" w:rsidRPr="008105D2" w:rsidTr="008105D2">
        <w:trPr>
          <w:trHeight w:val="948"/>
          <w:jc w:val="center"/>
        </w:trPr>
        <w:tc>
          <w:tcPr>
            <w:tcW w:w="148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560000</w:t>
            </w:r>
          </w:p>
        </w:tc>
        <w:tc>
          <w:tcPr>
            <w:tcW w:w="144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08</w:t>
            </w:r>
          </w:p>
        </w:tc>
        <w:tc>
          <w:tcPr>
            <w:tcW w:w="1447"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51</w:t>
            </w:r>
          </w:p>
        </w:tc>
        <w:tc>
          <w:tcPr>
            <w:tcW w:w="4408"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Погашение % банков использованных на</w:t>
            </w:r>
            <w:r w:rsidR="00957AED" w:rsidRPr="008105D2">
              <w:rPr>
                <w:sz w:val="20"/>
                <w:szCs w:val="28"/>
              </w:rPr>
              <w:t xml:space="preserve"> </w:t>
            </w:r>
            <w:r w:rsidRPr="008105D2">
              <w:rPr>
                <w:sz w:val="20"/>
                <w:szCs w:val="28"/>
              </w:rPr>
              <w:t xml:space="preserve">долгосрочные вложения </w:t>
            </w:r>
          </w:p>
        </w:tc>
      </w:tr>
      <w:tr w:rsidR="007E1BF6" w:rsidRPr="008105D2" w:rsidTr="008105D2">
        <w:trPr>
          <w:trHeight w:val="711"/>
          <w:jc w:val="center"/>
        </w:trPr>
        <w:tc>
          <w:tcPr>
            <w:tcW w:w="1483"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126840</w:t>
            </w:r>
          </w:p>
        </w:tc>
        <w:tc>
          <w:tcPr>
            <w:tcW w:w="1446"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 xml:space="preserve">51 </w:t>
            </w:r>
          </w:p>
        </w:tc>
        <w:tc>
          <w:tcPr>
            <w:tcW w:w="1447"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90</w:t>
            </w:r>
          </w:p>
        </w:tc>
        <w:tc>
          <w:tcPr>
            <w:tcW w:w="4408" w:type="dxa"/>
            <w:shd w:val="clear" w:color="auto" w:fill="auto"/>
            <w:vAlign w:val="center"/>
          </w:tcPr>
          <w:p w:rsidR="007E1BF6" w:rsidRPr="008105D2" w:rsidRDefault="007E1BF6" w:rsidP="008105D2">
            <w:pPr>
              <w:shd w:val="clear" w:color="000000" w:fill="auto"/>
              <w:suppressAutoHyphens/>
              <w:spacing w:line="360" w:lineRule="auto"/>
              <w:rPr>
                <w:sz w:val="20"/>
                <w:szCs w:val="28"/>
              </w:rPr>
            </w:pPr>
            <w:r w:rsidRPr="008105D2">
              <w:rPr>
                <w:sz w:val="20"/>
                <w:szCs w:val="28"/>
              </w:rPr>
              <w:t>Получены кредиты под инвестиционную деятельность.</w:t>
            </w:r>
          </w:p>
        </w:tc>
      </w:tr>
    </w:tbl>
    <w:p w:rsidR="007E1BF6" w:rsidRPr="00957AED" w:rsidRDefault="007E1BF6" w:rsidP="00957AED">
      <w:pPr>
        <w:shd w:val="clear" w:color="000000" w:fill="auto"/>
        <w:suppressAutoHyphens/>
        <w:spacing w:line="360" w:lineRule="auto"/>
        <w:ind w:firstLine="709"/>
        <w:rPr>
          <w:sz w:val="28"/>
          <w:szCs w:val="28"/>
        </w:rPr>
      </w:pPr>
    </w:p>
    <w:p w:rsidR="00957AED" w:rsidRDefault="007E1BF6" w:rsidP="00957AED">
      <w:pPr>
        <w:shd w:val="clear" w:color="000000" w:fill="auto"/>
        <w:suppressAutoHyphens/>
        <w:spacing w:line="360" w:lineRule="auto"/>
        <w:ind w:firstLine="709"/>
        <w:jc w:val="both"/>
        <w:rPr>
          <w:sz w:val="28"/>
          <w:szCs w:val="28"/>
        </w:rPr>
      </w:pPr>
      <w:r w:rsidRPr="00957AED">
        <w:rPr>
          <w:sz w:val="28"/>
          <w:szCs w:val="28"/>
        </w:rPr>
        <w:t xml:space="preserve">Наличие в хозяйственной практике </w:t>
      </w:r>
      <w:r w:rsidRPr="00957AED">
        <w:rPr>
          <w:sz w:val="28"/>
        </w:rPr>
        <w:t>ЗАО «</w:t>
      </w:r>
      <w:r w:rsidRPr="00957AED">
        <w:rPr>
          <w:rStyle w:val="a9"/>
          <w:b w:val="0"/>
          <w:sz w:val="28"/>
          <w:szCs w:val="28"/>
        </w:rPr>
        <w:t>Кумакское»</w:t>
      </w:r>
      <w:r w:rsidR="00957AED">
        <w:rPr>
          <w:rStyle w:val="a9"/>
          <w:b w:val="0"/>
          <w:i/>
          <w:sz w:val="28"/>
          <w:szCs w:val="28"/>
        </w:rPr>
        <w:t xml:space="preserve"> </w:t>
      </w:r>
      <w:r w:rsidRPr="00957AED">
        <w:rPr>
          <w:sz w:val="28"/>
          <w:szCs w:val="28"/>
        </w:rPr>
        <w:t>тех или иных видов операций определяет номенклатуру его бухгалтерских записей.</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В работе отражены лишь те виды капитальных вложений, которые могут быть классифицированы как долгосрочные инвестиции. Операции по формированию портфеля ценных бумаг не рассматриваются здесь, так как хотя долгосрочные инвестиции чаще всего бывают связаны этим разделом учета, но финансовый характер таких операций выдает их несколько иную экономическую природу.</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Синтетические регистры отсутствуют, поскольку отображение синтетических и аналитических данных происходит после формирования, различными способами, соответствующей бухгалтерской записи. На основе этих сведений автоматически составляется бухгалтерский баланс и другие формы отчетности. Возможности системы позволяют провести требуемых данных в любом заданном разрезе. Как уже упоминалась выше принятие к учету какой-либо записи через проводку или документ осуществляется на основании первичных документов.</w:t>
      </w:r>
    </w:p>
    <w:p w:rsidR="007E1BF6" w:rsidRPr="00957AED" w:rsidRDefault="007E1BF6" w:rsidP="00957AED">
      <w:pPr>
        <w:shd w:val="clear" w:color="000000" w:fill="auto"/>
        <w:suppressAutoHyphens/>
        <w:spacing w:line="360" w:lineRule="auto"/>
        <w:ind w:firstLine="709"/>
        <w:jc w:val="both"/>
        <w:rPr>
          <w:sz w:val="28"/>
          <w:szCs w:val="28"/>
        </w:rPr>
      </w:pPr>
      <w:r w:rsidRPr="00957AED">
        <w:rPr>
          <w:sz w:val="28"/>
          <w:szCs w:val="28"/>
        </w:rPr>
        <w:t>Более подробное описание процедуры учета в условиях обработки данных вряд ли имеет особый смысл.</w:t>
      </w:r>
    </w:p>
    <w:p w:rsidR="0076028B" w:rsidRPr="00957AED" w:rsidRDefault="0076028B" w:rsidP="00957AED">
      <w:pPr>
        <w:shd w:val="clear" w:color="000000" w:fill="auto"/>
        <w:suppressAutoHyphens/>
        <w:spacing w:line="360" w:lineRule="auto"/>
        <w:ind w:firstLine="709"/>
        <w:rPr>
          <w:sz w:val="28"/>
          <w:szCs w:val="28"/>
        </w:rPr>
      </w:pPr>
    </w:p>
    <w:p w:rsidR="003E7449" w:rsidRPr="00957AED" w:rsidRDefault="00957AED" w:rsidP="00957AED">
      <w:pPr>
        <w:shd w:val="clear" w:color="000000" w:fill="auto"/>
        <w:spacing w:line="360" w:lineRule="auto"/>
        <w:jc w:val="center"/>
        <w:rPr>
          <w:b/>
          <w:sz w:val="28"/>
          <w:szCs w:val="28"/>
        </w:rPr>
      </w:pPr>
      <w:r>
        <w:rPr>
          <w:sz w:val="28"/>
          <w:szCs w:val="28"/>
        </w:rPr>
        <w:br w:type="page"/>
      </w:r>
      <w:r w:rsidR="003E7449" w:rsidRPr="00957AED">
        <w:rPr>
          <w:b/>
          <w:sz w:val="28"/>
          <w:szCs w:val="28"/>
        </w:rPr>
        <w:t>Выводы и предложения</w:t>
      </w:r>
    </w:p>
    <w:p w:rsidR="003E7449" w:rsidRPr="00957AED" w:rsidRDefault="003E7449" w:rsidP="00957AED">
      <w:pPr>
        <w:shd w:val="clear" w:color="000000" w:fill="auto"/>
        <w:suppressAutoHyphens/>
        <w:spacing w:line="360" w:lineRule="auto"/>
        <w:ind w:firstLine="709"/>
        <w:jc w:val="both"/>
        <w:rPr>
          <w:sz w:val="28"/>
          <w:szCs w:val="28"/>
        </w:rPr>
      </w:pP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Регламентация процесса учета долгосрочных инвестиций, как наверное и любой другой раздел бухгалтерского учета, как науки, имеющей свой предмет и метод, не носит сплошного характера. Существует масса вопросов, как теоретического, так и чисто практического характера, не имеющих однозначного решения.</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Кроме того сам предмет исследования настолько емок, что полностью раскрыть тему в рамках курсовой работы не представляется возможным, тем более, что тесная взаимосвязь современных инвестиционных вложений с понятием «нематериального капитала», если подтверждение выхода предмета исследования далеко за рамки бухгалтерского учета.</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При написании теоретической части исследования, была принята попытка пояснить роль инвестиций на уровне хозяйствующего субъекта и на макроэкономическом уровне. Такой способ также представляется целесообразным поскольку бухгалтерский учет существует не сам для себя и не только для выполнения требований налогового законодательства.</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 xml:space="preserve">При написании работы были использованы нормативные документы вступившие в действие на момент ее написания. Это имеет свое объяснение в том, что инвестиционная деятельность </w:t>
      </w:r>
      <w:r w:rsidRPr="00957AED">
        <w:rPr>
          <w:sz w:val="28"/>
        </w:rPr>
        <w:t>ЗАО «</w:t>
      </w:r>
      <w:r w:rsidRPr="00957AED">
        <w:rPr>
          <w:rStyle w:val="a9"/>
          <w:b w:val="0"/>
          <w:sz w:val="28"/>
          <w:szCs w:val="28"/>
        </w:rPr>
        <w:t>Кумакское»</w:t>
      </w:r>
      <w:r w:rsidR="00957AED">
        <w:rPr>
          <w:rStyle w:val="a9"/>
          <w:b w:val="0"/>
          <w:i/>
          <w:sz w:val="28"/>
          <w:szCs w:val="28"/>
        </w:rPr>
        <w:t xml:space="preserve"> </w:t>
      </w:r>
      <w:r w:rsidRPr="00957AED">
        <w:rPr>
          <w:sz w:val="28"/>
          <w:szCs w:val="28"/>
        </w:rPr>
        <w:t>далеко не окончена и по сегодняшний день.</w:t>
      </w:r>
    </w:p>
    <w:p w:rsidR="00957AED" w:rsidRDefault="003E7449" w:rsidP="00957AED">
      <w:pPr>
        <w:shd w:val="clear" w:color="000000" w:fill="auto"/>
        <w:suppressAutoHyphens/>
        <w:spacing w:line="360" w:lineRule="auto"/>
        <w:ind w:firstLine="709"/>
        <w:jc w:val="both"/>
        <w:rPr>
          <w:sz w:val="28"/>
          <w:szCs w:val="28"/>
        </w:rPr>
      </w:pPr>
      <w:r w:rsidRPr="00957AED">
        <w:rPr>
          <w:sz w:val="28"/>
          <w:szCs w:val="28"/>
        </w:rPr>
        <w:t>Бухгалтерский учет долгосрочных инвестиций в своем настоящем виде вполне удовлетворяет требованиям нормативных актов регламентирующих бухгалтерский учет. Правила формирования первоначальной стоимости объектов основных средств и затраты на их модификацию и реконструкцию, относящиеся на увеличение их стоимости, позволяют вести контроль над процессом формирования и списания расходов произведенных в рамках долгосрочных вложений. Однако контроль над затратами удобен лишь на уровне наиболее локальных и частных регистров учета благодаря отображению информации по субконто. В более обычных регистрах отображение данных неадекватно отражает интенсивность инвестиционных вложений предприятия.</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Ведет к тому, что в интегрированных</w:t>
      </w:r>
      <w:r w:rsidR="00957AED">
        <w:rPr>
          <w:sz w:val="28"/>
          <w:szCs w:val="28"/>
        </w:rPr>
        <w:t xml:space="preserve"> </w:t>
      </w:r>
      <w:r w:rsidRPr="00957AED">
        <w:rPr>
          <w:sz w:val="28"/>
          <w:szCs w:val="28"/>
        </w:rPr>
        <w:t>регистрах данные обороты оказываются искусственно</w:t>
      </w:r>
      <w:r w:rsidR="00957AED">
        <w:rPr>
          <w:sz w:val="28"/>
          <w:szCs w:val="28"/>
        </w:rPr>
        <w:t xml:space="preserve"> </w:t>
      </w:r>
      <w:r w:rsidRPr="00957AED">
        <w:rPr>
          <w:sz w:val="28"/>
          <w:szCs w:val="28"/>
        </w:rPr>
        <w:t>завышены и соответствуют интенсивности накопления и списания стоимости в операциях капитальных вложений. Этот эффект можно легко объяснить вспомнив, что некоторые бухгалтерские записи носят не хозяйственно-экономический, а условно-учетный смысл.</w:t>
      </w:r>
    </w:p>
    <w:p w:rsidR="003E7449" w:rsidRPr="00957AED" w:rsidRDefault="003E7449" w:rsidP="00957AED">
      <w:pPr>
        <w:shd w:val="clear" w:color="000000" w:fill="auto"/>
        <w:suppressAutoHyphens/>
        <w:spacing w:line="360" w:lineRule="auto"/>
        <w:ind w:firstLine="709"/>
        <w:jc w:val="both"/>
        <w:rPr>
          <w:sz w:val="28"/>
          <w:szCs w:val="28"/>
        </w:rPr>
      </w:pPr>
      <w:r w:rsidRPr="00957AED">
        <w:rPr>
          <w:sz w:val="28"/>
          <w:szCs w:val="28"/>
        </w:rPr>
        <w:t>Из выше перечисленного ясно, что повышение эффективности учета должно происходить в сфере способа группировки и представления информации, поскольку все имеющие место хозяйственные операции достаточно просты с точки зрения учетно-экономического смысла и не вызывают затруднений у пользователей компьютерной системы для бухгалтера. Документальные подтверждения финансово-хозяйственных операций находится на достаточно высоком уровне. Следовательно, все другие условия объективности учета выполняются.</w:t>
      </w:r>
    </w:p>
    <w:p w:rsidR="003E7449" w:rsidRPr="00957AED" w:rsidRDefault="003E7449" w:rsidP="00957AED">
      <w:pPr>
        <w:shd w:val="clear" w:color="000000" w:fill="auto"/>
        <w:suppressAutoHyphens/>
        <w:spacing w:line="360" w:lineRule="auto"/>
        <w:ind w:firstLine="709"/>
        <w:jc w:val="both"/>
        <w:rPr>
          <w:sz w:val="28"/>
          <w:szCs w:val="28"/>
        </w:rPr>
      </w:pPr>
    </w:p>
    <w:p w:rsidR="003E7449" w:rsidRPr="00957AED" w:rsidRDefault="00957AED" w:rsidP="00957AED">
      <w:pPr>
        <w:shd w:val="clear" w:color="000000" w:fill="auto"/>
        <w:spacing w:line="360" w:lineRule="auto"/>
        <w:jc w:val="center"/>
        <w:rPr>
          <w:b/>
          <w:sz w:val="28"/>
          <w:szCs w:val="28"/>
        </w:rPr>
      </w:pPr>
      <w:r>
        <w:rPr>
          <w:sz w:val="28"/>
          <w:szCs w:val="28"/>
        </w:rPr>
        <w:br w:type="page"/>
      </w:r>
      <w:r w:rsidR="003E7449" w:rsidRPr="00957AED">
        <w:rPr>
          <w:b/>
          <w:sz w:val="28"/>
          <w:szCs w:val="28"/>
        </w:rPr>
        <w:t>Список использованной литературы</w:t>
      </w:r>
    </w:p>
    <w:p w:rsidR="003E7449" w:rsidRPr="00957AED" w:rsidRDefault="003E7449" w:rsidP="00957AED">
      <w:pPr>
        <w:shd w:val="clear" w:color="000000" w:fill="auto"/>
        <w:spacing w:line="360" w:lineRule="auto"/>
        <w:rPr>
          <w:b/>
          <w:sz w:val="28"/>
          <w:szCs w:val="28"/>
        </w:rPr>
      </w:pPr>
    </w:p>
    <w:p w:rsidR="00957AED" w:rsidRPr="00957AED" w:rsidRDefault="003E7449" w:rsidP="00957AED">
      <w:pPr>
        <w:shd w:val="clear" w:color="000000" w:fill="auto"/>
        <w:spacing w:line="360" w:lineRule="auto"/>
        <w:rPr>
          <w:sz w:val="28"/>
          <w:szCs w:val="28"/>
        </w:rPr>
      </w:pPr>
      <w:r w:rsidRPr="00957AED">
        <w:rPr>
          <w:sz w:val="28"/>
          <w:szCs w:val="28"/>
        </w:rPr>
        <w:t>1. Федеральный закон «О бухгалтерском учете» от 21.11.96 г. № 129-ФЗ (с изменениями 3 ноября 2006 г.)</w:t>
      </w:r>
    </w:p>
    <w:p w:rsidR="00957AED" w:rsidRPr="00957AED" w:rsidRDefault="003E7449" w:rsidP="00957AED">
      <w:pPr>
        <w:shd w:val="clear" w:color="000000" w:fill="auto"/>
        <w:spacing w:line="360" w:lineRule="auto"/>
        <w:rPr>
          <w:sz w:val="28"/>
          <w:szCs w:val="28"/>
        </w:rPr>
      </w:pPr>
      <w:r w:rsidRPr="00957AED">
        <w:rPr>
          <w:sz w:val="28"/>
          <w:szCs w:val="28"/>
        </w:rPr>
        <w:t>2. Кондраков Н.П. Бухгалтерский учет. М.: Инфра-М, 2004. – 640 с.</w:t>
      </w:r>
    </w:p>
    <w:p w:rsidR="00957AED" w:rsidRPr="00957AED" w:rsidRDefault="003E7449" w:rsidP="00957AED">
      <w:pPr>
        <w:shd w:val="clear" w:color="000000" w:fill="auto"/>
        <w:spacing w:line="360" w:lineRule="auto"/>
        <w:rPr>
          <w:sz w:val="28"/>
          <w:szCs w:val="28"/>
        </w:rPr>
      </w:pPr>
      <w:r w:rsidRPr="00957AED">
        <w:rPr>
          <w:sz w:val="28"/>
          <w:szCs w:val="28"/>
        </w:rPr>
        <w:t>3. Нормативная база бухгалтерского учета: Сб. официальных материалов / Предисл. и составл. А.С. Бакаева. — М.: Бухучет, 2005. — 400 с.</w:t>
      </w:r>
    </w:p>
    <w:p w:rsidR="00957AED" w:rsidRPr="00957AED" w:rsidRDefault="003E7449" w:rsidP="00957AED">
      <w:pPr>
        <w:shd w:val="clear" w:color="000000" w:fill="auto"/>
        <w:spacing w:line="360" w:lineRule="auto"/>
        <w:rPr>
          <w:sz w:val="28"/>
          <w:szCs w:val="28"/>
        </w:rPr>
      </w:pPr>
      <w:r w:rsidRPr="00957AED">
        <w:rPr>
          <w:sz w:val="28"/>
          <w:szCs w:val="28"/>
        </w:rPr>
        <w:t>4. Палий В.Ф. Комментарий нового Плана счетов бухгалтерского учета. 2001 г. — М.: Проспект, 2004. — 200 с.</w:t>
      </w:r>
    </w:p>
    <w:p w:rsidR="003E7449" w:rsidRPr="00957AED" w:rsidRDefault="003E7449" w:rsidP="00957AED">
      <w:pPr>
        <w:shd w:val="clear" w:color="000000" w:fill="auto"/>
        <w:spacing w:line="360" w:lineRule="auto"/>
        <w:rPr>
          <w:sz w:val="28"/>
          <w:szCs w:val="28"/>
        </w:rPr>
      </w:pPr>
      <w:r w:rsidRPr="00957AED">
        <w:rPr>
          <w:sz w:val="28"/>
          <w:szCs w:val="28"/>
        </w:rPr>
        <w:t>5. Шнейдман Л.З. Рекомендации по переходу на новый План счетов. — М.: Бухгалтерский учет, 2003. — 96 с.</w:t>
      </w:r>
    </w:p>
    <w:p w:rsidR="00957AED" w:rsidRPr="00957AED" w:rsidRDefault="003E7449" w:rsidP="00957AED">
      <w:pPr>
        <w:shd w:val="clear" w:color="000000" w:fill="auto"/>
        <w:spacing w:line="360" w:lineRule="auto"/>
        <w:rPr>
          <w:sz w:val="28"/>
          <w:szCs w:val="28"/>
        </w:rPr>
      </w:pPr>
      <w:r w:rsidRPr="00957AED">
        <w:rPr>
          <w:sz w:val="28"/>
          <w:szCs w:val="28"/>
        </w:rPr>
        <w:t>6. Валдайцев С.В. и др. Инвестиции / Под ред. В.В. Ковалева, и др. – М.: ТК Велби, Изд-во Проспект. 2005. – 440 с.</w:t>
      </w:r>
    </w:p>
    <w:p w:rsidR="00957AED" w:rsidRPr="00957AED" w:rsidRDefault="003E7449" w:rsidP="00957AED">
      <w:pPr>
        <w:shd w:val="clear" w:color="000000" w:fill="auto"/>
        <w:spacing w:line="360" w:lineRule="auto"/>
        <w:rPr>
          <w:sz w:val="28"/>
          <w:szCs w:val="28"/>
        </w:rPr>
      </w:pPr>
      <w:r w:rsidRPr="00957AED">
        <w:rPr>
          <w:sz w:val="28"/>
          <w:szCs w:val="28"/>
        </w:rPr>
        <w:t>7.Каляев К.С. Строительство хозспособом: сложности налогообложения // Главбух. – 2004. - № 19. – с. 15-18.</w:t>
      </w:r>
    </w:p>
    <w:p w:rsidR="00957AED" w:rsidRPr="00957AED" w:rsidRDefault="003E7449" w:rsidP="00957AED">
      <w:pPr>
        <w:shd w:val="clear" w:color="000000" w:fill="auto"/>
        <w:spacing w:line="360" w:lineRule="auto"/>
        <w:rPr>
          <w:sz w:val="28"/>
          <w:szCs w:val="28"/>
        </w:rPr>
      </w:pPr>
      <w:r w:rsidRPr="00957AED">
        <w:rPr>
          <w:sz w:val="28"/>
          <w:szCs w:val="28"/>
        </w:rPr>
        <w:t>8.Корнийчук Г.А. Документальное оформление строительных работ // Право и экономика № 10, 2004. с. 22-26.</w:t>
      </w:r>
    </w:p>
    <w:p w:rsidR="00957AED" w:rsidRPr="00957AED" w:rsidRDefault="003E7449" w:rsidP="00957AED">
      <w:pPr>
        <w:shd w:val="clear" w:color="000000" w:fill="auto"/>
        <w:spacing w:line="360" w:lineRule="auto"/>
        <w:rPr>
          <w:sz w:val="28"/>
          <w:szCs w:val="28"/>
        </w:rPr>
      </w:pPr>
      <w:r w:rsidRPr="00957AED">
        <w:rPr>
          <w:sz w:val="28"/>
          <w:szCs w:val="28"/>
        </w:rPr>
        <w:t>9.Королев А. Правовое регулирование долевого финансирования строительства // Право и экономика. – 2004. - № 9. – с. 22-26.</w:t>
      </w:r>
    </w:p>
    <w:p w:rsidR="00957AED" w:rsidRPr="00957AED" w:rsidRDefault="003E7449" w:rsidP="00957AED">
      <w:pPr>
        <w:shd w:val="clear" w:color="000000" w:fill="auto"/>
        <w:spacing w:line="360" w:lineRule="auto"/>
        <w:rPr>
          <w:sz w:val="28"/>
          <w:szCs w:val="28"/>
        </w:rPr>
      </w:pPr>
      <w:r w:rsidRPr="00957AED">
        <w:rPr>
          <w:sz w:val="28"/>
          <w:szCs w:val="28"/>
        </w:rPr>
        <w:t>10. Костин А. Применение льготы по капитальным вложениям // Финансовая газета. – 2003. - № 22. – с. 10.</w:t>
      </w:r>
    </w:p>
    <w:p w:rsidR="00957AED" w:rsidRPr="00957AED" w:rsidRDefault="003E7449" w:rsidP="00957AED">
      <w:pPr>
        <w:shd w:val="clear" w:color="000000" w:fill="auto"/>
        <w:spacing w:line="360" w:lineRule="auto"/>
        <w:rPr>
          <w:sz w:val="28"/>
          <w:szCs w:val="28"/>
        </w:rPr>
      </w:pPr>
      <w:r w:rsidRPr="00957AED">
        <w:rPr>
          <w:sz w:val="28"/>
          <w:szCs w:val="28"/>
        </w:rPr>
        <w:t>11. Крутякова Т. Застройщики, подрядчики, инвесторы: особенности бухгалтерского и налогового учета // Бухгалтерское приложение к газете "Экономика и жизнь". – 2004. - № 25. - с. 11-18.</w:t>
      </w:r>
    </w:p>
    <w:p w:rsidR="00957AED" w:rsidRPr="00957AED" w:rsidRDefault="003E7449" w:rsidP="00957AED">
      <w:pPr>
        <w:shd w:val="clear" w:color="000000" w:fill="auto"/>
        <w:spacing w:line="360" w:lineRule="auto"/>
        <w:rPr>
          <w:sz w:val="28"/>
          <w:szCs w:val="28"/>
        </w:rPr>
      </w:pPr>
      <w:r w:rsidRPr="00957AED">
        <w:rPr>
          <w:sz w:val="28"/>
          <w:szCs w:val="28"/>
        </w:rPr>
        <w:t>12. Крутякова Т. Что нам стоит цех построить? // Бухгалтерское приложение к газете "Экономика и жизнь". – 2004. - № 48. – с. 7-16.</w:t>
      </w:r>
    </w:p>
    <w:p w:rsidR="00957AED" w:rsidRPr="00957AED" w:rsidRDefault="003E7449" w:rsidP="00957AED">
      <w:pPr>
        <w:shd w:val="clear" w:color="000000" w:fill="auto"/>
        <w:spacing w:line="360" w:lineRule="auto"/>
        <w:rPr>
          <w:sz w:val="28"/>
          <w:szCs w:val="28"/>
        </w:rPr>
      </w:pPr>
      <w:r w:rsidRPr="00957AED">
        <w:rPr>
          <w:sz w:val="28"/>
          <w:szCs w:val="28"/>
        </w:rPr>
        <w:t>13. Куприянов А. Выбор источника финансирования капитальных вложений // Финансовая газета. – 2002. - № 17. – с. 6.</w:t>
      </w:r>
    </w:p>
    <w:p w:rsidR="00957AED" w:rsidRPr="00957AED" w:rsidRDefault="003E7449" w:rsidP="00957AED">
      <w:pPr>
        <w:shd w:val="clear" w:color="000000" w:fill="auto"/>
        <w:spacing w:line="360" w:lineRule="auto"/>
        <w:rPr>
          <w:sz w:val="28"/>
          <w:szCs w:val="28"/>
        </w:rPr>
      </w:pPr>
      <w:r w:rsidRPr="00957AED">
        <w:rPr>
          <w:sz w:val="28"/>
          <w:szCs w:val="28"/>
        </w:rPr>
        <w:t>14. Лихинина И.В. Материалы получены от инвестора и переданы подрядчику // Главбух, Отраслевое приложение "Учет в строительстве". – 2005. - № 1. – с. 22-26.</w:t>
      </w:r>
    </w:p>
    <w:p w:rsidR="00957AED" w:rsidRPr="00957AED" w:rsidRDefault="003E7449" w:rsidP="00957AED">
      <w:pPr>
        <w:shd w:val="clear" w:color="000000" w:fill="auto"/>
        <w:spacing w:line="360" w:lineRule="auto"/>
        <w:rPr>
          <w:sz w:val="28"/>
          <w:szCs w:val="28"/>
        </w:rPr>
      </w:pPr>
      <w:r w:rsidRPr="00957AED">
        <w:rPr>
          <w:sz w:val="28"/>
          <w:szCs w:val="28"/>
        </w:rPr>
        <w:t>15. Ларичев А.Ю. Монтаж оборудования // Учет, налоги, право. – 2004. - № 7. – с. 23-26.</w:t>
      </w:r>
    </w:p>
    <w:p w:rsidR="00957AED" w:rsidRPr="00957AED" w:rsidRDefault="003E7449" w:rsidP="00957AED">
      <w:pPr>
        <w:shd w:val="clear" w:color="000000" w:fill="auto"/>
        <w:spacing w:line="360" w:lineRule="auto"/>
        <w:rPr>
          <w:sz w:val="28"/>
          <w:szCs w:val="28"/>
        </w:rPr>
      </w:pPr>
      <w:r w:rsidRPr="00957AED">
        <w:rPr>
          <w:sz w:val="28"/>
          <w:szCs w:val="28"/>
        </w:rPr>
        <w:t>16. Осипян В.Ю. Формы N КС-2 и N КС-3: применение и заполнение // Главбух, Отраслевое приложение "Учет в строительстве". – 2003.</w:t>
      </w:r>
    </w:p>
    <w:p w:rsidR="00957AED" w:rsidRPr="00957AED" w:rsidRDefault="003E7449" w:rsidP="00957AED">
      <w:pPr>
        <w:shd w:val="clear" w:color="000000" w:fill="auto"/>
        <w:spacing w:line="360" w:lineRule="auto"/>
        <w:rPr>
          <w:sz w:val="28"/>
          <w:szCs w:val="28"/>
        </w:rPr>
      </w:pPr>
      <w:r w:rsidRPr="00957AED">
        <w:rPr>
          <w:sz w:val="28"/>
          <w:szCs w:val="28"/>
        </w:rPr>
        <w:t>17. Попов П.Г. Вклад в строительство // Главбух, Отраслевое приложение "Учет в строительстве". – 2004. - № 4. – с. 16-22.</w:t>
      </w:r>
    </w:p>
    <w:p w:rsidR="00957AED" w:rsidRPr="00957AED" w:rsidRDefault="003E7449" w:rsidP="00957AED">
      <w:pPr>
        <w:shd w:val="clear" w:color="000000" w:fill="auto"/>
        <w:spacing w:line="360" w:lineRule="auto"/>
        <w:rPr>
          <w:sz w:val="28"/>
          <w:szCs w:val="28"/>
        </w:rPr>
      </w:pPr>
      <w:r w:rsidRPr="00957AED">
        <w:rPr>
          <w:sz w:val="28"/>
          <w:szCs w:val="28"/>
        </w:rPr>
        <w:t>18. Портных Н. Кредитная история. О процентах, налогах и бухучете. Основные средства в долг // Двойная запись. – 2004. - № 11. – с. 23-26.</w:t>
      </w:r>
    </w:p>
    <w:p w:rsidR="00957AED" w:rsidRPr="00957AED" w:rsidRDefault="003E7449" w:rsidP="00957AED">
      <w:pPr>
        <w:shd w:val="clear" w:color="000000" w:fill="auto"/>
        <w:spacing w:line="360" w:lineRule="auto"/>
        <w:rPr>
          <w:sz w:val="28"/>
          <w:szCs w:val="28"/>
        </w:rPr>
      </w:pPr>
      <w:r w:rsidRPr="00957AED">
        <w:rPr>
          <w:sz w:val="28"/>
          <w:szCs w:val="28"/>
        </w:rPr>
        <w:t>19. Савицкая Ю. Монтаж как условие для вычета // Расчет. – 2004. - № 10. – с. 16-22.</w:t>
      </w:r>
    </w:p>
    <w:p w:rsidR="00957AED" w:rsidRPr="00957AED" w:rsidRDefault="003E7449" w:rsidP="00957AED">
      <w:pPr>
        <w:shd w:val="clear" w:color="000000" w:fill="auto"/>
        <w:spacing w:line="360" w:lineRule="auto"/>
        <w:rPr>
          <w:sz w:val="28"/>
          <w:szCs w:val="28"/>
        </w:rPr>
      </w:pPr>
      <w:r w:rsidRPr="00957AED">
        <w:rPr>
          <w:sz w:val="28"/>
          <w:szCs w:val="28"/>
        </w:rPr>
        <w:t>20. Соколов П.А. Учет инвестиционно-строительной деятельности при совмещении функций инвестора, заказчика и генподрядчика // Финансовая газета. – 2005.- № 11. – с. 8.</w:t>
      </w:r>
    </w:p>
    <w:p w:rsidR="003E7449" w:rsidRDefault="003E7449" w:rsidP="00957AED">
      <w:pPr>
        <w:shd w:val="clear" w:color="000000" w:fill="auto"/>
        <w:spacing w:line="360" w:lineRule="auto"/>
        <w:rPr>
          <w:sz w:val="28"/>
          <w:szCs w:val="28"/>
        </w:rPr>
      </w:pPr>
    </w:p>
    <w:p w:rsidR="00957AED" w:rsidRPr="008105D2" w:rsidRDefault="00957AED" w:rsidP="00957AED">
      <w:pPr>
        <w:shd w:val="clear" w:color="000000" w:fill="auto"/>
        <w:spacing w:line="360" w:lineRule="auto"/>
        <w:jc w:val="center"/>
        <w:rPr>
          <w:color w:val="FFFFFF"/>
          <w:sz w:val="28"/>
          <w:szCs w:val="28"/>
        </w:rPr>
      </w:pPr>
      <w:bookmarkStart w:id="6" w:name="_GoBack"/>
      <w:bookmarkEnd w:id="6"/>
    </w:p>
    <w:sectPr w:rsidR="00957AED" w:rsidRPr="008105D2" w:rsidSect="00957AED">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5D2" w:rsidRDefault="008105D2">
      <w:r>
        <w:separator/>
      </w:r>
    </w:p>
  </w:endnote>
  <w:endnote w:type="continuationSeparator" w:id="0">
    <w:p w:rsidR="008105D2" w:rsidRDefault="0081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5D2" w:rsidRDefault="008105D2">
      <w:r>
        <w:separator/>
      </w:r>
    </w:p>
  </w:footnote>
  <w:footnote w:type="continuationSeparator" w:id="0">
    <w:p w:rsidR="008105D2" w:rsidRDefault="00810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C4A" w:rsidRDefault="00D82C4A" w:rsidP="00D82C4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2C4A" w:rsidRDefault="00D82C4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C4A" w:rsidRPr="00957AED" w:rsidRDefault="00D82C4A" w:rsidP="00957AED">
    <w:pPr>
      <w:pStyle w:val="a3"/>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73338"/>
    <w:multiLevelType w:val="multilevel"/>
    <w:tmpl w:val="71C619F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913" w:hanging="108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4255" w:hanging="144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597" w:hanging="1800"/>
      </w:pPr>
      <w:rPr>
        <w:rFonts w:cs="Times New Roman" w:hint="default"/>
      </w:rPr>
    </w:lvl>
    <w:lvl w:ilvl="8">
      <w:start w:val="1"/>
      <w:numFmt w:val="decimal"/>
      <w:isLgl/>
      <w:lvlText w:val="%1.%2.%3.%4.%5.%6.%7.%8.%9"/>
      <w:lvlJc w:val="left"/>
      <w:pPr>
        <w:ind w:left="6448" w:hanging="2160"/>
      </w:pPr>
      <w:rPr>
        <w:rFonts w:cs="Times New Roman" w:hint="default"/>
      </w:rPr>
    </w:lvl>
  </w:abstractNum>
  <w:abstractNum w:abstractNumId="1">
    <w:nsid w:val="514A4544"/>
    <w:multiLevelType w:val="multilevel"/>
    <w:tmpl w:val="E54C427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46"/>
        </w:tabs>
        <w:ind w:left="1346" w:hanging="495"/>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124"/>
        </w:tabs>
        <w:ind w:left="4124" w:hanging="72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186"/>
        </w:tabs>
        <w:ind w:left="6186" w:hanging="1080"/>
      </w:pPr>
      <w:rPr>
        <w:rFonts w:cs="Times New Roman" w:hint="default"/>
      </w:rPr>
    </w:lvl>
    <w:lvl w:ilvl="7">
      <w:start w:val="1"/>
      <w:numFmt w:val="decimal"/>
      <w:lvlText w:val="%1.%2.%3.%4.%5.%6.%7.%8."/>
      <w:lvlJc w:val="left"/>
      <w:pPr>
        <w:tabs>
          <w:tab w:val="num" w:pos="7037"/>
        </w:tabs>
        <w:ind w:left="7037" w:hanging="1080"/>
      </w:pPr>
      <w:rPr>
        <w:rFonts w:cs="Times New Roman" w:hint="default"/>
      </w:rPr>
    </w:lvl>
    <w:lvl w:ilvl="8">
      <w:start w:val="1"/>
      <w:numFmt w:val="decimal"/>
      <w:lvlText w:val="%1.%2.%3.%4.%5.%6.%7.%8.%9."/>
      <w:lvlJc w:val="left"/>
      <w:pPr>
        <w:tabs>
          <w:tab w:val="num" w:pos="8248"/>
        </w:tabs>
        <w:ind w:left="8248" w:hanging="1440"/>
      </w:pPr>
      <w:rPr>
        <w:rFonts w:cs="Times New Roman" w:hint="default"/>
      </w:rPr>
    </w:lvl>
  </w:abstractNum>
  <w:abstractNum w:abstractNumId="2">
    <w:nsid w:val="73DA55C3"/>
    <w:multiLevelType w:val="multilevel"/>
    <w:tmpl w:val="C606502C"/>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C4A"/>
    <w:rsid w:val="0005325D"/>
    <w:rsid w:val="002242DC"/>
    <w:rsid w:val="00244E7F"/>
    <w:rsid w:val="002E3B2C"/>
    <w:rsid w:val="003E7449"/>
    <w:rsid w:val="004F31CE"/>
    <w:rsid w:val="0076028B"/>
    <w:rsid w:val="007D56B0"/>
    <w:rsid w:val="007E1BF6"/>
    <w:rsid w:val="008105D2"/>
    <w:rsid w:val="00957AED"/>
    <w:rsid w:val="00A645E2"/>
    <w:rsid w:val="00B006D2"/>
    <w:rsid w:val="00C832F9"/>
    <w:rsid w:val="00D82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548CC8-13E1-47DE-B196-FC388248E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C832F9"/>
    <w:pPr>
      <w:keepNext/>
      <w:keepLines/>
      <w:spacing w:before="240" w:after="60" w:line="360" w:lineRule="auto"/>
      <w:ind w:firstLine="851"/>
      <w:jc w:val="center"/>
      <w:outlineLvl w:val="1"/>
    </w:pPr>
    <w:rPr>
      <w:rFonts w:ascii="Arial" w:hAnsi="Arial" w:cs="Arial"/>
      <w:b/>
      <w:bCs/>
      <w:i/>
      <w:i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D82C4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D82C4A"/>
    <w:rPr>
      <w:rFonts w:cs="Times New Roman"/>
    </w:rPr>
  </w:style>
  <w:style w:type="paragraph" w:styleId="a6">
    <w:name w:val="Body Text"/>
    <w:aliases w:val="Рабочий"/>
    <w:basedOn w:val="a"/>
    <w:link w:val="a7"/>
    <w:uiPriority w:val="99"/>
    <w:rsid w:val="002242DC"/>
    <w:pPr>
      <w:spacing w:line="360" w:lineRule="auto"/>
    </w:pPr>
    <w:rPr>
      <w:sz w:val="28"/>
    </w:rPr>
  </w:style>
  <w:style w:type="character" w:customStyle="1" w:styleId="a7">
    <w:name w:val="Основной текст Знак"/>
    <w:aliases w:val="Рабочий Знак"/>
    <w:link w:val="a6"/>
    <w:uiPriority w:val="99"/>
    <w:semiHidden/>
    <w:locked/>
    <w:rPr>
      <w:rFonts w:cs="Times New Roman"/>
      <w:sz w:val="24"/>
      <w:szCs w:val="24"/>
    </w:rPr>
  </w:style>
  <w:style w:type="paragraph" w:styleId="21">
    <w:name w:val="Body Text 2"/>
    <w:basedOn w:val="a"/>
    <w:link w:val="22"/>
    <w:uiPriority w:val="99"/>
    <w:rsid w:val="002242DC"/>
    <w:pPr>
      <w:spacing w:line="360" w:lineRule="auto"/>
      <w:ind w:right="142"/>
      <w:jc w:val="center"/>
    </w:pPr>
    <w:rPr>
      <w:rFonts w:ascii="Verdana" w:hAnsi="Verdana"/>
      <w:spacing w:val="10"/>
    </w:rPr>
  </w:style>
  <w:style w:type="character" w:customStyle="1" w:styleId="22">
    <w:name w:val="Основной текст 2 Знак"/>
    <w:link w:val="21"/>
    <w:uiPriority w:val="99"/>
    <w:semiHidden/>
    <w:locked/>
    <w:rPr>
      <w:rFonts w:cs="Times New Roman"/>
      <w:sz w:val="24"/>
      <w:szCs w:val="24"/>
    </w:rPr>
  </w:style>
  <w:style w:type="paragraph" w:styleId="a8">
    <w:name w:val="Normal (Web)"/>
    <w:basedOn w:val="a"/>
    <w:uiPriority w:val="99"/>
    <w:rsid w:val="00C832F9"/>
    <w:pPr>
      <w:spacing w:before="100" w:beforeAutospacing="1" w:after="100" w:afterAutospacing="1"/>
    </w:pPr>
  </w:style>
  <w:style w:type="character" w:styleId="a9">
    <w:name w:val="Strong"/>
    <w:uiPriority w:val="22"/>
    <w:qFormat/>
    <w:rsid w:val="00244E7F"/>
    <w:rPr>
      <w:rFonts w:cs="Times New Roman"/>
      <w:b/>
      <w:bCs/>
    </w:rPr>
  </w:style>
  <w:style w:type="paragraph" w:styleId="aa">
    <w:name w:val="footer"/>
    <w:basedOn w:val="a"/>
    <w:link w:val="ab"/>
    <w:uiPriority w:val="99"/>
    <w:semiHidden/>
    <w:unhideWhenUsed/>
    <w:rsid w:val="00957AED"/>
    <w:pPr>
      <w:tabs>
        <w:tab w:val="center" w:pos="4677"/>
        <w:tab w:val="right" w:pos="9355"/>
      </w:tabs>
    </w:pPr>
  </w:style>
  <w:style w:type="character" w:customStyle="1" w:styleId="ab">
    <w:name w:val="Нижний колонтитул Знак"/>
    <w:link w:val="aa"/>
    <w:uiPriority w:val="99"/>
    <w:semiHidden/>
    <w:locked/>
    <w:rsid w:val="00957AED"/>
    <w:rPr>
      <w:rFonts w:cs="Times New Roman"/>
      <w:sz w:val="24"/>
      <w:szCs w:val="24"/>
    </w:rPr>
  </w:style>
  <w:style w:type="table" w:styleId="ac">
    <w:name w:val="Table Grid"/>
    <w:basedOn w:val="a1"/>
    <w:uiPriority w:val="59"/>
    <w:rsid w:val="00957A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81964">
      <w:marLeft w:val="0"/>
      <w:marRight w:val="0"/>
      <w:marTop w:val="0"/>
      <w:marBottom w:val="0"/>
      <w:divBdr>
        <w:top w:val="none" w:sz="0" w:space="0" w:color="auto"/>
        <w:left w:val="none" w:sz="0" w:space="0" w:color="auto"/>
        <w:bottom w:val="none" w:sz="0" w:space="0" w:color="auto"/>
        <w:right w:val="none" w:sz="0" w:space="0" w:color="auto"/>
      </w:divBdr>
    </w:div>
    <w:div w:id="39281965">
      <w:marLeft w:val="0"/>
      <w:marRight w:val="0"/>
      <w:marTop w:val="0"/>
      <w:marBottom w:val="0"/>
      <w:divBdr>
        <w:top w:val="none" w:sz="0" w:space="0" w:color="auto"/>
        <w:left w:val="none" w:sz="0" w:space="0" w:color="auto"/>
        <w:bottom w:val="none" w:sz="0" w:space="0" w:color="auto"/>
        <w:right w:val="none" w:sz="0" w:space="0" w:color="auto"/>
      </w:divBdr>
    </w:div>
    <w:div w:id="39281966">
      <w:marLeft w:val="0"/>
      <w:marRight w:val="0"/>
      <w:marTop w:val="0"/>
      <w:marBottom w:val="0"/>
      <w:divBdr>
        <w:top w:val="none" w:sz="0" w:space="0" w:color="auto"/>
        <w:left w:val="none" w:sz="0" w:space="0" w:color="auto"/>
        <w:bottom w:val="none" w:sz="0" w:space="0" w:color="auto"/>
        <w:right w:val="none" w:sz="0" w:space="0" w:color="auto"/>
      </w:divBdr>
    </w:div>
    <w:div w:id="39281967">
      <w:marLeft w:val="0"/>
      <w:marRight w:val="0"/>
      <w:marTop w:val="0"/>
      <w:marBottom w:val="0"/>
      <w:divBdr>
        <w:top w:val="none" w:sz="0" w:space="0" w:color="auto"/>
        <w:left w:val="none" w:sz="0" w:space="0" w:color="auto"/>
        <w:bottom w:val="none" w:sz="0" w:space="0" w:color="auto"/>
        <w:right w:val="none" w:sz="0" w:space="0" w:color="auto"/>
      </w:divBdr>
    </w:div>
    <w:div w:id="39281968">
      <w:marLeft w:val="0"/>
      <w:marRight w:val="0"/>
      <w:marTop w:val="0"/>
      <w:marBottom w:val="0"/>
      <w:divBdr>
        <w:top w:val="none" w:sz="0" w:space="0" w:color="auto"/>
        <w:left w:val="none" w:sz="0" w:space="0" w:color="auto"/>
        <w:bottom w:val="none" w:sz="0" w:space="0" w:color="auto"/>
        <w:right w:val="none" w:sz="0" w:space="0" w:color="auto"/>
      </w:divBdr>
    </w:div>
    <w:div w:id="39281969">
      <w:marLeft w:val="0"/>
      <w:marRight w:val="0"/>
      <w:marTop w:val="0"/>
      <w:marBottom w:val="0"/>
      <w:divBdr>
        <w:top w:val="none" w:sz="0" w:space="0" w:color="auto"/>
        <w:left w:val="none" w:sz="0" w:space="0" w:color="auto"/>
        <w:bottom w:val="none" w:sz="0" w:space="0" w:color="auto"/>
        <w:right w:val="none" w:sz="0" w:space="0" w:color="auto"/>
      </w:divBdr>
    </w:div>
    <w:div w:id="39281970">
      <w:marLeft w:val="0"/>
      <w:marRight w:val="0"/>
      <w:marTop w:val="0"/>
      <w:marBottom w:val="0"/>
      <w:divBdr>
        <w:top w:val="none" w:sz="0" w:space="0" w:color="auto"/>
        <w:left w:val="none" w:sz="0" w:space="0" w:color="auto"/>
        <w:bottom w:val="none" w:sz="0" w:space="0" w:color="auto"/>
        <w:right w:val="none" w:sz="0" w:space="0" w:color="auto"/>
      </w:divBdr>
    </w:div>
    <w:div w:id="39281971">
      <w:marLeft w:val="0"/>
      <w:marRight w:val="0"/>
      <w:marTop w:val="0"/>
      <w:marBottom w:val="0"/>
      <w:divBdr>
        <w:top w:val="none" w:sz="0" w:space="0" w:color="auto"/>
        <w:left w:val="none" w:sz="0" w:space="0" w:color="auto"/>
        <w:bottom w:val="none" w:sz="0" w:space="0" w:color="auto"/>
        <w:right w:val="none" w:sz="0" w:space="0" w:color="auto"/>
      </w:divBdr>
    </w:div>
    <w:div w:id="39281972">
      <w:marLeft w:val="0"/>
      <w:marRight w:val="0"/>
      <w:marTop w:val="0"/>
      <w:marBottom w:val="0"/>
      <w:divBdr>
        <w:top w:val="none" w:sz="0" w:space="0" w:color="auto"/>
        <w:left w:val="none" w:sz="0" w:space="0" w:color="auto"/>
        <w:bottom w:val="none" w:sz="0" w:space="0" w:color="auto"/>
        <w:right w:val="none" w:sz="0" w:space="0" w:color="auto"/>
      </w:divBdr>
    </w:div>
    <w:div w:id="39281973">
      <w:marLeft w:val="0"/>
      <w:marRight w:val="0"/>
      <w:marTop w:val="0"/>
      <w:marBottom w:val="0"/>
      <w:divBdr>
        <w:top w:val="none" w:sz="0" w:space="0" w:color="auto"/>
        <w:left w:val="none" w:sz="0" w:space="0" w:color="auto"/>
        <w:bottom w:val="none" w:sz="0" w:space="0" w:color="auto"/>
        <w:right w:val="none" w:sz="0" w:space="0" w:color="auto"/>
      </w:divBdr>
    </w:div>
    <w:div w:id="39281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5893</Words>
  <Characters>33592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39407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Olenka</dc:creator>
  <cp:keywords/>
  <dc:description/>
  <cp:lastModifiedBy>admin</cp:lastModifiedBy>
  <cp:revision>2</cp:revision>
  <dcterms:created xsi:type="dcterms:W3CDTF">2014-03-26T11:14:00Z</dcterms:created>
  <dcterms:modified xsi:type="dcterms:W3CDTF">2014-03-26T11:14:00Z</dcterms:modified>
</cp:coreProperties>
</file>