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P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6C55" w:rsidRP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Реферат</w:t>
      </w:r>
    </w:p>
    <w:p w:rsidR="007C6C55" w:rsidRDefault="00E8555B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Внешняя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политика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Арабской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Республики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контексте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развития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межарабских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b/>
          <w:sz w:val="28"/>
          <w:szCs w:val="28"/>
          <w:lang w:val="en-US" w:eastAsia="ru-RU"/>
        </w:rPr>
        <w:t>XX</w:t>
      </w:r>
      <w:r w:rsidR="00E65933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>–</w:t>
      </w:r>
      <w:r w:rsidR="00E65933" w:rsidRPr="007C6C55">
        <w:rPr>
          <w:rFonts w:ascii="Times New Roman" w:hAnsi="Times New Roman" w:cs="Times New Roman"/>
          <w:b/>
          <w:sz w:val="28"/>
          <w:szCs w:val="28"/>
          <w:lang w:val="en-US" w:eastAsia="ru-RU"/>
        </w:rPr>
        <w:t>XXI</w:t>
      </w:r>
      <w:r w:rsidR="007C6C55" w:rsidRPr="007C6C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0646">
        <w:rPr>
          <w:rFonts w:ascii="Times New Roman" w:hAnsi="Times New Roman" w:cs="Times New Roman"/>
          <w:b/>
          <w:sz w:val="28"/>
          <w:szCs w:val="28"/>
          <w:lang w:eastAsia="ru-RU"/>
        </w:rPr>
        <w:t>веках</w:t>
      </w: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65933" w:rsidRPr="007C6C55" w:rsidRDefault="007C6C55" w:rsidP="00CA064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page"/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начале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в.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внешняя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политика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Арабской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Республики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(АРЕ)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продолжает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оставаться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многовекторной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весьма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активной.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Наряду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решением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проблемы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арабо-израильского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урегулирования,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власти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«страны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пирамид»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уделяют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большое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внимание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ситуации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непосредственной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близости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своих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границ.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окружающих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государствах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правили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умеренные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режимы,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вовлеченные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региональные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конфликты,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неизбежно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повлекло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бы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собой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осложнение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внутриполитической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обстановки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самом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Египте.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Несомненное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значение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этим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имеют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арабскими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соседями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африканскому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континенту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933" w:rsidRPr="007C6C55">
        <w:rPr>
          <w:rFonts w:ascii="Times New Roman" w:hAnsi="Times New Roman" w:cs="Times New Roman"/>
          <w:sz w:val="28"/>
          <w:szCs w:val="28"/>
          <w:lang w:eastAsia="ru-RU"/>
        </w:rPr>
        <w:t>Суданом.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протяжении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нескольких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десятилетий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переживали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периоды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взлетов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падений.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революции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1969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ликвидации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монархического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строя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новый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лидер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Муаммар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установил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добрососедские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тогдашним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Гамалем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Абдель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Насером.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Обоими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двигала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идея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национализма,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объединения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вокруг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целей,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жесткий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декабре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1969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встрече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Насера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поставлен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объединении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Ливии1.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внезапная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смерть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Насера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1970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помешала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юнионистским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устремлениям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Пришедший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смену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Насеру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Анвар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Садат,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разделявший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панарабских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воззрений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предшественника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желавший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взял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конфронтацию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конечном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счете,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сначала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кризису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отношениях,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затем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серьезному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вооруженному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конфликту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летом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1977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счастью,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военные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действия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соседними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удалось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вскоре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прекратить,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благодаря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посредническим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Алжира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Хуари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Бумедьена2.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сепаратного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1979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серьезно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подорвало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основу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египетско-ливийских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расценила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шаг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Садата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иначе,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предательство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общеарабского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отметить,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период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Анвара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Садата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список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претензий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довольно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внушительным.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обвинял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ливийцев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«международного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терроризма»,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помощи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Ирану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Ираком,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вмешательстве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внутренние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Чада,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Туниса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других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стран3.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очередь,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осуждали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отход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панарабистского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Насера,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одновременно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обвиняя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предательстве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ислама.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период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оставаться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напряженными.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находились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вооруженного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столкновения,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свидетельствует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демонстрация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военной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мощи.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марте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начальник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генштаба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А.Бадави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окончании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инспекционной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поездки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воинским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частям,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дислоцированным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вдоль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египетско-ливийской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границы,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превратил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склад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оружия.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важнейших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задач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состоит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охране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целостности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случай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агрессивных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Ливии»4.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Садат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ввел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чрезвычайное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районе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египетско-ливийской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границы,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назвав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шаг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временным,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сделан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угрозами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Садат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назвал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«предупредительной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мерой»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Ливии5.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Вскоре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министерство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сделало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намерений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совершать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агрессию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каких-либо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замедлит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отпор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любой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попытке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посягательства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суверенитет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территорию.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представители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военного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отметили,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«сила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нынешнем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этапе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основным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средством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противодействия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опасностям,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угрожающим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региону»6.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очевидно,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среди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адресованы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слова,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значилась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Напряженность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египетско-ливийских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обусловливалась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противостоянием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сверхдержав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СССР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принимавших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Если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концу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70-х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переориентировался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Вашингтоном,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заметно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ухудшив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Советским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Союзом,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по-прежнему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оставался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ключевых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союзников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Москвы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Степень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конфронтационности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зависела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лагерю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условиях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биполярного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«холодной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войны»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принадлежала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оказалась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наиболее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территориально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близкой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просоветской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условиях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проамериканского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внешнеполитического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А.Садата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практически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предопределило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напряженность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отношениях.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последующие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обстановка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складывалась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сближение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представлялось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довольно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проблематичным.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Ухудшение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происходило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налаживать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подавляющее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большинство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негативно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отреагировала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открытие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израильского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посольств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соответственно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Тель-Авиве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26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февраля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Лидер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ливийской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революции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М.Каддафи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направил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указал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возрастающую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опасность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интересов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капитулянтской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режима,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устремленной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обеспечение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господства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американского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империализма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богатых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нефтеносных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районах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содержалась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критика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режимов,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продолжающих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поддерживать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самым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поощрявших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антиарабскую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АРЕ7.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80-е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XX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египетско-ливийские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оставаться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напряженными,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несмотря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октябре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1981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убийства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А.Садата,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Хосни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заметно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дистанцировавшийся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Необходимо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отметить,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приказал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средствам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массовой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информации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прекратить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пропагандистскую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кампанию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значительно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ослабил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напряженность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египетско-ливийской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границе.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менее,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считать,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отошел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садатовского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курса.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Одновременно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режим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поддерживал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контакты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оппозицией.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телеграмме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председателю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Национально-прогрессивной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партии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(НПП)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Халеду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Мохи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эд-Дину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июня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1982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Муаммар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призывал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«избавиться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позора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кемп-дэвидских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ибо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случае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никакого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значения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отношении»8.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очередь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провозгласивший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нормализацию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неоднократно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понять,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пойдет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ухудшения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характер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влияние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оказывали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события.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начавшейся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сентябре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ирано-иракской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оказались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Саддама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Хусейна,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встал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исламского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режима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Тегеране.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связывали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довольно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существенные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факторы,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могли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учитываться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сторонами.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работало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египтян,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будучи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высококвалифицированными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специалистами,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играли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ливийской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довольно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весомую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очередь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источником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солидных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валютных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поступлений9,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позволяли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финансовое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налаживаться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конце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80-х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годов.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моменту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удалось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существенно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репутацию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предпринял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дружественных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демаршей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открытии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границ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соседними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ливийцы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распространили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марте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1988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меру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Кроме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одностороннем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отводе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войск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границы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Египтом10.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Наконец,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октябре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вернуть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членство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ЛАГ,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восстановлены11.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времени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восстановили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практически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окружению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блестяще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удался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задуманный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еще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80-х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возвращению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отказа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кемп-дэвидских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стратегического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партнерства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90-х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взяли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нормализацию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испытали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серьезный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кризис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конце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70-х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80-х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годов.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ноябре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интервью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газете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«Аль-Ахрам»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Хосни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интересах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сохранение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стабильности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должны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оставаться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теплыми»12.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попавшей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жернова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санкций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1992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основным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посредником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контактах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мировым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сообществом.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Несмотря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введенное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эмбарго,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развивала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торговые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предоставляла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рабочие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места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египтян,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имеющих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источников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заработка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родине.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критиковал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санкции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прилагал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посредничестве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«делу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Локерби»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западными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стараясь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ослабить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санкции13.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ослаблении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обладающей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солидными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природными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способной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эффективным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участником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общего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рынка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других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проектов.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Выступая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защиту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позиционировал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себя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поборник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общеарабских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интересов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набирал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очки,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укрепляя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лидирующее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Акцент,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правило,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делался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огромную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значимость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придерживался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налаживания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прочных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доверительных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правящими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элитами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потенциально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геополитический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союзник,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имеющий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хорошие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Европы.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стремятся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оттенить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различия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подходах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наиболее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болезненным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вынести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передний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необходимость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укрепления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лицом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вызовов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современности.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подход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практике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наблюдается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день,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несмотря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занимает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жесткую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позицию,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очередь,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соглашается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флагмана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достоинству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оценивая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исторический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опыт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качестве,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потенциал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учетом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солидного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современных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отношениях.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смысле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показательны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слова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Муамара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произнесенные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визита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марте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Призывая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дальнейшему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подчеркнул,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«ослабленный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ослабит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нацию».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египетско-ливийские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современном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этапе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развиваются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вполне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успешно.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постоянно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обмениваются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мнениями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ключевым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проблемам,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стоящим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стараются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выработать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позицию.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предложили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общий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урегулирования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конфликта.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концу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XX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началу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обозначились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могут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сыграть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центробежных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сообществе.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Нерешенность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арабо-израильского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конфликта,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неспособность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предотвратить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агрессию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союзников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Ираке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военно-техническая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отсталость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причиной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критики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адрес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правящих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кругов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организаций.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усилилась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критика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основных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институтов.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Неоднократно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делались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относительно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намерения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выйти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состава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Лиги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(ЛАГ).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Летом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М.Каддафи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«арабы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потерпели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поражение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борьбе,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сумев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достичь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целей,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декларированных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создании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ЛАГ»,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подчеркнув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«эпоха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национализма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завершена»14.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использовал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контакты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убедить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выходить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ЛАГ,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могло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ослабить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сообщества.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Специально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.Мубарак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совершил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визит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ливийскую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столицу15.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Касаясь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отметил,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выход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ЛАГ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интересах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нации»16.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словам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иностранных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Ахмеда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Махера,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«высоко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оценивает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выражает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убежденность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позволит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объединить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преодолеть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кризис,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оказался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настоящее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время»17.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Оценивая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нынешнее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.Мубарак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подчеркнул,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каких-либо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разногласий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основным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вопросам.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посланиях,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обменялись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лидера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летом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говорилось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совпадении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точек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зрения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ливийской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относительно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необходимости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палестинского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народа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законного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вплоть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освобождения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создания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палестинского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выступили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суверенитет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Ирака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сохранение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целостности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территории19.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традиционно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занимает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антиизраильскую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позицию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сравнению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слишком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одобряет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Ливии20,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видя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смену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внешнеполитических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приоритетов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ущерб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современном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этапе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направлены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активизацию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недопущения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ослабления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сообщества.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надеются,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налаживания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вновь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выразит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желание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участвовать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Востоке.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сентября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снял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санкции,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египетско-ливийских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открываются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широкие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перспективы,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торговли,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ирригационного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строительства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транспортного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сообщения.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служит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своеобразным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буфером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Магриба,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включение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систему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торговых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взаимоотношений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Северной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позволит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существенно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расширить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рынок.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Основными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сферами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крупномасштабные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созданию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искусственных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оазисов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называемых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инфраструктурных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оазисов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пустыне.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Через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пройти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ветка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газопровода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экспорта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природного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газа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Джамахирию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перспективой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дальнейшей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продажи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Европе.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намечено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строительство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нефтепровода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экспорта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ливийской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планируют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поднять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уровень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торгового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оборота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млрд.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долл.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нынешний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объем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оценивается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приблизительно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300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млн.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долл.)21.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Кроме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по-прежнему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предоставляет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количество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рабочих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мест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египтянам.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Джамахирии,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данным,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находятся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заработках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500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млн.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граждан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АРЕ22.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Полигоном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действий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борьба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терроризмом.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Лидеры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.Мубарак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М.Каддафи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осуждают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терроризм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формах.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Специальные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подразделения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ливийской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борьбе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терроризмом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занимаются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выявлением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нелегальных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военизированных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структур,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пресечением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агитационно-пропагандистской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деятельности,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предотвращением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сплочения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фундаменталистами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марте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заключено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экстрадиции.23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препятствий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активизации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антиливийская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чье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давление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мешает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реализации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давнишних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расширению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западным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соседом.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1997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предварительное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создании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свободной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торговли.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расширение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финансовых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традиционного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союзника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Вашингтона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вызвало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резкую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реакцию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круги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потребовали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сокращения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американской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финансовой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помощи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Каиру24.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занесли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список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стран25,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сотрудничают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мере»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Вашингтоном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борьбе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терроризмом26.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приветствовал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принятое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декабре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отказаться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производства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оружия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массового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поражения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(ОМП)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присоединиться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нераспространении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ядерного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оружия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(ДНЯО).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демарш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вызвал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положительные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отклики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странах.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свидетельствовал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желании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харизматичным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Муаммаром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посредством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своевременного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шага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снизить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напряженность,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нависающую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Северной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первый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Кроме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говорил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желании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новую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внешнюю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политику,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направленную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мировым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сообществом27.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Комментируя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отказаться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дальнейшей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разработки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ОМП,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иностранных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удовлетворен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шагом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ожидает,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сделает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самое28.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давно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выступает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превратить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район,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свободный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ОМП.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декларации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итогам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саммита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Сирии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Шарм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эш-Шейхе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(АРЕ)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декабре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Хосни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Башар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Асад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выступают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запрещение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ОМП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свете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событий,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созрела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необходимость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превратить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зону,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свободную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ОМП,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включая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Израиль»,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подчеркивается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документе.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призвали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через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механизмы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указав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стремиться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диалог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США29.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всегда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позиционировала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себя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участника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Снятие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санкций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отказ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ОМП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МАГАТЭ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прибавит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Муаммару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Каддафи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лице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сообщества,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Запада.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основание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надеяться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скоро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станет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ключевых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звеньев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системе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включится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вписывается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опубликованную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концепцию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должно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залогом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интеграции.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рубеже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XX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динамично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развиваются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затрагивая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различные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векторы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последнюю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четверть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отличались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стабильностью,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постоянно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подвергаясь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влиянию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факторов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внутриарабского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характера,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приносимых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извне.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немногих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санкциях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марте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1979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«испытывает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чувство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глубокой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скорби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сожаления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пошел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нормализацию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обменялся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представительствами,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оккупировать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земли»30.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египетско-израильского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высказываний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деятелей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относительно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ужесточился.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частности,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марте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иностранных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Р.Бакр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нормализации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«положение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критическим,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вновь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вступил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период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напряженности»31.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различных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заключению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октябре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1982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«Хартию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интеграции»,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предусматривавшую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координацию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военно-политической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сфере.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феврале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1987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«Хартию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братства»,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предоставлявшую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равноправное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торговле32.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рассчитывали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помощь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внутренних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Пришедший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режим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Омара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аль-Башира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обратился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предложением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выступить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качестве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посредника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мятежниками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проиракская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позиция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Персидском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заливе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(1990–1991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гг.)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изоляции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ухудшению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занявшим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место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противоположном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лагере.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Осложнили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мировой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обвинения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терроризма,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выдвинутые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других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Стабильному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мешали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внутриполитические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потрясения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Череда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переворотов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позволяла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установить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долгосрочные,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стратегические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реализовать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потенциал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контактов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препятствует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включение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госдепартаментом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«список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поддерживающих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терроризм»33.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период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1995–2000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разорваны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обвинил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соучастии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покушении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.Мубарака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1995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Аддис-Абебе.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впрочем,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помешало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вскоре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приступить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налаживанию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подготовку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необходимой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базы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укрепления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поиска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платформы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строительства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долгосрочных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взаимовыгодных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перевесила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имевшиеся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противоречия.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1997–1998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наметилось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январе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1998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согласились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возобновить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судоходство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четырехлетнего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перерыва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сформировать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комиссии,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должны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изучить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инвестиционные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возможности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стран34.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состоялась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встреча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президентов.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последующие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отличала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стабильная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тенденция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улучшению.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делают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заявления,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подчеркивающие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особую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значимость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контексте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межарабской,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Несмотря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существенную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разницу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потенциалов,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рассматривать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качестве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перспективного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партнера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торгово-экономической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современном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этапе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направлены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позволит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насущные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представительная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правительственная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делегация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премьер-министром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Атефом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Обейдом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посетила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пакет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Среди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уровня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торговых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транспортного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создании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банка,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нефтедобычи,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сфере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энергетики,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образования,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культуры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многих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других35.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Вице-президент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Осман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Мухаммед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Таха,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принимавший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переговорах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промышленности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подчеркнул,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успешного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воплощения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жизнь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интеграционных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необходимо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сектора36.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должно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повысить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уровень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объем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товарообмена,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считают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странах,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должен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значительно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данным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Банка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экспорт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товаров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2002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57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млн.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долл.,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импорт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составил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53,8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млн.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долл.37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продемонстрировали,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различных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областях.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подчеркивали,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видят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партнере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наиболее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удобный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перспективный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рынок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сбыта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отечественной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продукции.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заявление,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подтвердили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готовность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прилагать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сферах,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выразили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«необходимость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интересами,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обеспечивающего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территорий»38.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Премьер-министр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А.Обейд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встрече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вновь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подчеркнул,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поддерживает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обеспечат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О.аль-Башир,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очередь,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высоко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оценил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лично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урегулирования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Судана39.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Визит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достигли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достаточно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высокого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уровня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взаимопонимания,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служить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базой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осуществления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интересах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встречу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назвать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настоящим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прорывом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Ранее,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конце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апреля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совершил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первый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визит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жизненно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важен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сделает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возможное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стабильность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безопасность».40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очередь,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охарактеризовал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визит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лидера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«исторический»,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придаст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импульс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расценил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визит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событие,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указывает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желание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народа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народом.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всячески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стремились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показать,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сближение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носит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политико-экономический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характер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уровне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правящих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элит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крупного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бизнеса,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национальный,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подкрепленный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давнишней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дружбой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народов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общностью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славного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исторического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прошлого.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Результатом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контактов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апреля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присутствии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важнейшего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свободе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передвижения,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проживания,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работы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собственности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граждан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другой.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ратифицирован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парламентами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Особый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интерес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вызывает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нефтяная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промышленность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южных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районах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началась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добыча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неоднократно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нефтяной,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газовой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нефтехимической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областях.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настоящее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добывает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около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300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баррелей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день,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возможности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значительно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увеличить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добычу,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рассматривается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один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потенциально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перспективных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новых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поставщиков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данным,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выручка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экспорта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казне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свыше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млрд.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долл.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год41.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раздела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Обеспечение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ключевых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смотрят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исключительно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через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призму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находится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нижнем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зависит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расположенных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выше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течению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крупнейшей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реки.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Вместе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сегодняшний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день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наиболее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привилегированное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касается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забор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договору,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заключенному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Великобританией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1929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бассейна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возводить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сооружения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осуществлять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какие-либо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другие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могут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уменьшению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квоты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требуют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пересмотра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поскольку,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мнению,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устаревшим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документом,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учитывающим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нынешние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демографические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реалии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континента.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ноября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1959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разделу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Нил42.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ему,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ежегодно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получает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55,5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млрд.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куб.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18,5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млрд.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куб.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м.43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соблюдали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условия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планируется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строительство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гидросооружений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целью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увеличения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забора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воды.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чья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потребность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постоянно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растет,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осуществлял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поскольку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отрицательно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сказаться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Поэтому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понимают,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строительство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ирригационных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объектов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повлечет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государствами.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сложившейся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ситуации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стремятся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найти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общую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платформу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выработки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позиции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вопросу.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степень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обеспеченностью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прямо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влияет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состояние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экономики.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говорить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договорились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действовать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вместе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подтвердил,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существует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понимание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разделения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заявляют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несогласии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вмешательство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какого-либо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пределами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бассейна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связанные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использованием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поскольку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убеждению,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сокращению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квот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обоих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очередь,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Комитет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Народного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собрания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призвал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принятию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срыва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попыток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«получить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доступ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через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возведение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каскада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плотин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Уганде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Эфиопии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инвестиционной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Всемирного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банка»44.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серьезная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поиска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дополнительных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источников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стремительным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ростом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численности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населения,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составившего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70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млн.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человек.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Нынешняя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устраивает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египтян: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достаточно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90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млн.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человек,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однако,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прогнозам,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2025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население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превысит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100-миллионную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отметку45.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другие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бассейна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(особенно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Эфиопия)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чаще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заявляют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устраивает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квота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воду,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требуют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пересмотра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имеющихся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1959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г.46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пересмотр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заключение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нового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бассейна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снижению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квоты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нескрываемым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раздражением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реагирует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разговоры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пересмотре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имеющихся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египтян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весьма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остро,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считает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исполнительный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директор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Асуанской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высотной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плотины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Мухаммед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аль-Амир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Осман,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«нарушение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1959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равносильно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нарушению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нашей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границы»47.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вспомнить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слова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Бутроса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Гали,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будучи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государственным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иностранных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1988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«следующая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нашем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причинам»48.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несмотря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нежелание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переговоры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квоты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пользу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расположенных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верхнем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избежать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удастся.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эксперта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Центра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стратегических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исследований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«Аль-Ахрам»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Магди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Собхи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Юсефа,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поздно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«придется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поделить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Нил»49.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Однако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видимости,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согласится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пересмотр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квот,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создаст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угрозу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национальной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свыше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95%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забираются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Нил50.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учитывая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вероятный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дележ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ресурсов,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представляется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весьма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перевод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русло.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позволит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избежать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напряженности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соседями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дальнейшем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рассчитывать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взаимовыгодное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гидроэнергетики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сфере,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долгие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накопился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колоссальный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опыт.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Активизировавшееся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эксплуатации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способствовало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сближению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точек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зрения.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переговоров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отмечалось,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разблокирование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ситуации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позволило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возобновить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реализацию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ирригационных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проектов.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Суданцы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выступили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просьбой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командировании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специалистов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целью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повышения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уровня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эксплуатации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техобслуживания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электростанций.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Задача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повышения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эффективности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использования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ключевых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направлений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договорились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создать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компанию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судоходства.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необходимо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поставить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речной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флот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службу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торговле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снизить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самым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издержки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перевозок.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содействие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осуществлении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должно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оказано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сектора,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валютных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институтов51.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убеждению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судоходства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существенно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повысит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товарообмен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странами52.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Начиная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1983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центре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внимания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идущая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гражданская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правительством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повстанцами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добивающимися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предоставления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широкой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автономии,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фактически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независимости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южным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провинциям53.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традиционно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проявляет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конфликта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поскольку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считает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зоной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интересов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сохранения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привилегий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использовании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прекрасно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понимают,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возможное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разделение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южную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северную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создаст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дополнительные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проблемы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разрешении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вопроса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квотах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нильскую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осложнит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подхлестнув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этносепаратистские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настроения.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Поэтому,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говоря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перспективах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разрешения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конфликта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.Мубарак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неоднократно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заявлял,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решение,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предусматривать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сохранение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целостности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Кроме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сохранение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целостности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условием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интеграционных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процессов,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планируют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осуществлять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Состояние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находился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лишним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десятилетия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малопривлекательным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партнером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Запада,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выдвинул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собственный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отрицающий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возможность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отделения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исламского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севера.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приложили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инициатива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«заглохла»54.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менее,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играть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весомую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внутрисуданского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урегулирования,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поддерживая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постоянные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контакты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властями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представителями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повстанческих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группировок.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частности,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поддерживал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проходивший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эгидой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(Межправительственная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организация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развития),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являясь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членом.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приветствовал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подписанное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кенийском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городе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Найваша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правительством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повстанцами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группировки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Народно-освободительной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армии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(НОАС)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урегулировании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конфликта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направил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поздравления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случаю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события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лидеру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НОАС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Джону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Гарангу.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ожидается,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выработки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всеобъемлющего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должен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рассчитанный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6,5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переходный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период,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планируется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провести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контролем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референдум.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жители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решат,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оставаться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составе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автономии,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объявлять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независимость55.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Еще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раньше,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осенью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январе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достигли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важнейших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договоренностей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обеспечении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разделе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доходов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экспорта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нефти56.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«воспринял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облегчением»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новость57.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представлял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торжественных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мероприятиях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Кении,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приуроченных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Практически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выступавшие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отмечали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эффективную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посредническую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Весьма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показательно,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находился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вице-президент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прибывший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столицу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специально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выразить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руководству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благодарность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посредничество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огромный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вклад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урегулировании58.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вправе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занести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себе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прогресс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урегулирования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внутрисуданского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конфликта,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поскольку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никогда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прикладывал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прекращения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многолетнего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кровопролития.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сути,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гражданская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давно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перестала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внутрисуданским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оказывая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серьезное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влияние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временем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оказались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степени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вовлеченными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мировые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державы,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какой-то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момент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обвинял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южносуданских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повстанцев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Израилем59.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Осенью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Омар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аль-Башир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жизни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окончания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гражданской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подчеркнув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надеется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помощь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прогресса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хотели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взял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себя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проводника,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приведет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восстановлению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позитивного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облика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арене,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выведет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бедную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затянувшегося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кризиса.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признает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лидирующую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желал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видеть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качестве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локомотива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словам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юстиции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необходимо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никогда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раньше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развития»60.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преодоления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последствий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гражданской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руководители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видят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тесных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контактах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всестороннем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политических,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экономических,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культурных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редакционной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статье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влиятельной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газеты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«Аль-Ахрам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Уикли»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отмечалось,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течение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шестилетнего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переходного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периода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НОАС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должен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приложить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жители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проголосовали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видя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единстве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неоспоримые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себя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преимущества.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авторов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статьи,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должен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использовать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потенциал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ученых,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экспертов,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рабочих,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бизнесменов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процветания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прогресса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Вообще,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говоря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издание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использует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слова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«долг»,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«обязанность»,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самым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подчеркивая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особую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призван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сыграть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судьбе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народа.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обходятся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вниманием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геополитические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интересы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«Аль-Ахрам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Уикли»,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пишет,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способствовать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Африке61.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стремится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наладить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южным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прочные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культуры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образования.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Летом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южносуданском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городе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Джуба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открыт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филиал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Александрийского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университета,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самых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престижных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вузов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событие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несомненный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шаг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вперед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образовательной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системы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поскольку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высшие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учебные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заведения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считаются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одними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лучших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Очевидно,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ближайшее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другие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университеты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общественные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устремятся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крайней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планам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имеется.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согласился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миротворческой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миссии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окончательное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НОАС.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постоянный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представитель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операции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подтверждает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«наше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обязательство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содействовать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братской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поддержанию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единства,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суверенитета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целостности,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созданию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надлежащих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условий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восстановления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провинциях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прогресса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процветания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народа»62.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приветствуют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стабильности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себя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иностранных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обеспечении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стабильности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южной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надеется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привлечь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капиталы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богатых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ресурсов.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стабильность,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министра,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поможет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сыграть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«жизненно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ключевую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регионе»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«мировой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воине»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терроризма63.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Приветствуя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успехи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миротворческом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интеллектуальная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элита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менее,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спешит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впадать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эйфорию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заявлять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всеуслышание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окончательном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состоялся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научных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конференций,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обсуждалось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перспективы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видные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политологи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журналисты,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эксперты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подчеркнуто,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правительством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повстанцами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НОАС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необходимым,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вместе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лишь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первым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шагом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стабильности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поскольку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НОАС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далеко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единственной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оппозиционной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силой,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хотя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крупнейшей,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ведущей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борьбу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властями.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большинство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участников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встреч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сошлись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мнении,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НОАС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успешная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«приостановка»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гражданской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далеко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еще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известного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политолога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Хасана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Абу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Талиба,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ближайшие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деятельное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осуществлении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различных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отмечает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инвесторы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способны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поднять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существенно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укрепить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Кроме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вполне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материально-техническое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содействие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восстановлении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служб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заключенным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НОАС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осенью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г.64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прилагает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внешнеполитической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пропаганды,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подретушировать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нежелательную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правительства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подоплеку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многолетнего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противостояния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центральных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повстанцами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конфликт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основном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западных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средствах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массовой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информации)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определяют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борьбу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исламского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севера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христианским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югом.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действительности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христианами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назвать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пять,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силы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10%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жителей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южного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остальные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придерживаются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традиционных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языческих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культов65.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несколько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значительно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имидж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удалось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пройти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путь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положения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находившейся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изоляции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начинают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считаться.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поставщиком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углеводородного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сырья,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умело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использовал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«нефтяную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карту»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сумев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валютно-финансовыми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организациями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соседними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странами66.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терактов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сентября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2001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суданцы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отмежевались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террористическим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организациями,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ликвидировали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следы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пребывания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Усамы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Ладена,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передали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списки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членов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«Аль-Каиды»,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находившихся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территории,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заморозили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банковские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счета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конфисковали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имущество.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присоединился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межарабским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межафриканским)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антитеррористическим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соглашениям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ратифицировал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их67.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доказал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приверженность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мирному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сосуществованию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общему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снижению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напряженности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подписав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ратифицировав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июне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всеобъемлющем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запрещении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ядерных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испытаний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(ДВЗЯИ).68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Учитывая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вышеперечисленное,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чтобы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оказался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центре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событий,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способных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подпортить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имидж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трудом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восстанавливаемый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помощи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дружественных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хартумскому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режиму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сил.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выступает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категорически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какого-либо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военного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вмешательства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ситуациию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проведения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операций,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связанных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ликвидацией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последствий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гуманитарной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катастрофы.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идеи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появляться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правительственных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кругах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западной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провинции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Дарфур69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2003–2004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обострился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гуманитарный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кризис,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вызванный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вооруженными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столкновениями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проправительственным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ополчением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«Джанджавид»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местными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повстанцами,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результатом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гибель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человек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вынужденное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переселение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почти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миллиона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жителей.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Вашингтон,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частности,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предложил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размещение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эгидой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американских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солдат.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Кроме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распространили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штаб-квартире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резолюции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Совета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предусматривающей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введение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эмбарго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поставки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оружия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военизированной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группировке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«Джанджавид».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Хотя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предусматривал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введения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санкций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против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госдепартамент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США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могут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распространены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правительство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если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поддерживать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боевиков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«Джанджавид»70.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ответ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МИД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правительство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«напрягает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силы»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урегулирования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гуманитарного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кризиса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западной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провинции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Дарфур,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сложившуюся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ситуацию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следует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решать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угроз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применения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санкций71.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сообществом,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говорилось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выше,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заметно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улучшились.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сентябре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2001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принял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резолюцию,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отменяющую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международные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санкции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Судана72.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введены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1996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попытки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покушения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Хосни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1995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Аддис-Абебе,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осуществленной,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считается,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содействии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властей.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потребовал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выдать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трех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человек,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причастных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покушению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главу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государства.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Установленные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ограничения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включали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требование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государствам-членам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существенно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сократить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численность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персонала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дипломатических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миссий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частичный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запрет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поездки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лиц,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запрет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полеты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самолетов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авиакомпаний.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Впрочем,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лица,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подозреваемые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покушении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президента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Мубарака,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выданы.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Несмотря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имеющиеся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разногласия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между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приграничный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спор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вокруг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Халаиб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побережье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Красного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моря,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стремится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активизировать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намеренный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укрепить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лидерство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крайне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заинтересован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приобретении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надежных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долгосрочных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союзников.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очередь,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желает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видеть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лице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гаранта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внутренней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безопасности.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Будущее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зависит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насколько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внутренние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процессы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(гражданская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война,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бедность,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пережитки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феодализма)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влиять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колебание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внешнеполитического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руководства.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Учитывая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весомую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благоприятные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Западом,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большой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интеллектуальный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потенциал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Западе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нередко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звучат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голоса,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«тигр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Нила»,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ждет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быстрый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блестящий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подъем,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подобно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некоторым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Юго-Восточной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Азии.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достижения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руководство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проводит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внешнеполитический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внешнеэкономический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курс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соседних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рассматривая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приоритетные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направления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политике.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Вместе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тем,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отличаются.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Если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Триполи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осуществляют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работу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поиску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совместной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базы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будущего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рывка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двустороннего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развиваются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контексте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интеграционных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проектов.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открыто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заявляют,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являются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стратегическими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партнерами.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Углубляя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стремится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обезопасить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себя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неожиданных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шагов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стороны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официального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поводу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пересмотра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квот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стока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Нил.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Кроме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того,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египетско-суданское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сближение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Хартум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стремятся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представить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часть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объединению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нации.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вполне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эффективным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посредником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налаживании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ливийско-суданских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несколько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ухудшились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середине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90-х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val="en-US" w:eastAsia="ru-RU"/>
        </w:rPr>
        <w:t>XX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силу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ряда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факторов,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продолжают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оставаться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непростыми.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Сотрудничество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соседними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Ливией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Суданом,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призвано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поддержать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Каира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активизации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внешнеэкономической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деятельности.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рубеже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веков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правительство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прилагает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настойчивые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усилия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внешнеторговых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«по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азимуту»,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обновления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всего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механизма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внешнеэкономических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связей.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Основными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целями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данном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направлении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является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повышение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товарного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экспорта,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сдерживание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роста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объема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импорта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конечном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счете,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сокращение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огромного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дефицита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внешнеторгового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баланса73.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начале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90-х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годов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заявил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намерении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членом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Союза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Арабского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Магриба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(САМ)74.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Данный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шаг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весьма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ярко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характеризует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многовекторную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который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стремится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активизировать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связи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только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промышленно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развитыми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государствами,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развивающимися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странами,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включая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близко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расположенные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Азии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Африки.</w:t>
      </w:r>
    </w:p>
    <w:p w:rsidR="00E65933" w:rsidRPr="007C6C55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Развитие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своими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арабскими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соседями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африканскому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континенту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важно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укрепления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роли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ключевой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региональной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державы,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которой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многое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зависит.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Таким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образом,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современном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историческом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этапе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стратегической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задачей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внешней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Египта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остается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последовательное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утверждение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лидерства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арабском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мире,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политическое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экономическое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упрочнение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позиций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АРЕ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Ближнем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Среднем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Востоке,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африканском</w:t>
      </w:r>
      <w:r w:rsidR="007C6C55" w:rsidRPr="007C6C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sz w:val="28"/>
          <w:szCs w:val="28"/>
          <w:lang w:eastAsia="ru-RU"/>
        </w:rPr>
        <w:t>континенте.</w:t>
      </w:r>
    </w:p>
    <w:p w:rsidR="00E65933" w:rsidRDefault="00E65933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6C55" w:rsidRPr="007C6C55" w:rsidRDefault="007C6C55" w:rsidP="007C6C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555B" w:rsidRPr="007C6C55" w:rsidRDefault="00E8555B" w:rsidP="007C6C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Pr="007C6C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</w:t>
      </w:r>
      <w:r w:rsidR="007C6C55" w:rsidRPr="007C6C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C6C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литературы</w:t>
      </w:r>
    </w:p>
    <w:p w:rsidR="00A70461" w:rsidRPr="002B039D" w:rsidRDefault="00A70461" w:rsidP="00A704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FFFFFF"/>
          <w:sz w:val="28"/>
          <w:szCs w:val="40"/>
        </w:rPr>
      </w:pPr>
      <w:r w:rsidRPr="002B039D">
        <w:rPr>
          <w:rFonts w:ascii="Times New Roman" w:hAnsi="Times New Roman" w:cs="Times New Roman"/>
          <w:b/>
          <w:color w:val="FFFFFF"/>
          <w:sz w:val="28"/>
          <w:szCs w:val="40"/>
        </w:rPr>
        <w:t>политика египет союзник антиливийский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1.Егорин A3. История Ливии. XX век. – М., 1999, с. 368.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2.Борисов А.Б. Роль ислама во внутренней и внешней политике Египта (XX век) – М., 1991, с. 134.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3.Борисов А.Б. Роль ислама во внутренней и внешней политике Египта (XX век), с. 176.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4.Юрченко В.П. Египет: проблемы национальной безопасности (1952 – 2002 гг.) – М., 2003, с. 99.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5.Егорин А.З. История Ливии. XX век, с. 381.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6.Юрченко В.П. Египет: проблемы национальной безопасности (1952–2002 гг.) – М., 2003, с. 122.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7.Судан. Справочник. М., 2000, с. 225–226.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8.Фазельянов Э. Вода как фактор мира и стабильности. Проблемы Нила в зеркале международного права // Азия и Африка сегодня. – 1999. № 11, с. 3.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9.«Деловой Египет. Том I, 2002», сайт www.polpred.ru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10.Мамед-заде П. Партнерство ради воды // Азия и Африка сегодня, 2002. № 1, с. 38.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11.Нильский Э.Х. Некоторые аспекты проблемы регулирования стока Нила. // Ближний Восток и современность № 10, М., 2001, с. 221.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12.Поляков А. Урегулирование на Юге Судана: несбывшиеся надежды // КОМПАС, 14.01.2003.</w:t>
      </w:r>
    </w:p>
    <w:p w:rsidR="007C6C55" w:rsidRPr="007C6C55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13.Поляков А. Урегулирование на Юге Судана: несбывшиеся надежды // КОМПАС, 14.01.2003.</w:t>
      </w:r>
    </w:p>
    <w:p w:rsidR="00E65933" w:rsidRDefault="007C6C55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C55">
        <w:rPr>
          <w:rFonts w:ascii="Times New Roman" w:hAnsi="Times New Roman" w:cs="Times New Roman"/>
          <w:sz w:val="28"/>
          <w:szCs w:val="28"/>
          <w:lang w:eastAsia="ru-RU"/>
        </w:rPr>
        <w:t>14.Поляков А. Нефть – новый и убедительный аргумент Судана // КОМПАС, 25.09.2001.</w:t>
      </w:r>
    </w:p>
    <w:p w:rsidR="00CA0646" w:rsidRPr="00F46926" w:rsidRDefault="00CA0646" w:rsidP="00CA0646">
      <w:pPr>
        <w:jc w:val="center"/>
        <w:rPr>
          <w:color w:val="FFFFFF"/>
          <w:szCs w:val="28"/>
          <w:lang w:val="en-US"/>
        </w:rPr>
      </w:pPr>
      <w:r w:rsidRPr="00F46926">
        <w:rPr>
          <w:color w:val="FFFFFF"/>
          <w:szCs w:val="28"/>
        </w:rPr>
        <w:t xml:space="preserve">азмещено на </w:t>
      </w:r>
    </w:p>
    <w:p w:rsidR="00CA0646" w:rsidRPr="00D00867" w:rsidRDefault="00CA0646" w:rsidP="00CA0646">
      <w:pPr>
        <w:tabs>
          <w:tab w:val="left" w:pos="3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A0646" w:rsidRPr="007C6C55" w:rsidRDefault="00CA0646" w:rsidP="007C6C55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A0646" w:rsidRPr="007C6C55" w:rsidSect="007C6C55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39D" w:rsidRDefault="002B039D" w:rsidP="00E8555B">
      <w:pPr>
        <w:spacing w:after="0" w:line="240" w:lineRule="auto"/>
      </w:pPr>
      <w:r>
        <w:separator/>
      </w:r>
    </w:p>
  </w:endnote>
  <w:endnote w:type="continuationSeparator" w:id="0">
    <w:p w:rsidR="002B039D" w:rsidRDefault="002B039D" w:rsidP="00E8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39D" w:rsidRDefault="002B039D" w:rsidP="00E8555B">
      <w:pPr>
        <w:spacing w:after="0" w:line="240" w:lineRule="auto"/>
      </w:pPr>
      <w:r>
        <w:separator/>
      </w:r>
    </w:p>
  </w:footnote>
  <w:footnote w:type="continuationSeparator" w:id="0">
    <w:p w:rsidR="002B039D" w:rsidRDefault="002B039D" w:rsidP="00E85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646" w:rsidRPr="00485607" w:rsidRDefault="00CA0646" w:rsidP="00CA0646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20960"/>
    <w:multiLevelType w:val="hybridMultilevel"/>
    <w:tmpl w:val="9986293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533"/>
    <w:rsid w:val="002623D9"/>
    <w:rsid w:val="002B039D"/>
    <w:rsid w:val="00485607"/>
    <w:rsid w:val="0054738B"/>
    <w:rsid w:val="005677A0"/>
    <w:rsid w:val="005A0E89"/>
    <w:rsid w:val="00626D65"/>
    <w:rsid w:val="007C6C55"/>
    <w:rsid w:val="00A70461"/>
    <w:rsid w:val="00C36E5B"/>
    <w:rsid w:val="00CA0646"/>
    <w:rsid w:val="00D00867"/>
    <w:rsid w:val="00DE6533"/>
    <w:rsid w:val="00E65933"/>
    <w:rsid w:val="00E8555B"/>
    <w:rsid w:val="00F4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07CAF8-658B-4B5D-8354-6B645C5E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Arial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E65933"/>
    <w:pPr>
      <w:keepNext/>
      <w:autoSpaceDE w:val="0"/>
      <w:autoSpaceDN w:val="0"/>
      <w:adjustRightInd w:val="0"/>
      <w:spacing w:after="0" w:line="360" w:lineRule="auto"/>
      <w:ind w:left="720"/>
      <w:jc w:val="both"/>
      <w:outlineLvl w:val="5"/>
    </w:pPr>
    <w:rPr>
      <w:rFonts w:ascii="Times New Roman" w:hAnsi="Times New Roman" w:cs="Times New Roman"/>
      <w:spacing w:val="6"/>
      <w:sz w:val="32"/>
      <w:szCs w:val="3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E65933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6"/>
    </w:pPr>
    <w:rPr>
      <w:rFonts w:ascii="Arial" w:hAnsi="Arial"/>
      <w:b/>
      <w:color w:val="000000"/>
      <w:spacing w:val="6"/>
      <w:sz w:val="18"/>
      <w:szCs w:val="18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E65933"/>
    <w:pPr>
      <w:keepNext/>
      <w:shd w:val="clear" w:color="auto" w:fill="FFFFFF"/>
      <w:autoSpaceDE w:val="0"/>
      <w:autoSpaceDN w:val="0"/>
      <w:adjustRightInd w:val="0"/>
      <w:spacing w:after="0" w:line="240" w:lineRule="auto"/>
      <w:ind w:firstLine="425"/>
      <w:jc w:val="right"/>
      <w:outlineLvl w:val="7"/>
    </w:pPr>
    <w:rPr>
      <w:rFonts w:ascii="Arial" w:hAnsi="Arial"/>
      <w:b/>
      <w:bCs/>
      <w:color w:val="000000"/>
      <w:spacing w:val="6"/>
      <w:sz w:val="18"/>
      <w:szCs w:val="18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E65933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hAnsi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locked/>
    <w:rsid w:val="00E65933"/>
    <w:rPr>
      <w:rFonts w:ascii="Times New Roman" w:hAnsi="Times New Roman" w:cs="Times New Roman"/>
      <w:spacing w:val="6"/>
      <w:sz w:val="32"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E65933"/>
    <w:rPr>
      <w:rFonts w:ascii="Arial" w:hAnsi="Arial" w:cs="Times New Roman"/>
      <w:b/>
      <w:color w:val="000000"/>
      <w:spacing w:val="6"/>
      <w:sz w:val="18"/>
      <w:shd w:val="clear" w:color="auto" w:fill="FFFFFF"/>
      <w:lang w:val="x-none" w:eastAsia="ru-RU"/>
    </w:rPr>
  </w:style>
  <w:style w:type="character" w:customStyle="1" w:styleId="80">
    <w:name w:val="Заголовок 8 Знак"/>
    <w:link w:val="8"/>
    <w:uiPriority w:val="9"/>
    <w:locked/>
    <w:rsid w:val="00E65933"/>
    <w:rPr>
      <w:rFonts w:ascii="Arial" w:hAnsi="Arial" w:cs="Times New Roman"/>
      <w:b/>
      <w:color w:val="000000"/>
      <w:spacing w:val="6"/>
      <w:sz w:val="18"/>
      <w:shd w:val="clear" w:color="auto" w:fill="FFFFFF"/>
      <w:lang w:val="x-none" w:eastAsia="ru-RU"/>
    </w:rPr>
  </w:style>
  <w:style w:type="character" w:customStyle="1" w:styleId="90">
    <w:name w:val="Заголовок 9 Знак"/>
    <w:link w:val="9"/>
    <w:uiPriority w:val="9"/>
    <w:locked/>
    <w:rsid w:val="00E65933"/>
    <w:rPr>
      <w:rFonts w:ascii="Arial" w:hAnsi="Arial" w:cs="Times New Roman"/>
      <w:lang w:val="x-none" w:eastAsia="ru-RU"/>
    </w:rPr>
  </w:style>
  <w:style w:type="paragraph" w:styleId="a3">
    <w:name w:val="header"/>
    <w:basedOn w:val="a"/>
    <w:link w:val="a4"/>
    <w:uiPriority w:val="99"/>
    <w:rsid w:val="00E6593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Верхній колонтитул Знак"/>
    <w:link w:val="a3"/>
    <w:uiPriority w:val="99"/>
    <w:locked/>
    <w:rsid w:val="00E65933"/>
    <w:rPr>
      <w:rFonts w:ascii="Times New Roman" w:hAnsi="Times New Roman" w:cs="Times New Roman"/>
      <w:sz w:val="20"/>
      <w:lang w:val="x-none" w:eastAsia="ru-RU"/>
    </w:rPr>
  </w:style>
  <w:style w:type="paragraph" w:styleId="a5">
    <w:name w:val="Body Text"/>
    <w:basedOn w:val="a"/>
    <w:link w:val="a6"/>
    <w:uiPriority w:val="99"/>
    <w:rsid w:val="00E65933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hAnsi="Arial"/>
      <w:bCs/>
      <w:color w:val="000000"/>
      <w:spacing w:val="6"/>
      <w:sz w:val="18"/>
      <w:szCs w:val="18"/>
      <w:lang w:eastAsia="ru-RU"/>
    </w:rPr>
  </w:style>
  <w:style w:type="character" w:customStyle="1" w:styleId="a6">
    <w:name w:val="Основний текст Знак"/>
    <w:link w:val="a5"/>
    <w:uiPriority w:val="99"/>
    <w:locked/>
    <w:rsid w:val="00E65933"/>
    <w:rPr>
      <w:rFonts w:ascii="Arial" w:hAnsi="Arial" w:cs="Times New Roman"/>
      <w:color w:val="000000"/>
      <w:spacing w:val="6"/>
      <w:sz w:val="18"/>
      <w:shd w:val="clear" w:color="auto" w:fill="FFFFFF"/>
      <w:lang w:val="x-none" w:eastAsia="ru-RU"/>
    </w:rPr>
  </w:style>
  <w:style w:type="character" w:styleId="a7">
    <w:name w:val="Hyperlink"/>
    <w:uiPriority w:val="99"/>
    <w:rsid w:val="00E65933"/>
    <w:rPr>
      <w:rFonts w:cs="Times New Roman"/>
      <w:color w:val="0000FF"/>
      <w:u w:val="single"/>
    </w:rPr>
  </w:style>
  <w:style w:type="character" w:styleId="a8">
    <w:name w:val="footnote reference"/>
    <w:uiPriority w:val="99"/>
    <w:semiHidden/>
    <w:rsid w:val="00E65933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semiHidden/>
    <w:rsid w:val="00E659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a">
    <w:name w:val="Текст виноски Знак"/>
    <w:link w:val="a9"/>
    <w:uiPriority w:val="99"/>
    <w:semiHidden/>
    <w:locked/>
    <w:rsid w:val="00E65933"/>
    <w:rPr>
      <w:rFonts w:ascii="Times New Roman" w:hAnsi="Times New Roman" w:cs="Times New Roman"/>
      <w:sz w:val="20"/>
      <w:lang w:val="x-none" w:eastAsia="ru-RU"/>
    </w:rPr>
  </w:style>
  <w:style w:type="character" w:styleId="ab">
    <w:name w:val="page number"/>
    <w:uiPriority w:val="99"/>
    <w:rsid w:val="00E65933"/>
    <w:rPr>
      <w:rFonts w:cs="Times New Roman"/>
    </w:rPr>
  </w:style>
  <w:style w:type="paragraph" w:styleId="ac">
    <w:name w:val="footer"/>
    <w:basedOn w:val="a"/>
    <w:link w:val="ad"/>
    <w:uiPriority w:val="99"/>
    <w:rsid w:val="00E6593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d">
    <w:name w:val="Нижній колонтитул Знак"/>
    <w:link w:val="ac"/>
    <w:uiPriority w:val="99"/>
    <w:locked/>
    <w:rsid w:val="00E65933"/>
    <w:rPr>
      <w:rFonts w:ascii="Times New Roman" w:hAnsi="Times New Roman" w:cs="Times New Roman"/>
      <w:sz w:val="20"/>
      <w:lang w:val="x-none" w:eastAsia="ru-RU"/>
    </w:rPr>
  </w:style>
  <w:style w:type="paragraph" w:styleId="ae">
    <w:name w:val="Body Text Indent"/>
    <w:basedOn w:val="a"/>
    <w:link w:val="af"/>
    <w:uiPriority w:val="99"/>
    <w:rsid w:val="00E6593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">
    <w:name w:val="Основний текст з відступом Знак"/>
    <w:link w:val="ae"/>
    <w:uiPriority w:val="99"/>
    <w:locked/>
    <w:rsid w:val="00E65933"/>
    <w:rPr>
      <w:rFonts w:ascii="Times New Roman" w:hAnsi="Times New Roman" w:cs="Times New Roman"/>
      <w:sz w:val="20"/>
      <w:lang w:val="x-none" w:eastAsia="ru-RU"/>
    </w:rPr>
  </w:style>
  <w:style w:type="paragraph" w:styleId="af0">
    <w:name w:val="Title"/>
    <w:basedOn w:val="a"/>
    <w:link w:val="af1"/>
    <w:uiPriority w:val="10"/>
    <w:qFormat/>
    <w:rsid w:val="00E65933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  <w:lang w:eastAsia="ru-RU"/>
    </w:rPr>
  </w:style>
  <w:style w:type="character" w:customStyle="1" w:styleId="af1">
    <w:name w:val="Назва Знак"/>
    <w:link w:val="af0"/>
    <w:uiPriority w:val="10"/>
    <w:locked/>
    <w:rsid w:val="00E65933"/>
    <w:rPr>
      <w:rFonts w:ascii="Times New Roman" w:hAnsi="Times New Roman" w:cs="Times New Roman"/>
      <w:b/>
      <w:sz w:val="20"/>
      <w:lang w:val="x-none" w:eastAsia="ru-RU"/>
    </w:rPr>
  </w:style>
  <w:style w:type="paragraph" w:styleId="af2">
    <w:name w:val="List Paragraph"/>
    <w:basedOn w:val="a"/>
    <w:uiPriority w:val="34"/>
    <w:qFormat/>
    <w:rsid w:val="00E85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7500</Words>
  <Characters>42756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</dc:creator>
  <cp:keywords/>
  <dc:description/>
  <cp:lastModifiedBy>Irina</cp:lastModifiedBy>
  <cp:revision>2</cp:revision>
  <dcterms:created xsi:type="dcterms:W3CDTF">2014-09-12T13:18:00Z</dcterms:created>
  <dcterms:modified xsi:type="dcterms:W3CDTF">2014-09-12T13:18:00Z</dcterms:modified>
</cp:coreProperties>
</file>