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E72" w:rsidRPr="00E55D4A" w:rsidRDefault="00F22E72" w:rsidP="00E55D4A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D4A">
        <w:rPr>
          <w:rFonts w:ascii="Times New Roman" w:hAnsi="Times New Roman" w:cs="Times New Roman"/>
          <w:sz w:val="28"/>
          <w:szCs w:val="28"/>
        </w:rPr>
        <w:t>“</w:t>
      </w:r>
      <w:r w:rsidRPr="00E55D4A">
        <w:rPr>
          <w:rFonts w:ascii="Times New Roman" w:hAnsi="Times New Roman" w:cs="Times New Roman"/>
          <w:b/>
          <w:sz w:val="28"/>
          <w:szCs w:val="28"/>
        </w:rPr>
        <w:t>РОЗВИТОК</w:t>
      </w:r>
      <w:r w:rsidR="00E55D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5D4A">
        <w:rPr>
          <w:rFonts w:ascii="Times New Roman" w:hAnsi="Times New Roman" w:cs="Times New Roman"/>
          <w:b/>
          <w:sz w:val="28"/>
          <w:szCs w:val="28"/>
        </w:rPr>
        <w:t>ПОЛІТИЧНОЇ</w:t>
      </w:r>
      <w:r w:rsidR="00E55D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5D4A">
        <w:rPr>
          <w:rFonts w:ascii="Times New Roman" w:hAnsi="Times New Roman" w:cs="Times New Roman"/>
          <w:b/>
          <w:sz w:val="28"/>
          <w:szCs w:val="28"/>
        </w:rPr>
        <w:t>ДУМКИ</w:t>
      </w:r>
      <w:r w:rsidR="00E55D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5D4A">
        <w:rPr>
          <w:rFonts w:ascii="Times New Roman" w:hAnsi="Times New Roman" w:cs="Times New Roman"/>
          <w:b/>
          <w:sz w:val="28"/>
          <w:szCs w:val="28"/>
        </w:rPr>
        <w:t>УКРАЇНІ”.</w:t>
      </w:r>
    </w:p>
    <w:p w:rsidR="00F22E72" w:rsidRPr="00E55D4A" w:rsidRDefault="00F22E72" w:rsidP="00E55D4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2E72" w:rsidRPr="00E55D4A" w:rsidRDefault="00F22E72" w:rsidP="00E55D4A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D4A">
        <w:rPr>
          <w:rFonts w:ascii="Times New Roman" w:hAnsi="Times New Roman" w:cs="Times New Roman"/>
          <w:b/>
          <w:sz w:val="28"/>
          <w:szCs w:val="28"/>
        </w:rPr>
        <w:t>Навчальна</w:t>
      </w:r>
      <w:r w:rsidR="00E55D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5D4A">
        <w:rPr>
          <w:rFonts w:ascii="Times New Roman" w:hAnsi="Times New Roman" w:cs="Times New Roman"/>
          <w:b/>
          <w:sz w:val="28"/>
          <w:szCs w:val="28"/>
        </w:rPr>
        <w:t>література:</w:t>
      </w:r>
    </w:p>
    <w:p w:rsidR="00E55D4A" w:rsidRPr="00E55D4A" w:rsidRDefault="00E55D4A" w:rsidP="00E55D4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032" w:rsidRPr="00E55D4A" w:rsidRDefault="00C34032" w:rsidP="00E55D4A">
      <w:pPr>
        <w:numPr>
          <w:ilvl w:val="0"/>
          <w:numId w:val="8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Конституція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К.,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1996.</w:t>
      </w:r>
    </w:p>
    <w:p w:rsidR="00C34032" w:rsidRPr="00E55D4A" w:rsidRDefault="00C34032" w:rsidP="00E55D4A">
      <w:pPr>
        <w:numPr>
          <w:ilvl w:val="0"/>
          <w:numId w:val="8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Політологія: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підручник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курсантів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вищих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навчальних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закладів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Збройних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/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заг.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ред.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В.Ф.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Смолянюка.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видання.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Вінниця: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КНИГА.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2002.</w:t>
      </w:r>
    </w:p>
    <w:p w:rsidR="00C34032" w:rsidRPr="00E55D4A" w:rsidRDefault="00C34032" w:rsidP="00E55D4A">
      <w:pPr>
        <w:numPr>
          <w:ilvl w:val="0"/>
          <w:numId w:val="8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Політологія: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посібник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студентів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вищих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навчальних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закладів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/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редакцією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О.В.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Бабкіної,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В.П.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Горбатенка.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К.: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«Академія»,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2000.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(С.</w:t>
      </w:r>
      <w:r w:rsidR="00E55D4A">
        <w:rPr>
          <w:sz w:val="28"/>
          <w:szCs w:val="28"/>
          <w:lang w:val="uk-UA"/>
        </w:rPr>
        <w:t xml:space="preserve"> </w:t>
      </w:r>
      <w:r w:rsidR="00DA1737" w:rsidRPr="00E55D4A">
        <w:rPr>
          <w:sz w:val="28"/>
          <w:szCs w:val="28"/>
          <w:lang w:val="uk-UA"/>
        </w:rPr>
        <w:t>46-71</w:t>
      </w:r>
      <w:r w:rsidRPr="00E55D4A">
        <w:rPr>
          <w:sz w:val="28"/>
          <w:szCs w:val="28"/>
          <w:lang w:val="uk-UA"/>
        </w:rPr>
        <w:t>).</w:t>
      </w:r>
    </w:p>
    <w:p w:rsidR="00C34032" w:rsidRPr="00E55D4A" w:rsidRDefault="00C34032" w:rsidP="00E55D4A">
      <w:pPr>
        <w:numPr>
          <w:ilvl w:val="0"/>
          <w:numId w:val="8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Демчук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П.О.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Політологія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Підручник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слухачів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курсантів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ВВНЗ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К.: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КВГІ,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1998.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(С.</w:t>
      </w:r>
      <w:r w:rsidR="00E55D4A">
        <w:rPr>
          <w:sz w:val="28"/>
          <w:szCs w:val="28"/>
          <w:lang w:val="uk-UA"/>
        </w:rPr>
        <w:t xml:space="preserve"> </w:t>
      </w:r>
      <w:r w:rsidR="003D40B6" w:rsidRPr="00E55D4A">
        <w:rPr>
          <w:sz w:val="28"/>
          <w:szCs w:val="28"/>
          <w:lang w:val="uk-UA"/>
        </w:rPr>
        <w:t>51-73</w:t>
      </w:r>
      <w:r w:rsidRPr="00E55D4A">
        <w:rPr>
          <w:sz w:val="28"/>
          <w:szCs w:val="28"/>
          <w:lang w:val="uk-UA"/>
        </w:rPr>
        <w:t>).</w:t>
      </w:r>
    </w:p>
    <w:p w:rsidR="00C34032" w:rsidRPr="00E55D4A" w:rsidRDefault="00C34032" w:rsidP="00E55D4A">
      <w:pPr>
        <w:numPr>
          <w:ilvl w:val="0"/>
          <w:numId w:val="8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Юрій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М.Ф.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політології: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Навч.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Посібник.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К.: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«Кондор»,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2003.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(С.</w:t>
      </w:r>
      <w:r w:rsidR="00E55D4A">
        <w:rPr>
          <w:sz w:val="28"/>
          <w:szCs w:val="28"/>
          <w:lang w:val="uk-UA"/>
        </w:rPr>
        <w:t xml:space="preserve"> </w:t>
      </w:r>
      <w:r w:rsidR="003D40B6" w:rsidRPr="00E55D4A">
        <w:rPr>
          <w:sz w:val="28"/>
          <w:szCs w:val="28"/>
          <w:lang w:val="uk-UA"/>
        </w:rPr>
        <w:t>40-68</w:t>
      </w:r>
      <w:r w:rsidRPr="00E55D4A">
        <w:rPr>
          <w:sz w:val="28"/>
          <w:szCs w:val="28"/>
          <w:lang w:val="uk-UA"/>
        </w:rPr>
        <w:t>).</w:t>
      </w:r>
    </w:p>
    <w:p w:rsidR="00C34032" w:rsidRPr="00E55D4A" w:rsidRDefault="00C34032" w:rsidP="00E55D4A">
      <w:pPr>
        <w:numPr>
          <w:ilvl w:val="0"/>
          <w:numId w:val="8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Закон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„Про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безпеки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України”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/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Відомості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Верховної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Ради.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№39.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2003.</w:t>
      </w:r>
    </w:p>
    <w:p w:rsidR="00C453F0" w:rsidRPr="00E55D4A" w:rsidRDefault="00E55D4A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C453F0" w:rsidRPr="00E55D4A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століття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стало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початком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феодальної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формації,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проіснувала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Русі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тисячу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років,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аж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середини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en-US"/>
        </w:rPr>
        <w:t>XIX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ст.,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того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часу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всі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соціальні,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політичні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ідеологічні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процеси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відбувалися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рамках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цієї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формації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нею</w:t>
      </w:r>
      <w:r>
        <w:rPr>
          <w:sz w:val="28"/>
          <w:szCs w:val="28"/>
          <w:lang w:val="uk-UA"/>
        </w:rPr>
        <w:t xml:space="preserve"> </w:t>
      </w:r>
      <w:r w:rsidR="00C453F0" w:rsidRPr="00E55D4A">
        <w:rPr>
          <w:sz w:val="28"/>
          <w:szCs w:val="28"/>
          <w:lang w:val="uk-UA"/>
        </w:rPr>
        <w:t>визначалися.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Протягом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певного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відповідної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крім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релігійної,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знала.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феодальна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верхівка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відчула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гостру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потребу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нової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релігії.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релігія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повинна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адекватно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відповідати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феодальній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формації.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Введення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Київською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Руссю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східної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гілки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християнства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офіційної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релігії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санкціонувало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зближення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Візантією;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релігійна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спільність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досить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ефективний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фактор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єдності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середині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століття.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Прийняття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християнства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зміцнило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становище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верхів,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підняло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міжнародний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престиж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змогу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Київській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приєднатися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візантійської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культури.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Безпосереднім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наслідком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християнізації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суттєве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зміцнення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орієнтації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свідомості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використання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досягнень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Візантії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Болгарії.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Релігійна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орієнтація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здійснена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ст.,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суттєво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вплинувши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ідейні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процеси,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відбувалися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країні,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визначила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тип,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характер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спрямованість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Дослідники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зазначають,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тут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склався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унікальний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менталітет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особливою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психологією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свідомістю.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М.Ю.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Брайчевський,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зокрема,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пише: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«Попередником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тут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рабовласник-латифундист,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добре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організоване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господарство,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колишній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общинний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староста,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звик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живитись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рахунок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усієї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общини.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боку,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феодально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залежним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продуцентом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колишній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раб,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зовсім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позбавлений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засобів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виробництва,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вільний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общинник,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володів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земельним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наділом,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двір,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необхідні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знаряддя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тощо.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Відчуження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молодим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феодальним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класом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додаткової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селян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здійснювалося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вигляді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додаткового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продукту,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створюваного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рамках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дрібного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селянського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господарства.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експлуатації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відома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джерелах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назвою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данини».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Давньоруська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формувалась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незайманому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ґрунті;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ввібрала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досвід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усіх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слов'янських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неслов'янських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напівдержавних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організацій,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минулому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існували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території.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Багатоетнічний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характер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цієї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слов'янської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сприяв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засвоєнню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спадщини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Візантійської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Римської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імперій.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Історіографічне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окреслення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«Імперія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Рюриковичів»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зустрічаємо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Іларіона,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згадує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«старого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Ігоря»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«славного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Святослава»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творців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цієї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творі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«Слово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законі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благодаті».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трактуванні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Іларіона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християнська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посідала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гідне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місце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утворень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Іларіон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обдаровував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володарів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титулом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кагана.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титул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більше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підходив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єдиновладарю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ніж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поширений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цього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титул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князя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(переклад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грецького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слова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архон</w:t>
      </w:r>
      <w:r w:rsidR="004C5D73" w:rsidRPr="00E55D4A">
        <w:rPr>
          <w:sz w:val="28"/>
          <w:szCs w:val="28"/>
          <w:lang w:val="uk-UA"/>
        </w:rPr>
        <w:t>т</w:t>
      </w:r>
      <w:r w:rsidRPr="00E55D4A">
        <w:rPr>
          <w:sz w:val="28"/>
          <w:szCs w:val="28"/>
          <w:lang w:val="uk-UA"/>
        </w:rPr>
        <w:t>).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візантійська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традиція,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населення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північних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Візантії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земель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називалось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скіфами,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володарі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каганами.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Церква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протистояння.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Логіка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говорить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перевагу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чинника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княжої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церковною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організацією.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відразу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самостійною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силою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поступово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XII</w:t>
      </w:r>
      <w:r w:rsidRPr="00E55D4A">
        <w:rPr>
          <w:sz w:val="28"/>
          <w:szCs w:val="28"/>
        </w:rPr>
        <w:t>,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особливо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XIII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ст.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Властиве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вміння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ототожнювати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власні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інтереси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сприяло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суттєвим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елементом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структури.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клір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завжди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почувався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відповідальним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долю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1073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Феодосій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Печерський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привселюдно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звинуватив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Святослава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«неправедно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сотворима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закону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сідеша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отца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брата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старійшого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почневаша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христолюбця».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Першим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кодексом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законів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«Руська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правда»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Ярослава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Мудрого.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видно,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високо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цінувалася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честь,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осуджувалися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злодії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вбивці.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Наші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предки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шанували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старших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милосердними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запровадили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смертної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будь-який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злочин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штраф,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викупитися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грішми.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Найважчою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карою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вигнання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рідної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крадіжку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коней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підпал.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Князь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Ярослав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будував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організовував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школи,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збирав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бібліотеки,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поширюючи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освіту.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давноруських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пам'яток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характерне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звеличування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істинно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гідної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людини.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Найяскравіший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приклад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«Повчання»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Володимира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Мономаха,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головний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зміст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полягає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оспівуванні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багатогранності,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повноти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існування,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прагнення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реалізації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дарованих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людині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інтелектуальних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фізичних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можливостей.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автора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«Повчання»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гармонійно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поєднуються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риси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представника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«варварських»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чесноти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хрестиянина,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риси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господарника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книжника.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Утвердженням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активності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звучать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слова: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худаго...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лінива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</w:t>
      </w:r>
      <w:r w:rsidRPr="00E55D4A">
        <w:rPr>
          <w:sz w:val="28"/>
          <w:szCs w:val="28"/>
        </w:rPr>
        <w:t>ы</w:t>
      </w:r>
      <w:r w:rsidRPr="00E55D4A">
        <w:rPr>
          <w:sz w:val="28"/>
          <w:szCs w:val="28"/>
          <w:lang w:val="uk-UA"/>
        </w:rPr>
        <w:t>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сотворил...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человіческая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потребна».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Динаміка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давньокиївської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доби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викликала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стрімке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зростання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внутрішніх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спонук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діяльності,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індивідуальної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самосвідомості.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яскраво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відбивають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пам'ятки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цього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періоду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«Повчання»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Мономаха,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«Ізборник»,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«Руська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правда»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Ярослава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Мудрого,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твори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Кирила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Турівського,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Климента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Смолянтича,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«Повість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Акира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Премудрого»,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утверджується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активність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розуму,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відчувається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пафос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«книжного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панування»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етичний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інтелектуалізм.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Християнська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течія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значно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посилила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мотиви.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християнство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концепцією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«внутрішньої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людини»,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самопізнання,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самовдосконалення,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утвердженням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свободи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призвело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визнання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київськими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мислителями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«самовільного»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вчення,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передбачало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високу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активність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людини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питаннях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соціального,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життя».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Феодальному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властиві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явища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соціальної,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ідейної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опозиції.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Оскільки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релігія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домінувала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теоретичному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мисленні,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ідейна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опозиція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обов'язково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набувала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релігійної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виробляючи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відрізнялися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релігійної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ортодоксії.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єретичних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рухів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виражали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потреби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груп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населення.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посягаючи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ладу,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єретики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ставили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собі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мету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обмежені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відстояти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поліпшити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становище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груп,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зазнавали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утисків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верхів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бюргерські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єресі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Західній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Близька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єресь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стригольників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ожидовілих,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знаходилась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Києві,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поширювалася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переважно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посадського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населення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Новгорода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Пскова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ХІУ-ХУ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Стригольники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противниками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церковної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організації,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відкидали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релігійні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служби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обряди,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прийняті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ортодоксальним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православ'ям.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стригольництва,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середньовічного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єретизму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взагалі,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характерні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елементи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раціоналізму,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вважалося,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розум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здатний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осмислювати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переосмислювати)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релігійну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догматику.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'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розуму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розширювались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рахунок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релігійної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віри.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Стригольництво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історичним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попередником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єресей,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нових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умовах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повернули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засад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феодалізму,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поставивши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сумнів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можливість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подальшого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існування.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Але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цього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потрібно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щоб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всередині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з'явилися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перші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зародки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нових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відносин.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Через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ординську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навалу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силу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багатьох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причин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відбулося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раніше,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ніж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наприкінці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XV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початку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XVI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ст.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другій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половині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XV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ст.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головними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центрами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суспільно-культурного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Галицька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відродження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князівства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середині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XV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ст.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сприятливо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вплинуло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економічний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розвиток.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тоді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центром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раціоналістично-гуманістичного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руху,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охопив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українсько-білоруські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Великого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князівства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Литовського.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Процеси,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відбувалися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розвитку,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відображенням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Звернення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минулого,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редакції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знаменитого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«Києво-Печерського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патерика»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1460-1462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зумовлені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автономістичною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князів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Олельковичів,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прагнули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повернути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Києву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головного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центру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земель.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Славетна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столиця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давньоруської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Олельковичів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(40-60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XV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ст.)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знову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центром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духовного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всієї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Цьому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сприяли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причини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(відновлення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князівства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1440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р.),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соціально-економічного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порядку.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Дослідники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показали,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протягом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другої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половини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XV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ст.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поступово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перетворювався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великий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господарсько-торговельний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центр.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активнішими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стають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міські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ремісничо-купецькі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кола,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помітно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зміцнили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економічні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позиції.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верстви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населення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зацікавлені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прогресі,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науки.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Олельковичів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підтримував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активні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торговельні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стосунки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Сходом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(через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Каффу),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Заходом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(через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Польщу).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Тут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помітно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оживилася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діяльність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єврейської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общини,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займалася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тлумаченням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перекладом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книг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арабсько-єврейського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походження.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кіл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вийшла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звана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єресь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«ожидовілих»,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поширена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Півночі,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особливо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Новгороді.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Перекладна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література,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з'явилась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Києві,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розцінюється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дослідниками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перші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паростки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якісно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нових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порівняно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середньовічними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феноменів.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Слабший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ранньобуржуазних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продуктивних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відсутність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єдності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тодішніх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землях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змоги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розгорнутися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прогресивним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зрушенням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сфері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духовного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трактувати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перші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паростки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національно-ренесансної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XV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iCs/>
          <w:sz w:val="28"/>
          <w:szCs w:val="28"/>
          <w:lang w:val="uk-UA"/>
        </w:rPr>
        <w:t>Українська</w:t>
      </w:r>
      <w:r w:rsidR="00E55D4A">
        <w:rPr>
          <w:iCs/>
          <w:sz w:val="28"/>
          <w:szCs w:val="28"/>
          <w:lang w:val="uk-UA"/>
        </w:rPr>
        <w:t xml:space="preserve"> </w:t>
      </w:r>
      <w:r w:rsidRPr="00E55D4A">
        <w:rPr>
          <w:iCs/>
          <w:sz w:val="28"/>
          <w:szCs w:val="28"/>
          <w:lang w:val="uk-UA"/>
        </w:rPr>
        <w:t>політична</w:t>
      </w:r>
      <w:r w:rsidR="00E55D4A">
        <w:rPr>
          <w:iCs/>
          <w:sz w:val="28"/>
          <w:szCs w:val="28"/>
          <w:lang w:val="uk-UA"/>
        </w:rPr>
        <w:t xml:space="preserve"> </w:t>
      </w:r>
      <w:r w:rsidRPr="00E55D4A">
        <w:rPr>
          <w:iCs/>
          <w:sz w:val="28"/>
          <w:szCs w:val="28"/>
          <w:lang w:val="uk-UA"/>
        </w:rPr>
        <w:t>думка</w:t>
      </w:r>
      <w:r w:rsidR="00E55D4A">
        <w:rPr>
          <w:iCs/>
          <w:sz w:val="28"/>
          <w:szCs w:val="28"/>
          <w:lang w:val="uk-UA"/>
        </w:rPr>
        <w:t xml:space="preserve"> </w:t>
      </w:r>
      <w:r w:rsidRPr="00E55D4A">
        <w:rPr>
          <w:iCs/>
          <w:sz w:val="28"/>
          <w:szCs w:val="28"/>
          <w:lang w:val="uk-UA"/>
        </w:rPr>
        <w:t>періоду</w:t>
      </w:r>
      <w:r w:rsidR="00E55D4A">
        <w:rPr>
          <w:iCs/>
          <w:sz w:val="28"/>
          <w:szCs w:val="28"/>
          <w:lang w:val="uk-UA"/>
        </w:rPr>
        <w:t xml:space="preserve"> </w:t>
      </w:r>
      <w:r w:rsidRPr="00E55D4A">
        <w:rPr>
          <w:iCs/>
          <w:sz w:val="28"/>
          <w:szCs w:val="28"/>
          <w:lang w:val="uk-UA"/>
        </w:rPr>
        <w:t>формування</w:t>
      </w:r>
      <w:r w:rsidR="00E55D4A">
        <w:rPr>
          <w:iCs/>
          <w:sz w:val="28"/>
          <w:szCs w:val="28"/>
          <w:lang w:val="uk-UA"/>
        </w:rPr>
        <w:t xml:space="preserve"> </w:t>
      </w:r>
      <w:r w:rsidRPr="00E55D4A">
        <w:rPr>
          <w:iCs/>
          <w:sz w:val="28"/>
          <w:szCs w:val="28"/>
          <w:lang w:val="uk-UA"/>
        </w:rPr>
        <w:t>гуманістичних</w:t>
      </w:r>
      <w:r w:rsidR="00E55D4A">
        <w:rPr>
          <w:iCs/>
          <w:sz w:val="28"/>
          <w:szCs w:val="28"/>
          <w:lang w:val="uk-UA"/>
        </w:rPr>
        <w:t xml:space="preserve"> </w:t>
      </w:r>
      <w:r w:rsidRPr="00E55D4A">
        <w:rPr>
          <w:iCs/>
          <w:sz w:val="28"/>
          <w:szCs w:val="28"/>
          <w:lang w:val="uk-UA"/>
        </w:rPr>
        <w:t>і</w:t>
      </w:r>
      <w:r w:rsidR="00E55D4A">
        <w:rPr>
          <w:iCs/>
          <w:sz w:val="28"/>
          <w:szCs w:val="28"/>
          <w:lang w:val="uk-UA"/>
        </w:rPr>
        <w:t xml:space="preserve"> </w:t>
      </w:r>
      <w:r w:rsidRPr="00E55D4A">
        <w:rPr>
          <w:iCs/>
          <w:sz w:val="28"/>
          <w:szCs w:val="28"/>
          <w:lang w:val="uk-UA"/>
        </w:rPr>
        <w:t>реформаторських</w:t>
      </w:r>
      <w:r w:rsidR="00E55D4A">
        <w:rPr>
          <w:iCs/>
          <w:sz w:val="28"/>
          <w:szCs w:val="28"/>
          <w:lang w:val="uk-UA"/>
        </w:rPr>
        <w:t xml:space="preserve"> </w:t>
      </w:r>
      <w:r w:rsidRPr="00E55D4A">
        <w:rPr>
          <w:iCs/>
          <w:sz w:val="28"/>
          <w:szCs w:val="28"/>
          <w:lang w:val="uk-UA"/>
        </w:rPr>
        <w:t>ідей</w:t>
      </w:r>
      <w:r w:rsidR="00E55D4A">
        <w:rPr>
          <w:iCs/>
          <w:sz w:val="28"/>
          <w:szCs w:val="28"/>
          <w:lang w:val="uk-UA"/>
        </w:rPr>
        <w:t xml:space="preserve"> </w:t>
      </w:r>
      <w:r w:rsidRPr="00E55D4A">
        <w:rPr>
          <w:iCs/>
          <w:sz w:val="28"/>
          <w:szCs w:val="28"/>
          <w:lang w:val="uk-UA"/>
        </w:rPr>
        <w:t>(</w:t>
      </w:r>
      <w:r w:rsidRPr="00E55D4A">
        <w:rPr>
          <w:iCs/>
          <w:sz w:val="28"/>
          <w:szCs w:val="28"/>
          <w:lang w:val="en-US"/>
        </w:rPr>
        <w:t>XVI</w:t>
      </w:r>
      <w:r w:rsidR="00E55D4A">
        <w:rPr>
          <w:iCs/>
          <w:sz w:val="28"/>
          <w:szCs w:val="28"/>
          <w:lang w:val="uk-UA"/>
        </w:rPr>
        <w:t xml:space="preserve"> </w:t>
      </w:r>
      <w:r w:rsidRPr="00E55D4A">
        <w:rPr>
          <w:iCs/>
          <w:sz w:val="28"/>
          <w:szCs w:val="28"/>
          <w:lang w:val="uk-UA"/>
        </w:rPr>
        <w:t>-</w:t>
      </w:r>
      <w:r w:rsidR="00E55D4A">
        <w:rPr>
          <w:iCs/>
          <w:sz w:val="28"/>
          <w:szCs w:val="28"/>
          <w:lang w:val="uk-UA"/>
        </w:rPr>
        <w:t xml:space="preserve"> </w:t>
      </w:r>
      <w:r w:rsidRPr="00E55D4A">
        <w:rPr>
          <w:iCs/>
          <w:sz w:val="28"/>
          <w:szCs w:val="28"/>
          <w:lang w:val="en-US"/>
        </w:rPr>
        <w:t>XVIII</w:t>
      </w:r>
      <w:r w:rsidR="00E55D4A">
        <w:rPr>
          <w:iCs/>
          <w:sz w:val="28"/>
          <w:szCs w:val="28"/>
          <w:lang w:val="uk-UA"/>
        </w:rPr>
        <w:t xml:space="preserve"> </w:t>
      </w:r>
      <w:r w:rsidRPr="00E55D4A">
        <w:rPr>
          <w:iCs/>
          <w:sz w:val="28"/>
          <w:szCs w:val="28"/>
          <w:lang w:val="uk-UA"/>
        </w:rPr>
        <w:t>ст.).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Історична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склалася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середини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XIV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ст.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втратила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державність.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Фактично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захоплені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сусідніми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державами.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Після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Люблінської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1569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Польщею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Литвою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переважна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частина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земель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опинилась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польсько-шляхетським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пануванням.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Соціально-економічний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процес,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проходив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тоді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зумовив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подальший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прогресивні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зрушення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сприяв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розвиткові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зокрема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поширенню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гуманізму.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найвизначніших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гуманістів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Юрій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Дрогобич,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Станіслав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Оріховський,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Павло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Русин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Кросна,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Шимон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Шимонович.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Діяльність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гуманістів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сприяла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відродженню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самосвідомості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Довгий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вищих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навчальних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закладів,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гуманістичних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науково-культурних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осередків,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бракувало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вчених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освічених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людей.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Епоха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західноєвропейського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Відродження,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центр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вчення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поставила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талановиту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людину,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давала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змогу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здібній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молоді,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незважаючи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становище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віросподівання,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здобувати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освіту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вищих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навчальних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закладах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європейських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країн.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Мислителі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походження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відомими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тільки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Речі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Посполитої,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далеко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межами.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Юрій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Дрогобич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(близько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1450-1494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рр.)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навчався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Краківському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Болонському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університетах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найбільших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гуманістичних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центрах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одержав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ступінь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доктора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філософії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медицини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Болонському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університеті,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пізніше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викладав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математику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астрономію.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Крім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того,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1481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-1482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посідав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Болоньї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посаду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ректора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університету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медиків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митців.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Повернувшись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Кракова,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Юрій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Дрогобич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викладав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медицину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астрономію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Ягелонському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університеті.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Найяскравішою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постаттю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гуманізмі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Станіслав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Оріховський-Роксолан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(1513-1566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рр.),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великого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значення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надав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свободи,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справедливого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ладу.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Оріховський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веде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суперечку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середньовічними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мислителями,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відстоювали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теократичної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стверджували,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знаряддям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реалізації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моральних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релігійних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цілей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індивіда.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виникнення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зазначав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залежно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умов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людей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природжений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інстинкт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повинна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ряд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обов'язків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громадянина,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гарантія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пожитку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кожного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індивіда.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Але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останній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більші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обов'язки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державою: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діяльність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повинна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спрямовуватися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передусім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інтереси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Законові,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становить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гарантію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існування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повинні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підкорятися,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Оріховським,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навіть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королі.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Закон,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зазначає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мислитель,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душа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розум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королівства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правитель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мовчазний,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сліпий,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глухий,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король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-лише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очі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вуха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закону,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завжди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чинить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велить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закон.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Будучи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«шляхетської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республіки»,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Оріховський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разом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короля,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«вустами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королівства»,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дбав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збереження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добра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людей,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тільки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власного.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Оріховський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хоче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бачити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короля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«філософа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троні»: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мудрого,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справедливого,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мужнього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лагідного.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Розвиток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суспільно-політичного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ідейного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період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тісно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пов'язаний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розв'язанням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проблеми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вибору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подальшої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прагнення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різних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кіл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цього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далеко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однозначними,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залежно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успіхів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національно-визвольного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руху.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перший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план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висувались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варіанти.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варіантів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прийняття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Брестської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1596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тобто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возз'єднання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католицької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православних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церков.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тільки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церковною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справою,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глибший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суспільно-політичний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зміст.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Тривалий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радянська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історіографія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оцінювала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антиукраїнську,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антинародну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акцію,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пов'язану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полонізацією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окатоличенням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мас.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Цікаво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відзначити,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оцінка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переважною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більшістю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істориків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філософів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збігалась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позицією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православної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церковна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вважалась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результатом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{єзуїтських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інтриг,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егоїстичних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прагнень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верхівки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тодішньої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православної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начебто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більше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особисте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збагачення,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ніж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долю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Звичайно,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оцінка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церковної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надто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однобічна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дивно,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сучасних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наукових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дослідженнях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піддається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перегляду.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Сама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сприйнята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неоднозначне.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прихильників,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відвертих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ворогів.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зазначити,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прихильників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тільки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представники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духовенства,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але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відомі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репрезентанти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Навіть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діячі,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ректор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Львівської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братської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школи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Й.Борецький,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засновник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Києво-Могилянської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академії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Петро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Могила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виявляли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певні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хитання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більшою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мірою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трагедія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відбирали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нав'язували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чужу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віру,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мову,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пройшла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через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особисту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долю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синів,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належали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Кирило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Транквіліон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Ставровецький,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Мелетій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Смотрицький,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Касіян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Сакович.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Намагаючись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зблизити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вітчизняну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духовну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західноєвропейською,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підняти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рівень,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виявились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«нестійкими»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вірі,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прийняли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католицизм,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Смотрицький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Сакович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навіть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писали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спрямовані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православ'я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полемічні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трактати.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особиста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мотивація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цього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переходу,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відбивала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нестійкість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коливання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середньої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шляхти,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інтереси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згадані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мислителі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відображали.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Піднесення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антифеодального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народно-визвольного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руху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наприкінці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XVI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ст.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активізувало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духовне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Загострилась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сфері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період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відроджується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розвивається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полемічна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література,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кращих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зразках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показувала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справжню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сутність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польсько-католицької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експансії,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палко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закликала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відіграла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прогресивну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ідеологічній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часу.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Епоха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ідейної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католицизмом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висунула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плеяду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блискучих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письменників-полемістів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Герасим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Смотрицький,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Василь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Суражський,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Клірик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Острозький,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Христофор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Філарет,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Іван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Вишенський,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Стефан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Зизаній,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Мелетій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Смотрицький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ранній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період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діяльності)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Захарія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Копистинський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Найхарактернішою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ознакою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полемічної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літератури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гостра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публіцистична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спрямованість,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органічний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зв'язок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актуальними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питаннями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філософське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осмислення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проблем.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Водночас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ідейна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полемістів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католицизму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виражала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різних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груп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Письменники-полемісти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виразниками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почуттів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головним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чином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станів,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виступали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польсько-шляхетського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гніту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насильного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покатоличення.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Іван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Вишенський,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Стефан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Зизаній,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Юрій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Рогатинець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виражали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антифеодальні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настрої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найбільш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визискуваних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верств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закріпаченого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селянства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низів.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Погляди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маєтних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станів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стояли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опозиції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католицизму,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відстоювали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Смотрицький,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Суражський,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Філарет,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3.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Копистинський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полемісти,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виражаючи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інтереси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дрібної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середньої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шляхти,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нижчого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духовенства,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заможних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городян,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боролись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засилля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магнатів,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але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виступали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ладу.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Новий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етап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полемічної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літератури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пов'язаний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діяльністю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засновника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Києво-Могилянської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академії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Петра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Могили.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Митрополит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добре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розумів,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католицька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століттями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удосконалювалась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Заході.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поставила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собі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службу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практично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гуманітарні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науки.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Щоб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успішно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протистояти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католицизму,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Могила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вирішує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провести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роботу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стосовно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православ'я.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силами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засобами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спрямовує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однодумців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русло.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виходять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полемічні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трактати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Коссова,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Кальнофойського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вчених,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змінюється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тактика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полеміки.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Письменники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зачіпають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католицької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обрядовості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догм,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їхнє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католицької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зовсім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вороже.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тактика,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можливо,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пояснюється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київські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полемісти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хотіли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загострювати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стосунків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католицькою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адміністрацією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ставили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собою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завдання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піднести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православної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добитися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рівноправності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католицькою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церквою,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проводити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мирну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полеміку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католицизму.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працях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доводили,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православна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давню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володіє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законним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існування.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Національно-визвольна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війна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шляхетської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Польщі,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чолі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Богдан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Хмельницький,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спочатку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спрямована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короля,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«затятої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шляхти».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Хмельницький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намагався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навіть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виправдати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юридичної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точки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зору.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зокрема,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підкреслював,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король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зобов'язався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раніше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захищати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гетьмана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військо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утисків,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вільний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вірі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православній,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однак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король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порушив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клятву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звільнив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українців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присяги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підданства.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вступив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тяжку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благочестя»,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цілісність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вітчизни»,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колишні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«права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вольності»,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зневажалися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панами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ляхами,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«посполитий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простодушний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котрий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хотіли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«запрягти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ярмо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невільницьке».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Волелюбний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ніколи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мирився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хотіли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рахуватись.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свідчить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подальша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небажання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чиєюсь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колонією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говорить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Конституція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гетьмана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Пилипа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Орлика.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Ще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задовго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проголошення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американської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Декларації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незалежності,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говорив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самовизначення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незалежне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державне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існування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Пилип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Орлик,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обраний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козацькою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радою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5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травня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1710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Бендерах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гетьманом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Тоді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Орлик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склав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виборцями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запорожцями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договір,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назву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«Бендерської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Конституції».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перейнята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ліберальним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демократичним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духом,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ряди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найцікавіших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пам'яток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Європі.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Важливим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цьому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відношенні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меморіал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Пилипа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Орлика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«Вивід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написаний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оборони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національно-державних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європейськими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урядами.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Ідеї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визволення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«чужого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панування»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(Конституція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Пилипа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Орлика),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«людського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природного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права»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козаків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свободу,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«протестувати»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гніту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(політичний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меморіал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Пилипа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Орлика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«Вивід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України»),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матеріалізовані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політично-юридичних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документах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початку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XVIII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ст.,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найспівзвучніші,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подекуди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навіть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випереджують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«суспільного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договору»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французьких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енциклопедистів.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Незважаючи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надзвичайно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складні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суспільно-політичні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умови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продовжувала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існувати.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знаходила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вираз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вченні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ставленні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Значний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внесок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розв'язання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зробили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діячі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Києво-Могилянської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академії.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цьому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питанні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побачити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вираз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інтересів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різних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верств,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різних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напрямків.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Різними,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наприклад,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погляди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співвідношення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Стефана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Яворського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Феофана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Прокоповича.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Суспільно-політичні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погляди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Яворського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відображають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кризу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церковно-феодальної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петровських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перетворень.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Намагаючись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пристосувати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нових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суспільно-політичних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умов,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Яворський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підтримував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нововведення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стосовно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армії,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флоту,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економіки,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освіти,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однак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міг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бачити,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перетворення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секуляризації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духовного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країни,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послаблення.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Захищаючи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інтереси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Яворський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відстоював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владу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духовному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відкрито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виступав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заходів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обмежували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церковний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вплив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активно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виступав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підпорядкування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церковних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світській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владі.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церковною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Яворський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своєрідно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виражав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протест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діянням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Петра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Будучи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людиною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прозахідного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типу,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Яворський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виступав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автономію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головного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арбітра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справах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моралі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зайвим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нагадати,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Яворський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добрих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стосунках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гетьманами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Мазепою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Орликом.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останнім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тривалий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листувався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подавав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ряд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використав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написанні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Конституції.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згадати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просвітників,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Я.П.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Коземського,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С.Я.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Десницького,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В.П.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Капніста,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В.Н.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Карязіната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ін.</w:t>
      </w:r>
    </w:p>
    <w:p w:rsidR="00C453F0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Таким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чином,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XV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XVIII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ст.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знайшла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вираз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визволення.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Власне,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виражались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інтереси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різних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класів,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угруповань,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відбилася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криза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феодально-церковного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світогляду,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формувалось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нове,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буржуазне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вчення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право.</w:t>
      </w:r>
    </w:p>
    <w:p w:rsidR="00F22E72" w:rsidRPr="00E55D4A" w:rsidRDefault="00C453F0" w:rsidP="00E55D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Отже,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незважаючи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загарбані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іноземними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поневолювачами,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продовжувала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розвиток.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знайшла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вираз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діяльності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гуманістів,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діячів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братських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рухів.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Завдяки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діяльності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пробуджувалась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самосвідомість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відтак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визволення.</w:t>
      </w:r>
    </w:p>
    <w:p w:rsidR="00886DA4" w:rsidRPr="00E55D4A" w:rsidRDefault="00886DA4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Без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перебільшення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стверджувати,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перші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десятиліття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другої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половини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XIX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ст.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домінуючими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проблеми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ліквідації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кріпацтва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економіці,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правовій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сферах.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Відповідно,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кризи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феодально-кріпосницької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системи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визрівання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надрах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капіталістичного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укладу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народились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40-х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XIX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ст.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певні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суспільно-політичні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погляди.</w:t>
      </w:r>
    </w:p>
    <w:p w:rsidR="00EB3C22" w:rsidRPr="00E55D4A" w:rsidRDefault="00EB3C22" w:rsidP="00E55D4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1845-1846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Києві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виникла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таємна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організація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Кирило-Мефодіївське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братство.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Ініціаторами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створення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братства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Гулак,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Костомаров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Білозерський,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згодом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приєдналися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Шевченко,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Куліш,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Маркевич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Програма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братства,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викладена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„Книзі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народу”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документах,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передбачала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самодержавства,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кріпосного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федерацію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слов’янських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республік,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наданням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кожному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народові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автономії.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Братство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відстоювало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свободи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рівності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слов’янських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насамперед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багато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століть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зазнавав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колоніального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гноблення.</w:t>
      </w:r>
    </w:p>
    <w:p w:rsidR="00EB3C22" w:rsidRPr="00E55D4A" w:rsidRDefault="00EB3C22" w:rsidP="00E55D4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Драгоманов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(1841-1895)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вважається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„батьком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політології”.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вперше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світовій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практиці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обґрунтував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небезпеку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унітарних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виступив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автономно-федеративний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устрій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можуть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вирішені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соціально-економічні,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державно-політичні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проблеми.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федеративної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Драгоманов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визначав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обласну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автономію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місцевого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самоврядування,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вирішує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внутрішні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справи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території.</w:t>
      </w:r>
    </w:p>
    <w:p w:rsidR="00EB3C22" w:rsidRPr="00E55D4A" w:rsidRDefault="00EB3C22" w:rsidP="00E55D4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Особистість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Драгоманов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вважав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найвищою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цінністю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будь-якого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порядку.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можливо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умови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об’єднання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людей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асоціації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(„громади”)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засадах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самоврядування.</w:t>
      </w:r>
    </w:p>
    <w:p w:rsidR="00EB3C22" w:rsidRPr="00E55D4A" w:rsidRDefault="00EB3C22" w:rsidP="00E55D4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Франко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(1856-1916)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поет,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публіцист,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філософ,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вчений,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світогляд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формувався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сильним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впливом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Шевченка.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вкрай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негативно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ставився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системи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Російської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імперії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становища,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перебував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імперії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Чималий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інтерес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Франко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проявляв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марксизму,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особливо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економічного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вчення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Водночас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піддав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гострій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критиці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ряд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марксистських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положень,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передбачив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вкрай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негативні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наслідки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реалізації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деяких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постулатів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марксизму.</w:t>
      </w:r>
    </w:p>
    <w:p w:rsidR="00EB3C22" w:rsidRPr="00E55D4A" w:rsidRDefault="00EB3C22" w:rsidP="00E55D4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Особливе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місце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працях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Франка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посідали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проблеми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майбутньому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закликав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інтелігенцію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сприяти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формуванню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організму,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здатного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самостійного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спроможного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протистояти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асиміляційним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процесам.</w:t>
      </w:r>
    </w:p>
    <w:p w:rsidR="00EB3C22" w:rsidRPr="00E55D4A" w:rsidRDefault="00EB3C22" w:rsidP="00E55D4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Грушевський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(1866-1934)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близько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двох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тисяч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книг,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статей,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рецензій,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фундатор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школи,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перший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Президент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Центральним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напрямом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політологічних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досліджень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проблема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самовизначення.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Глибокі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європейських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насамперед,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дозволили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говорити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існування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об’єктивних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законів,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визначають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народностей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етносів.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Розвиваючи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Драгоманова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децентралізацію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регіональної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автономії,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Грушевський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визначив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федеративний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устрій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найбільш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прийнятний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багатонаціональної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повинна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складатися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національно-територіальних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утворень,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наділених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місцевим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самоврядуванням.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Причому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частина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владних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повноважень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повинна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передана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місця,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числі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приймати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місцеві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закони.</w:t>
      </w:r>
    </w:p>
    <w:p w:rsidR="00EB3C22" w:rsidRPr="00E55D4A" w:rsidRDefault="00EB3C22" w:rsidP="00E55D4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Таким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чином,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вчені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сформулювали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поділу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вертикалі,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своєрідним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доповненням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класичної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теорії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поділу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Монтеск’є.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менш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актуальні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наш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горизонтальний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поділ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нині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цивілізованих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країнах,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вертикальний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просувається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надзвичайно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важко.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пов’язане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необхідністю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звільнення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багатьох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поневолення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(колоніалізму)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ліквідації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будь-яких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гноблення,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існують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донині.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Лютнева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революція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1917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повалення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Романових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створили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сприятливі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умови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реалізації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ідеалу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незалежності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говорили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погляди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Грушевського,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зупинимося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поглядах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Хвильового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Винниченка,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відміну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попередників,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стояли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позиціях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соціалізму,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надаючи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змісту.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Хвильовий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закликав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українців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орієнтуватися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процеси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Росію,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виставляючи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ідеал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європейської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людини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людини-громадянина,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творця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культурних,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цінностей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рушія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створило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передумови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самостійного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економічного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інтелектуального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розвитку,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погодиться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панівне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становище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російської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обставин.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інтелігенція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повинна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негайно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активного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молодого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назавжди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покінчити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будувати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російську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усамостійнення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ставила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Хвильового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самостійницькі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позиції.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тільки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поборник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окремішності,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самостійник-державник.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Винниченко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пройшов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складний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шлях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прихильника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культурно-національної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автономії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складі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Російської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Федеративної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республіки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відродження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самостійної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державності.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Найповніші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погляди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відродження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проявилися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"Заповіт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борцям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визволення",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написаній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1949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Осмислюючи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уроки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проаналізував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історичному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аспекті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характер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еміграції,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визначив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розбудові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вільної,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суверенної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В.Винниченко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вважав,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створив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процесі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великого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перевороту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існуюча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задовольнити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потреб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відродження.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самостійною,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незалежна,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опанована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Росією,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понівечена,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покалічена,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пограбована,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замучена.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Але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живе,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береже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собі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сили,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невиразно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тримають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собі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самостійності,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слушний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вибухнуть,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щоб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здійснити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її.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"Заповіті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борцям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визволення"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однозначно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висловлене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негативне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націоналізму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Донцова.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Винниченко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відкидав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оцінюючи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фашистську,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ворожу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народові.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цьому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феномен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націоналізму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пояснював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своєрідно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особливий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різновид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тоталітаризму.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Закінчення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громадянської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війни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перехід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НЕПу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створили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спочатку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певні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сприятливі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передумови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Але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20-ті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намітилась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тенденція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політизації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громадського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наукового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Наявність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цієї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тенденції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змогу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виділити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етапи: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перший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початку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20-х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початку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30-х,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другий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30-ті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рамках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першого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розвивалась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економічному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суспільно-політичному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контексті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практичної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реалізації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НЕПу.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чітко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сформульовані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постулати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марксистського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підходу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суспільно-політичних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наук.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XII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Всесоюзній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конференції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РКП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(б)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1922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вказувалось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необхідність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піднести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роботу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науково-комуністичної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щоб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можливість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вести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лінію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«войовничого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матеріалізму»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всієї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революційного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марксизму.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другому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етапі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зводилась,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особливо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після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публікації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«Короткого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курсу»,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апологетики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командно-адміністративної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системи,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авторитаризму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сталінського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режиму.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Створена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1918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Комуністична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партія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початку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20-х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приступила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формування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системи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освіти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виділити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кілька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проблем,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аналізі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з'явився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ряд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оригінальних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ідей.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центрі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уваги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проблема.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1920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КП(б)У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опублікувала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тези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відносини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Росією,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критикою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пізніше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виступив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Волобуєв.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1928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опублікована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проблеми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економіки»,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стверджувалось,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самостійність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рішень,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приймались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управлінні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Радянською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Україною,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меншою,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ніж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вступ</w:t>
      </w:r>
      <w:r w:rsidR="00D01031"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склад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Радянського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Союзу.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Волобуєв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також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виступив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реалізації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марксистських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положень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питання,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оскільки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можуть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придатними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відсталіших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європейської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тоді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Волобуєв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висунув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тезу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рамках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утвореної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радянської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федерації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фактично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втрачає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державність.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Кінець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20-х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початок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30-х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</w:t>
      </w:r>
      <w:r w:rsidR="00D01031" w:rsidRPr="00E55D4A">
        <w:rPr>
          <w:sz w:val="28"/>
          <w:szCs w:val="28"/>
          <w:lang w:val="uk-UA"/>
        </w:rPr>
        <w:t>ав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переломним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історії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СРСР.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результаті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гострої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перемогла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сталінська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лінія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формуватися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авторитарний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сталінський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режим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влади.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Зрозуміло,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знайшло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відображення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різкому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повороті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ідеологізації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науки,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крайній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політизації.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сталінському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трактуванні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наук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вирішувалась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шляхом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підпорядкування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політиці.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виглядало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практично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початку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1935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приїхало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3О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вчених,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Мітін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Юдін,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провели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«більшовизацію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науки».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знайшла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відображення,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іншим,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утвердженні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вульгаризації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класового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підходу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дійсності.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результаті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весни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1934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вчені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поїхали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поступово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освоювати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північні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простори.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наприклад,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філософів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поділили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табори: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націоналістів-фашистів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(Демчук,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Гірчак,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Степовий,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Бон,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Юринець);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меншовицько-троцькістсько-зінов'ївці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(Бервицький,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Левик,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Андріанов,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Дорошенко);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Київська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група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націоналістів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троцькістів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Розанов,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Муха,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Маренко);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існувало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«болото»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(Семківський,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Єфіменко,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Паскаль).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потрібні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творчі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розробки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навіть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теорії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марксизму-ленінізму,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вимагалось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пояснювати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цитати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класиків.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Зовсім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картина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західноукраїнських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землях.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Після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падіння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ЗУНР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включення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земель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складу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Польщі,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тут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набирає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розмаху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національно-визвольна,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революційна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Чинниками,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стимулювали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кардинальні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розбіжності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соціально-політичних,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економічних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інтересів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населення,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проживало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тут.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цілому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національно-визвольний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західноукраїнських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землях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умовно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поділити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напрямки: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ліве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крило,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репрезентував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спочатку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В.Винниченко;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центр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чолі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Липинським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3)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праве,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очолюване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Донцовим.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Повернувшись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початку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1920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Винниченко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ознайомився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економічним,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становищем,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відносинами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Росією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зрозумів,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реальній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монопартійності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без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включення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склад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Політбюро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КП(б)У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матиме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змоги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брати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участь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прийнятті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рішень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Але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цьому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відмовлено,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послужило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причиною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другої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еміграції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Винниченка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Австрії.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відмовився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керівництва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рухом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консолідацію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емігрантів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радянською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владою,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але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визнаним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лідером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лівих,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соціалістичних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вітав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короткочасну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українізації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партійного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апарату,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проводилась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20-х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знову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хотів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повернутися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додому.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Однак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змушений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замість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цього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виїхати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Францію,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помер.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Пізніше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Західній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ліве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крило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репрезентувала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Комуністична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партія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Західної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1923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Комуністична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партія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Східної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Галичини)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легальні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організації,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насамперед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"Сельроб".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Значно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ширшу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аудиторію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демократична,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про-радянська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преса,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виходила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легальне,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зокрема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журнали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«Культура»,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«Вікна»,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«Нові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шляхи».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сторінках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з'являлися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статті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загальнополітичного,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філософського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характеру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відомих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демократичних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діячів,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зокрема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Володимира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Левинського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Антона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Крушельницького.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Володимир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Левинський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молоді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активний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діяч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соціал-демократичної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партії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Галичини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пройшов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складний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шлях,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20-ті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початку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30-х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виступав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популяризацією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матеріалістичного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світогляду,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марксистської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доктрини.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«Філософія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історичний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матеріалізм»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певною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альтернативою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відомої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книжки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Д.Чижевського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філософії.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Західної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докотилися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відомості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сталінські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репресії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Левинський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ряд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демократичних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діячів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гостро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засудили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поставило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межі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прорадянського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табору.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старе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керівництво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КПЗУ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оголошено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ворогами,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молоде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керівництво,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вибране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V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з’їзді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партії,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відбувся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Києвом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1935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чітко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зорієнтоване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компромісу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«зрадниками».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1927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вийшла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друком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Левинського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«Гегель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панів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рабів»,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зазначав,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пунктів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філософської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конструкції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Гегеля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уявлення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світового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духу.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йшов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ступенях,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світоісторичні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Тобто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становив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собою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окрему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ступінь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світової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світоісторичним.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Але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ними,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Гегелем,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можуть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носіями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абсолютного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духу.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реалізуватися,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реалізація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відбувається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субстанції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наступає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Тобто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рівнозначною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поняттям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свободи.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Звідси,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історичними.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Левинський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зазначав,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гегелівська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конструкція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«...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глибокий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вплив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Енгельса,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сліди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нині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покутують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марксизмі».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приклад,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Левинський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вказував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австрійського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марксиста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Бауера,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«живцем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переймає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гегелівську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термінологію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поділу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«історичні»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«безісторичні»».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Левинський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негативно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ставився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цієї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позиції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послідовників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Гегеля,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«немає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поділу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народів.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Кожен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історію.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бездержавні,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пануючі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поневолені».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Тут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багатьох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місцях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автори,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проживали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спільно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поляками,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вживали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поняття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«народ»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польському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значенні.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1930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Левинський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опублікував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«Народ,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народність»,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виклав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розуміння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питання.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Відмовившись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расистських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поглядів,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ототожнивши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поняття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«народність»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«національність»,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підтримав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національно-визвольного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руху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культурно-національну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автономію.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поняття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«нація»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включив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націоналізмом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розумів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прагнення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здобуття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власної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державності.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статті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«Марксизм»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Левинський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зупинився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розгляді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взаємовідносин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марксизму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дійшов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висновку,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«марксизм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практично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Марксовою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соціологією,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соціалістичною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політикою».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останніх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популяризації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марксизму.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Репресії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Сході,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наголошувалось,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призвели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протесту,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звідси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зміни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поглядів.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Трагедія,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видно,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полягає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засудивши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один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авторитарний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режим,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Левинський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змушений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силою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обставин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погодитися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компроміс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війни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тоталітарним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режимом.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Певний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внесок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зробив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письменник,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публіцист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Антін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Крушельницький.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ряді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статей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виступив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опонентом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Донцову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представникам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чинного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націоналізму.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Особливо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гостро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виступив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зв'язків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орієнтації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частини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національно-визвольного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руху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Італію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Німеччину.</w:t>
      </w:r>
      <w:r w:rsidR="00E55D4A">
        <w:rPr>
          <w:sz w:val="28"/>
          <w:szCs w:val="28"/>
          <w:lang w:val="uk-UA"/>
        </w:rPr>
        <w:t xml:space="preserve"> </w:t>
      </w:r>
      <w:r w:rsidR="00D01031" w:rsidRPr="00E55D4A">
        <w:rPr>
          <w:sz w:val="28"/>
          <w:szCs w:val="28"/>
          <w:lang w:val="uk-UA"/>
        </w:rPr>
        <w:t>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Крушельницький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підтримував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професіоналізм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політиці.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писав: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«...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ставимо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всякої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людини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питання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професійну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освіту,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кваліфікацію,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здоровий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глузд,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дозволить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кваліфікацію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набути.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Тільки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ділянці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західноукраїнських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землях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частини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-головно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попадає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людей,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здоровий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розум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питають...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роблять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професією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роль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провідників,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послів».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Проводити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правильну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політику,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вважав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значить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докладного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вивчення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дійсності,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робити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висновки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майбутнього.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певне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місце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належить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Володимиру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Огоновському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(1896-1970),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випускнику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Празького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університету,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редактору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журналу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«Освіта»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«Наша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земля».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У1927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опублікував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книжку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«Світ.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Людина.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Суспільство».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популяризував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положення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марксистського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розуміння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писав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розвиток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проаналізував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генезу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поняття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«класова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боротьба».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В.Огоновський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критично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поставився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парламентаризму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тогочасних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буржуазних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державах.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парламенти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дійсності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мають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влади,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оскільки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буржуазія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тримає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руках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адміністративно-політичну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владу,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але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засоби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духовного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впливу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трудящі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маси,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робиться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допомогою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преси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церкви.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«Завданням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усіх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установ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представити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конечність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корисність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сучасного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ладу,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схилити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послуху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урядові,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любові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вітчизні,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загріти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жертв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«вітчизни»,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закрити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назвою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вітчизна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користь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визискують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загал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панування»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Наприкінці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книжки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В.Огоновський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бачення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ідеалу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майбутнього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«все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буде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працювати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громаді,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кожна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людина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буде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товаришем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співробітником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кожної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другої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людини,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будуть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працювати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будуть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володіти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засобами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будуть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споживати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плоди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здобуті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спільними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силами».</w:t>
      </w:r>
    </w:p>
    <w:p w:rsidR="004C6A1C" w:rsidRPr="00E55D4A" w:rsidRDefault="00D01031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Необґрунтований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розпуск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КПЗУ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набагато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перекреслив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здобуті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впливи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серед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західноукраїнського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населення,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поставило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сприятливе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становище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інші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напрямки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національно-визвольної</w:t>
      </w:r>
      <w:r w:rsidR="00E55D4A">
        <w:rPr>
          <w:sz w:val="28"/>
          <w:szCs w:val="28"/>
          <w:lang w:val="uk-UA"/>
        </w:rPr>
        <w:t xml:space="preserve"> </w:t>
      </w:r>
      <w:r w:rsidR="004C6A1C" w:rsidRPr="00E55D4A">
        <w:rPr>
          <w:sz w:val="28"/>
          <w:szCs w:val="28"/>
          <w:lang w:val="uk-UA"/>
        </w:rPr>
        <w:t>боротьби.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Певну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популярність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погляди</w:t>
      </w:r>
      <w:r w:rsidR="00E55D4A">
        <w:rPr>
          <w:sz w:val="28"/>
          <w:szCs w:val="28"/>
          <w:lang w:val="uk-UA"/>
        </w:rPr>
        <w:t xml:space="preserve"> </w:t>
      </w:r>
      <w:r w:rsidR="00A00563" w:rsidRPr="00E55D4A">
        <w:rPr>
          <w:sz w:val="28"/>
          <w:szCs w:val="28"/>
          <w:lang w:val="uk-UA"/>
        </w:rPr>
        <w:t>В’ячеслав</w:t>
      </w:r>
      <w:r w:rsidR="00372AD9"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Липинського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(1882</w:t>
      </w:r>
      <w:r w:rsidR="00E55D4A">
        <w:rPr>
          <w:sz w:val="28"/>
          <w:szCs w:val="28"/>
          <w:lang w:val="uk-UA"/>
        </w:rPr>
        <w:t xml:space="preserve"> </w:t>
      </w:r>
      <w:r w:rsidR="000A5336"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?),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колишнього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Гетьмана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Скоропадського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Відні,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книзі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«Листи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братів-хліборобів»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пропонував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створення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монархізму-гетьманщини.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Майбутній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монарх-геть-ман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«повинен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понад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класами,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понад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партіями,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понад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цілою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землею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понад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нацією»,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-проголошував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</w:t>
      </w:r>
      <w:r w:rsidR="00372AD9" w:rsidRPr="00E55D4A">
        <w:rPr>
          <w:sz w:val="28"/>
          <w:szCs w:val="28"/>
          <w:lang w:val="uk-UA"/>
        </w:rPr>
        <w:t>и</w:t>
      </w:r>
      <w:r w:rsidRPr="00E55D4A">
        <w:rPr>
          <w:sz w:val="28"/>
          <w:szCs w:val="28"/>
          <w:lang w:val="uk-UA"/>
        </w:rPr>
        <w:t>пинський.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господарів-хліборобів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відносив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хто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власну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працював.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Кількість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вирішальними,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вирішальним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посідання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індивідуальної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ній.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Ліквідація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власності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писав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«може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розвалити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хліборобський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клас,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вийнявши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хліборобства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душу,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усунути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момент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творчості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хлібороба».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Засобом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створення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хліборобської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монархії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відновлення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власності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почуття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посідання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селян,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викуплять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великих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землевласників.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Селянство</w:t>
      </w:r>
      <w:r w:rsidR="00E55D4A">
        <w:rPr>
          <w:sz w:val="28"/>
          <w:szCs w:val="28"/>
          <w:lang w:val="uk-UA"/>
        </w:rPr>
        <w:t xml:space="preserve"> </w:t>
      </w:r>
      <w:r w:rsidR="00A00563"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головний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клас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належить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майбутнє,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писав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</w:t>
      </w:r>
      <w:r w:rsidR="00372AD9" w:rsidRPr="00E55D4A">
        <w:rPr>
          <w:sz w:val="28"/>
          <w:szCs w:val="28"/>
          <w:lang w:val="uk-UA"/>
        </w:rPr>
        <w:t>и</w:t>
      </w:r>
      <w:r w:rsidRPr="00E55D4A">
        <w:rPr>
          <w:sz w:val="28"/>
          <w:szCs w:val="28"/>
          <w:lang w:val="uk-UA"/>
        </w:rPr>
        <w:t>пинський,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почуття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власності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приведе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того,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«революційна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республіканська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отаманщина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зникне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зостанеться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психологія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господаря-хлібороба,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однакова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Рюрика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сьогоднішнього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дня».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Дотримуючись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позитивістських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поглядів,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</w:t>
      </w:r>
      <w:r w:rsidR="000A5336" w:rsidRPr="00E55D4A">
        <w:rPr>
          <w:sz w:val="28"/>
          <w:szCs w:val="28"/>
          <w:lang w:val="uk-UA"/>
        </w:rPr>
        <w:t>и</w:t>
      </w:r>
      <w:r w:rsidRPr="00E55D4A">
        <w:rPr>
          <w:sz w:val="28"/>
          <w:szCs w:val="28"/>
          <w:lang w:val="uk-UA"/>
        </w:rPr>
        <w:t>пинський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вважав,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«без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авторитетних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провідників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організаторів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важкій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існування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немає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нації».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зв'язку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ділив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аристократію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(будівничих)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темні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маси,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треба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керувати.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Актуальним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завданням,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проголошував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</w:t>
      </w:r>
      <w:r w:rsidR="000A5336" w:rsidRPr="00E55D4A">
        <w:rPr>
          <w:sz w:val="28"/>
          <w:szCs w:val="28"/>
          <w:lang w:val="uk-UA"/>
        </w:rPr>
        <w:t>и</w:t>
      </w:r>
      <w:r w:rsidRPr="00E55D4A">
        <w:rPr>
          <w:sz w:val="28"/>
          <w:szCs w:val="28"/>
          <w:lang w:val="uk-UA"/>
        </w:rPr>
        <w:t>пинський,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боротьба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формування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аристократії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(тут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допомогти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найбільше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віра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Бога)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встановлення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хліборобської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монархії.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Праве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крило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0-3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0-ті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репрезентував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насамперед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Дмитро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Донцов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(1883-1973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рр.),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молоді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починав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членства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соціал-демократичній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робітничій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партії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(разом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Винниченком),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пізніше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пішов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співпрацювати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Скоропадським.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20-ті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репрезентантом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крайньої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радикальної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націоналістичної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течії,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автор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численних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редактор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Літературно-Наукового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вісника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Львові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ряду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журналів,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після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війни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викладав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університеті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Монреалі,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помер.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початку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20-х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років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Донцов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опублікував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книгу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«Підстави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нашої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політики»,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підхопив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висловлену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війною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Левицьким,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призначення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аванпостом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захисту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«...цілої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культури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Заходу,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цьому...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якраз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лежить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мусить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підставою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нашої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цілої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програми».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призначення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Донцов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пояснював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історично,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оскільки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відносив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західних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слов'ян,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єдині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належать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європейської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цивілізації,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росіяни</w:t>
      </w:r>
      <w:r w:rsidR="00E55D4A">
        <w:rPr>
          <w:sz w:val="28"/>
          <w:szCs w:val="28"/>
          <w:lang w:val="uk-UA"/>
        </w:rPr>
        <w:t xml:space="preserve"> </w:t>
      </w:r>
      <w:r w:rsidR="005E697C"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східні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слов'яни,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«азіатщина»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потомки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монголів.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Причиною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тогочасної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кризи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«конфлікт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Росією...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противенство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двох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ворожих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собі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цивілізацій.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Політична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концепція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найчіткіше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викладена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Донцовиму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«Націоналізм».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писав,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починаючи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XVIII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ст.,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відбувся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поділ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частини,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панувала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інтелект.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діячів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XIX</w:t>
      </w:r>
      <w:r w:rsidR="00E55D4A">
        <w:rPr>
          <w:sz w:val="28"/>
          <w:szCs w:val="28"/>
        </w:rPr>
        <w:t xml:space="preserve"> </w:t>
      </w:r>
      <w:r w:rsidRPr="00E55D4A">
        <w:rPr>
          <w:sz w:val="28"/>
          <w:szCs w:val="28"/>
          <w:lang w:val="uk-UA"/>
        </w:rPr>
        <w:t>ст.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звинувачував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раціоналізмі,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провансальстві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хуторянстві.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шансу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успіх,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«...виводячи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розумово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засади,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прислуховувалися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містичного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голосу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крови.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вважав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Донцов,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повинна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яскрава,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виключна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всеохоплююча.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Кредо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новітнього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націоналізму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«відірваних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засадах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інтернаціоналізму,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космополітизму,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соціалізму,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гуманізму,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тайниках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психіки,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потребах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вмотивній,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ірраціональній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волі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панування».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продовжувачі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Левицького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оборонний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вал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Росією.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Так,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наприклад,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Онацький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ряді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статей,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друкувалися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західних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країнах,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зокрема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Італії,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знову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пропагував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арену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«боротьби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двома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цивілізаціями: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азіатською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середземноморською...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–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твердив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-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завжди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авангардом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Європи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навали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азіатів».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серед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західноукраїнського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громадянства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поширені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Костомарова,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Драгоманова,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Грушевського.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тому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подібні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сприймалися,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особливо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людьми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старшого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покоління,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досить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стримано.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інших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позиціях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стояв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Ю.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Липа,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який,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враховуючи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реалії,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виступив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формування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раси.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Спираючись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археологічні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дані,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він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писав,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пращурами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раси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доісторичні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трипільські,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готські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геленські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(елінські)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елементи.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Липа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вважав,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раси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якісь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біологічні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особливі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ознаки,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особливості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«...нашого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думання,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психології.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Раса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відрізняється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одної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більше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своєю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психологією,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протореними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дорогами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думанні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поведінці,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навіть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своїми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духовними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звичками,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більш,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ніж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будовою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тіла».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Розглядаючи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місце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цих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поглядів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українській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думці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навести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думку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діяча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радикальної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партії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Дмитріва,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який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після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Другої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світової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війни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писав,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«на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галицьку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молодь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більший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вплив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книжка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Донцова,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емігрантську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наддніпрянську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молодь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мала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більший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вплив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книжка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Ю.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Липи».</w:t>
      </w:r>
    </w:p>
    <w:p w:rsidR="004C6A1C" w:rsidRPr="00E55D4A" w:rsidRDefault="004C6A1C" w:rsidP="00E55D4A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szCs w:val="28"/>
          <w:lang w:val="uk-UA"/>
        </w:rPr>
        <w:t>Таким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чином,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представники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різних,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іноді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протилежних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напрямків,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принципово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відмінних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ідеологічних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засад,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часом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впливом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свого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бачення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реальних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процесів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вже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перші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десятиріччя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en-US"/>
        </w:rPr>
        <w:t>XX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ст.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дедалі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більше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схилялися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висновку,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що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самостійність,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утвердження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політично-суверенної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України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вирішальним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єдино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можливим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чинником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відродження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її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народу.</w:t>
      </w:r>
    </w:p>
    <w:p w:rsidR="00E55D4A" w:rsidRPr="00E55D4A" w:rsidRDefault="00F22E72" w:rsidP="00E55D4A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E55D4A">
        <w:rPr>
          <w:b/>
          <w:sz w:val="28"/>
          <w:szCs w:val="28"/>
          <w:lang w:val="uk-UA"/>
        </w:rPr>
        <w:t>Висновок:</w:t>
      </w:r>
    </w:p>
    <w:p w:rsidR="00E55D4A" w:rsidRDefault="00E55D4A" w:rsidP="00E55D4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2E72" w:rsidRPr="00E55D4A" w:rsidRDefault="00F22E72" w:rsidP="00E55D4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політичні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теорії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змогли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з’явитись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тільки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утворенням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політичного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життя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суспільства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появою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держави.</w:t>
      </w:r>
    </w:p>
    <w:p w:rsidR="00F22E72" w:rsidRPr="00E55D4A" w:rsidRDefault="00F22E72" w:rsidP="00E55D4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55D4A">
        <w:rPr>
          <w:sz w:val="28"/>
          <w:szCs w:val="28"/>
          <w:lang w:val="uk-UA"/>
        </w:rPr>
        <w:t>Різна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соціально-історична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ситуація,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різні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наукові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основи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розвитку,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різні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традиції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зумовлюють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особливості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шкіл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і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національних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підходів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у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політичній</w:t>
      </w:r>
      <w:r w:rsidR="00E55D4A">
        <w:rPr>
          <w:sz w:val="28"/>
          <w:szCs w:val="28"/>
          <w:lang w:val="uk-UA"/>
        </w:rPr>
        <w:t xml:space="preserve"> </w:t>
      </w:r>
      <w:r w:rsidRPr="00E55D4A">
        <w:rPr>
          <w:sz w:val="28"/>
          <w:szCs w:val="28"/>
          <w:lang w:val="uk-UA"/>
        </w:rPr>
        <w:t>науці.</w:t>
      </w:r>
    </w:p>
    <w:p w:rsidR="005932EC" w:rsidRPr="00E55D4A" w:rsidRDefault="00F22E72" w:rsidP="00E55D4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uk-UA"/>
        </w:rPr>
      </w:pPr>
      <w:r w:rsidRPr="00E55D4A">
        <w:rPr>
          <w:sz w:val="28"/>
          <w:lang w:val="uk-UA"/>
        </w:rPr>
        <w:t>З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початку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ХХ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століття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в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науці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про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політику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утверджуються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різні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напрямки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і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шляхи,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визначаються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найважливіші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теоретичні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орієнтації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і</w:t>
      </w:r>
      <w:r w:rsidR="00E55D4A">
        <w:rPr>
          <w:sz w:val="28"/>
          <w:lang w:val="uk-UA"/>
        </w:rPr>
        <w:t xml:space="preserve"> </w:t>
      </w:r>
      <w:r w:rsidRPr="00E55D4A">
        <w:rPr>
          <w:sz w:val="28"/>
          <w:lang w:val="uk-UA"/>
        </w:rPr>
        <w:t>концепції.</w:t>
      </w:r>
      <w:bookmarkStart w:id="0" w:name="_GoBack"/>
      <w:bookmarkEnd w:id="0"/>
    </w:p>
    <w:sectPr w:rsidR="005932EC" w:rsidRPr="00E55D4A" w:rsidSect="00E55D4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55C75"/>
    <w:multiLevelType w:val="hybridMultilevel"/>
    <w:tmpl w:val="57C82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0A472E"/>
    <w:multiLevelType w:val="hybridMultilevel"/>
    <w:tmpl w:val="179891F2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DDA712A"/>
    <w:multiLevelType w:val="singleLevel"/>
    <w:tmpl w:val="55865F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3">
    <w:nsid w:val="398A2418"/>
    <w:multiLevelType w:val="hybridMultilevel"/>
    <w:tmpl w:val="B6C89A18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A752A60"/>
    <w:multiLevelType w:val="hybridMultilevel"/>
    <w:tmpl w:val="AC585F1E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3C45E2F"/>
    <w:multiLevelType w:val="hybridMultilevel"/>
    <w:tmpl w:val="5D50451E"/>
    <w:lvl w:ilvl="0" w:tplc="E6D05B7A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6">
    <w:nsid w:val="6DDA1356"/>
    <w:multiLevelType w:val="singleLevel"/>
    <w:tmpl w:val="1D56D0AE"/>
    <w:lvl w:ilvl="0">
      <w:start w:val="1"/>
      <w:numFmt w:val="bullet"/>
      <w:lvlText w:val="-"/>
      <w:lvlJc w:val="left"/>
      <w:pPr>
        <w:tabs>
          <w:tab w:val="num" w:pos="2771"/>
        </w:tabs>
        <w:ind w:left="2771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E72"/>
    <w:rsid w:val="000632F5"/>
    <w:rsid w:val="000A5336"/>
    <w:rsid w:val="000C2E2C"/>
    <w:rsid w:val="001B2FAB"/>
    <w:rsid w:val="00230279"/>
    <w:rsid w:val="00372AD9"/>
    <w:rsid w:val="00375573"/>
    <w:rsid w:val="003A0428"/>
    <w:rsid w:val="003D40B6"/>
    <w:rsid w:val="003F45AD"/>
    <w:rsid w:val="004112B3"/>
    <w:rsid w:val="004A5797"/>
    <w:rsid w:val="004C2B49"/>
    <w:rsid w:val="004C5D73"/>
    <w:rsid w:val="004C6A1C"/>
    <w:rsid w:val="005932EC"/>
    <w:rsid w:val="005E697C"/>
    <w:rsid w:val="00630295"/>
    <w:rsid w:val="006F2A7B"/>
    <w:rsid w:val="00772231"/>
    <w:rsid w:val="00787130"/>
    <w:rsid w:val="007B15D4"/>
    <w:rsid w:val="00886DA4"/>
    <w:rsid w:val="00975F1D"/>
    <w:rsid w:val="009F1953"/>
    <w:rsid w:val="00A00563"/>
    <w:rsid w:val="00C06AB8"/>
    <w:rsid w:val="00C34032"/>
    <w:rsid w:val="00C453F0"/>
    <w:rsid w:val="00D01031"/>
    <w:rsid w:val="00DA1737"/>
    <w:rsid w:val="00E01624"/>
    <w:rsid w:val="00E55D4A"/>
    <w:rsid w:val="00EB3C22"/>
    <w:rsid w:val="00F2180A"/>
    <w:rsid w:val="00F22E72"/>
    <w:rsid w:val="00F56509"/>
    <w:rsid w:val="00F6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0F5373-5F64-48BB-94EF-631464DD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E72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F22E7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">
    <w:name w:val="Body Text Indent 2"/>
    <w:basedOn w:val="a"/>
    <w:link w:val="20"/>
    <w:uiPriority w:val="99"/>
    <w:rsid w:val="00F22E7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3">
    <w:name w:val="Plain Text"/>
    <w:basedOn w:val="a"/>
    <w:link w:val="a4"/>
    <w:uiPriority w:val="99"/>
    <w:rsid w:val="00F22E72"/>
    <w:rPr>
      <w:rFonts w:ascii="Courier New" w:hAnsi="Courier New" w:cs="Courier New"/>
      <w:sz w:val="20"/>
      <w:szCs w:val="20"/>
      <w:lang w:val="uk-UA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</w:rPr>
  </w:style>
  <w:style w:type="paragraph" w:styleId="a5">
    <w:name w:val="Title"/>
    <w:basedOn w:val="a"/>
    <w:link w:val="a6"/>
    <w:uiPriority w:val="10"/>
    <w:qFormat/>
    <w:rsid w:val="00F22E72"/>
    <w:pPr>
      <w:jc w:val="center"/>
    </w:pPr>
    <w:rPr>
      <w:sz w:val="36"/>
      <w:szCs w:val="20"/>
      <w:lang w:val="uk-UA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uiPriority w:val="99"/>
    <w:rsid w:val="00F22E72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4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6751</Words>
  <Characters>38483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2</Company>
  <LinksUpToDate>false</LinksUpToDate>
  <CharactersWithSpaces>45144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2014-03-02T11:07:00Z</dcterms:created>
  <dcterms:modified xsi:type="dcterms:W3CDTF">2014-03-02T11:07:00Z</dcterms:modified>
</cp:coreProperties>
</file>