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D0C" w:rsidRPr="00B82690" w:rsidRDefault="00F13D0C" w:rsidP="00B82690">
      <w:pPr>
        <w:spacing w:line="360" w:lineRule="auto"/>
        <w:ind w:firstLine="709"/>
        <w:jc w:val="both"/>
        <w:rPr>
          <w:rStyle w:val="FontStyle181"/>
          <w:sz w:val="28"/>
          <w:szCs w:val="28"/>
        </w:rPr>
      </w:pPr>
      <w:r w:rsidRPr="00B82690">
        <w:rPr>
          <w:rStyle w:val="FontStyle181"/>
          <w:sz w:val="28"/>
          <w:szCs w:val="28"/>
        </w:rPr>
        <w:t>С</w:t>
      </w:r>
      <w:r w:rsidR="00B82690">
        <w:rPr>
          <w:rStyle w:val="FontStyle181"/>
          <w:sz w:val="28"/>
          <w:szCs w:val="28"/>
        </w:rPr>
        <w:t>ОДЕРЖАНИЕ</w:t>
      </w:r>
    </w:p>
    <w:p w:rsidR="00B82690" w:rsidRDefault="00B82690" w:rsidP="00B826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2690" w:rsidRPr="00B82690" w:rsidRDefault="00B82690" w:rsidP="00B82690">
      <w:pPr>
        <w:spacing w:line="360" w:lineRule="auto"/>
        <w:jc w:val="both"/>
        <w:rPr>
          <w:rStyle w:val="FontStyle181"/>
          <w:b w:val="0"/>
          <w:bCs w:val="0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Отраслевые особенности формирования себестоимости продукции (работ, услуг)</w:t>
      </w:r>
    </w:p>
    <w:p w:rsidR="00B82690" w:rsidRPr="00B82690" w:rsidRDefault="00B82690" w:rsidP="00B82690">
      <w:pPr>
        <w:spacing w:line="360" w:lineRule="auto"/>
        <w:jc w:val="both"/>
        <w:rPr>
          <w:rStyle w:val="FontStyle181"/>
          <w:b w:val="0"/>
          <w:bCs w:val="0"/>
          <w:sz w:val="28"/>
          <w:szCs w:val="28"/>
        </w:rPr>
      </w:pPr>
      <w:r w:rsidRPr="00B82690">
        <w:rPr>
          <w:rStyle w:val="FontStyle181"/>
          <w:b w:val="0"/>
          <w:sz w:val="28"/>
          <w:szCs w:val="28"/>
        </w:rPr>
        <w:t>Список использованных источников</w:t>
      </w:r>
    </w:p>
    <w:p w:rsidR="00F13D0C" w:rsidRPr="00B82690" w:rsidRDefault="00F13D0C" w:rsidP="00B826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D0C" w:rsidRPr="00B82690" w:rsidRDefault="00F13D0C" w:rsidP="00B826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br w:type="page"/>
      </w:r>
    </w:p>
    <w:p w:rsidR="00D33C54" w:rsidRPr="00B82690" w:rsidRDefault="00D33C54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2690">
        <w:rPr>
          <w:rFonts w:ascii="Times New Roman" w:hAnsi="Times New Roman"/>
          <w:b/>
          <w:sz w:val="28"/>
          <w:szCs w:val="28"/>
        </w:rPr>
        <w:t>ОТРАСЛЕВЫЕ ОСОБЕННОСТИ ФОРМИРОВАНИЯ СЕБЕСТОИМОСТИ ПРОДУКЦИИ (РАБОТ, УСЛУГ)</w:t>
      </w:r>
    </w:p>
    <w:p w:rsidR="00D33C54" w:rsidRPr="00B82690" w:rsidRDefault="00D33C54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целях учета отраслевых особенностей формирования себестоимости продукции (работ, услуг) на предприятии необходимо определить: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состав затрат, включаемых в себестоимость услуг, оказываемых предприятиями;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состав затрат, относимых за счет прибыли и других источников;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классификацию затрат в планировании и бухгалтерском учете;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состав объектов (наименований) учета производственных затрат и калькулирования себестоимости услуг;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организацию и методологию учета производственных затрат,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калькулирования себестоимости оказываемых услуг;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порядок отражения в бухгалтерском учете выручки, формирования и отражения налогооблагаемых показателей, сумм налогов,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неналоговых платежей и сборов</w:t>
      </w:r>
      <w:r w:rsidR="00F13D0C" w:rsidRPr="00B82690">
        <w:rPr>
          <w:rFonts w:ascii="Times New Roman" w:hAnsi="Times New Roman"/>
          <w:sz w:val="28"/>
          <w:szCs w:val="28"/>
        </w:rPr>
        <w:t xml:space="preserve"> [5]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При формировании затрат предприятий по продукции (работам,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услугам), относящимся к различным отраслям (торговля, сельское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хозяйство, транспорт и др.), необходимо руководствоваться Методическими рекомендациями соответствующих отраслей.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Отдельные положения являются неотъемлемым элементом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учетной политики предприятия и могут применяться в соответствии с его отраслевыми особенностями, в т.ч.: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базы распределения косвенных расходов;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методы учета материальных ресурсов;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методика распределения отклонений фактической себестоимости материальных ресурсов от стоимости по учетным ценам;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методы начисления износа малоценных и быстроизнашивающихся предметов;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особенности начисления износа по основным средствам (использование понижающих или повышающих коэффициентов к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нормам амортизационных отчислений);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особенности начисления износа по нематериальным активам,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номенклатура объектов аналитического учета затрат;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номенклатура статей калькуляции, порядок оценки незавершенного производства;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методики формирования резервов предстоящих расходов и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платежей (по ремонту основных средств, оплате очередных и дополнительных отпусков);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методики учета расходов будущих периодов (по ремонту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основных средств, арендной плате, подписке на справочные, информационные и периодические издания);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метод учета выручки от реализации услуг</w:t>
      </w:r>
      <w:r w:rsidR="00F13D0C" w:rsidRPr="00B82690">
        <w:rPr>
          <w:rFonts w:ascii="Times New Roman" w:hAnsi="Times New Roman"/>
          <w:sz w:val="28"/>
          <w:szCs w:val="28"/>
        </w:rPr>
        <w:t xml:space="preserve"> [4, с.161]</w:t>
      </w:r>
      <w:r w:rsidR="00E03E31"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Напомним, что при ведении бухгалтерского учета предприятие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должно обеспечить соблюдение в течение года принятой учетной политики. Изменение учетной политики оговаривается в пояснительной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записке к годовому отчету с указанием возникших вследствие внесения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изменений в учетную политику результатов в денежном выражении.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>Транспорт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соответствии с законодательством дополнительно к затратам, включаемым в себестоимость продукции (работ, услуг) в соответствии с Основными положениями по составу затрат, включаемых в себестоимость продукции (работ, услуг), утвержденными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постановлением Министерства экономики, Министерства финансов и Министерства труда и социальной защиты Республики Беларусь от 30 октября 2008 г. № 210/161/151, в себестоимость продукции (работ, услуг) в организациях, осуществляющих транспортную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деятельность, включаются следующие затраты</w:t>
      </w:r>
      <w:r w:rsidR="00750C78"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750C78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</w:t>
      </w:r>
      <w:r w:rsidR="00E03E31" w:rsidRPr="00B82690">
        <w:rPr>
          <w:rFonts w:ascii="Times New Roman" w:hAnsi="Times New Roman"/>
          <w:sz w:val="28"/>
          <w:szCs w:val="28"/>
        </w:rPr>
        <w:t>рганизаций, осуществляющих деятельность железнодорожного транспорта, вспомогательную и дополнительную транспортную деятельность: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стоимость питания, бесплатно предоставляемого работникам</w:t>
      </w:r>
      <w:r w:rsidRPr="00B82690">
        <w:rPr>
          <w:rFonts w:ascii="Times New Roman" w:hAnsi="Times New Roman"/>
          <w:sz w:val="28"/>
          <w:szCs w:val="28"/>
        </w:rPr>
        <w:t xml:space="preserve"> (</w:t>
      </w:r>
      <w:r w:rsidR="00E03E31" w:rsidRPr="00B82690">
        <w:rPr>
          <w:rFonts w:ascii="Times New Roman" w:hAnsi="Times New Roman"/>
          <w:sz w:val="28"/>
          <w:szCs w:val="28"/>
        </w:rPr>
        <w:t xml:space="preserve"> военизированной охраны Белорусской железной дороги, занятым сопровождением и охраной грузов в вагонах;</w:t>
      </w:r>
      <w:r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занятым на работах по ремонту железнодорожных путей, связанных с устранением снежных заносов, последствий наводнений,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принимающим участие в ликвидации пожаров и чрезвычайных ситуаций, восстановительных поездов во время восстановительных работ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(включая затраты по доставке питания к месту производства работ);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не компенсируемые из республиканского бюджета по обеспечению воинских железнодорожных перевозок, предоставляемых органам военных сообщений бесплатно в соответствии с Уставом воинских железнодорожных перевозок, утвержденным постановлением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Совета Министров Республики Беларусь от 3 августа 2000 г. № 1200;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содержание медперсонала, привлеченного для проведения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осмотра работников, связанных с эксплуатационной деятельностью;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укомплектованию восстановительных и пожарных поездов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медицинскими средствами для оказания доврачебной помощи пострадавшим;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обеспечению органов, подразделений и учреждений транспортной милиции, подразделений на транспорте милиции по организованной преступности и коррупции средствами связи в соответствии с законодательством;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содержанию учебных центров по подготовке, переподготовке и повышению квалификации кадров организаций Белорусской железной дороги (проводников вагонов, машинистов, помощников машинистов и др.);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содержанию комнат и домов отдыха локомотивных бригад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в целях соблюдения режима труда и отдыха, установленного законодательством;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организацию и проведение санитарно-гигиенических и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противоэпидемических мероприятий на железнодорожных станциях (вокзалах) в соответствии с санитарными правилами;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приобретение нормативно-технической документации для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проведения ремонта основных средств;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оплату услуг транспортной милиции по договору для охраны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общественного порядка в пассажирских и пригородных поездах;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обслуживание и ремонт технических средств детской железной дороги (за исключением части, покрываемой доходами,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получаемыми от эксплуатации детской железной дороги);</w:t>
      </w:r>
    </w:p>
    <w:p w:rsidR="00E03E31" w:rsidRPr="00B82690" w:rsidRDefault="00F837B5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установке и подключению к технологической автоматической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телефонной станции служебных квартирных телефонов по перечню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должностей, связанных с оперативной работой, и расходы за пользование указанными телефонами в пределах установленных лимитов</w:t>
      </w:r>
      <w:r w:rsidR="00F13D0C" w:rsidRPr="00B82690">
        <w:rPr>
          <w:rFonts w:ascii="Times New Roman" w:hAnsi="Times New Roman"/>
          <w:sz w:val="28"/>
          <w:szCs w:val="28"/>
        </w:rPr>
        <w:t xml:space="preserve"> [6].</w:t>
      </w:r>
    </w:p>
    <w:p w:rsidR="00E03E31" w:rsidRPr="00B82690" w:rsidRDefault="00750C78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</w:t>
      </w:r>
      <w:r w:rsidR="00E03E31" w:rsidRPr="00B82690">
        <w:rPr>
          <w:rFonts w:ascii="Times New Roman" w:hAnsi="Times New Roman"/>
          <w:sz w:val="28"/>
          <w:szCs w:val="28"/>
        </w:rPr>
        <w:t>рганизаций, осуществляющих деятельность внутреннего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водного транспорта, вспомогательную и дополнительную транспортную деятельность: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оплату стоимости ремонта судового инвентаря для обеспечения членам экипажей судов нормальных условий проживания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на судне и исполнения трудовых обязанностей (телевизоры, холодильники, стиральные машины и др.);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оплату стоимости проезда работников плавсостава к пункту отстоя судов вне базы и к пункту смены экипажей (команд)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судов (при наличии подтверждающих документов);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оплату стоимости питания, предоставляемого бесплатно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членам экипажей судов внутреннего водного транспорта за время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нахождения их в эксплуатации (плавании) в пределах утвержденных норм в соответствии с законодательством;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получение санитарной книжки судовым поваром, а также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стоимость прохождения им санитарного минимума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</w:t>
      </w:r>
      <w:r w:rsidR="00E03E31" w:rsidRPr="00B82690">
        <w:rPr>
          <w:rFonts w:ascii="Times New Roman" w:hAnsi="Times New Roman"/>
          <w:sz w:val="28"/>
          <w:szCs w:val="28"/>
        </w:rPr>
        <w:t>рганизаций, осуществляющих деятельность в области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гражданской авиации, вспомогательную и дополнительную транспортную деятельность: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питание пассажиров на международных и внутренних авиалиниях, учитываемые в стоимости авиабилетов;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питание экипажей гражданских воздушных судов и обслуживающего персонала при нахождении в рейсе в пределах</w:t>
      </w:r>
      <w:r w:rsidR="00125D59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утвержденных норм в соответствии с законодательством;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предоставлению пассажирам комнат отдыха, матери и ребенка и (или) мест в гостинице, в т.ч. доставка в гостиницу и на вылет,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оплата за питание в случае прерывания воздушной перевозки или вынужденной задержки отправления гражданского воздушного судна;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периодические издания и санитарно-гигиенические средства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для авиапассажиров на борту гражданского воздушного судна;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приобретение полетной, а также технологической документации, связанной с эксплуатацией гражданских воздушных судов;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связанные с продлением ресурсов гражданских воздушных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судов и авиадвигателей в соответствии с законодательством;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продлению ресурсов средств радиотехнического обеспечения полетов и авиационной электросвязи и автоматизированных систем регулирования воздушного движения в соответствии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 законодательством;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медицинское обследование летного состава, бортпроводников, бортоператоров и инженерно-технического персонала,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включаемого в задание на полет, в медицинских учреждениях по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направлению врачебной летно-экспертной комиссии;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содержание медперсонала, осуществляющего медицинский осмотр работников службы движения до начала работы 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экипажа гражданского воздушного судна;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оплата услуг по получению сертификата организациями, осуществляющими медицинское освидетельствование авиационного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персонала гражданской авиации;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содержание служебных собак, в т.ч. кормление, инвентарное снаряжение, ветеринарное обслуживание в пределах утвержденных норм в соответствии с законодательством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</w:t>
      </w:r>
      <w:r w:rsidR="00E03E31" w:rsidRPr="00B82690">
        <w:rPr>
          <w:rFonts w:ascii="Times New Roman" w:hAnsi="Times New Roman"/>
          <w:sz w:val="28"/>
          <w:szCs w:val="28"/>
        </w:rPr>
        <w:t>рганизаций, осуществляющих деятельность прочего сухопутного транспорта (автомобильный, городской электрический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транспорт и метрополитен), вспомогательную и дополнительную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транспортную деятельность: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 содержанию (оплате услуг) медперсонала, осуществляющего предрейсовый осмотр водителей автомобилей, городского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электрического транспорта, машинистов электропоездов, мотовозов метрополитена и их помощников;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доплату за работу на полностью амортизированном подвижном составе;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надбавку за классность водителям автомобилей, трамваев, троллейбусов, машинистам электропоездов метрополитена;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 получение санитарных паспортов на автомобили и санитарных книжек водителями, осуществляющими перевозку продуктов, а также стоимость прохождения ими санитарного минимума.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Кроме того, при осуществлении международных перевозок автомобильным транспортом на: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оплату стоянки автомобиля в пути следования в целях обеспечения соблюдения режима труда и отдыха, установленного законодательством;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оплату дорожных, экологических, таможенных сборов на территории других государств;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оплату мойки транспортных средств;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оформление в установленном порядке документов на перевозку через Государственную границу Республики Беларусь: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82690">
        <w:rPr>
          <w:rFonts w:ascii="Times New Roman" w:hAnsi="Times New Roman"/>
          <w:sz w:val="28"/>
          <w:szCs w:val="28"/>
        </w:rPr>
        <w:t>оплату получения разрешений на проезд по территориям иностранных государств;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82690">
        <w:rPr>
          <w:rFonts w:ascii="Times New Roman" w:hAnsi="Times New Roman"/>
          <w:sz w:val="28"/>
          <w:szCs w:val="28"/>
        </w:rPr>
        <w:t>приобретение книжек МДП для перевозки грузов и табличек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«ТIR»;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82690">
        <w:rPr>
          <w:rFonts w:ascii="Times New Roman" w:hAnsi="Times New Roman"/>
          <w:sz w:val="28"/>
          <w:szCs w:val="28"/>
        </w:rPr>
        <w:t>оформление перевозки опасных грузов, на которую требуется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специальное разрешение, а также приобретение опознавательных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знаков на перевозку этих грузов;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оплату прохождения ветеринарного и фитосанитарного контроля перевозимых грузов;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оплату услуг на объектах погранично-таможенного оформления;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оплату сопровождения товаров и транспортных средств, в т.ч.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находящихся под таможенным контролем;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оплату эвакуации транспортных средств в случаях аварий 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технических неисправностей.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Согласно Типовому плану счетов информация о затратах по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оказанию транспортных услуг учитывается на сч. 20 «Основное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производство». На сч. 26 «Общехозяйственные расходы» учитываются расходы транспортных организаций общехозяйственного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назначения по управлению, не связанные непосредственно с производственным процессом</w:t>
      </w:r>
      <w:r w:rsidR="00F13D0C" w:rsidRPr="00B82690">
        <w:rPr>
          <w:rFonts w:ascii="Times New Roman" w:hAnsi="Times New Roman"/>
          <w:sz w:val="28"/>
          <w:szCs w:val="28"/>
        </w:rPr>
        <w:t xml:space="preserve"> [6]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случае если учетной политикой транспортной организации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предусмотрено отражение выручки от реализации услуг по факту выполнения услуг и предъявления расчетных документов заказчику, себестоимость реализованных услуг, учитываемая на сч. 20 «Основное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производство», списывается в дебет сч. 90 «Реализация». При применении организацией метода учета выручки по факту оплаты оказанных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 себестоимость транспортных услуг, приходящаяся на оказанные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услуги, которые приняты заказчиком (с передачей ему расчетных документов), отражается записью по дебету сч. 45 «Товары отгруженные» 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кредиту сч. 20 «Основное производство». Со сч. 45 «Товары отгруженные» по мере расчетов заказчиков за оказанные услуги происходит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списание фактической себестоимости в дебет сч. 90 «Реализация».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Независимо от метода отражения выручки закрытие сч. 20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«Основное производство» происходит в части себестоимости оказанных услуг, принятых заказчиком. На сч. 20 «Основное производство» на конец месяца может оставаться сальдо в части себестоимости транспортных услуг, исполнение которых начато в текущем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месяце, в котором понесены некоторые расходы по данной перевозке, но завершение которых (а также передача заказчику расчетных документов) состоится в следующих месяцах.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При этом надо отметить, что специфика учета затрат в транспортной деятельности заключается в том, что основная часть прямых затрат формируется при завершении оказания транспортной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услуги, т.е. при возвращении автомобиля из рейса. Только в этот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момент происходит передача в бухгалтерию таких первичных документов, подтверждающих прямые затраты, как путевой лист автомобиля, авансовый отчет водителя.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сальдо по дебету сч. 20 «Основное производство» могут учитываться затраты по услуге, которая практически оказана: груз доставлен, автомобиль вернулся из рейса, однако заказчик по тем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или иным причинам отказывается принять услугу.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Для правильного определения себестоимости реализованных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транспортных услуг организация должна обеспечить аналитический учет этих затрат на сч. 20 «Основное производство». Кроме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того, достоверный аналитический учет необходим для целей оперативного и управленческого учета и определения эффективности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деятельности в разрезе заказов, рейсов, автомобилей и др.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Для этого по указанным направлениям целесообразно организовать аналитический учет прямых расходов, в которые входят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прежде всего затраты на содержание конкретного автомобиля,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его амортизация, стоимость израсходованных ГСМ, заработная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плата и командировочные расходы водителей.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Общехозяйственные расходы, учитываемые на сч. 26 «Общехозяйственные расходы», относятся в дебет сч. 20 «Основное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производство» при закрытии месяца в полном объеме (сч. 26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«Общехозяйственные расходы» сальдо на конец месяца не имеет). Общехозяйственные расходы распределяются внутри сч. 20</w:t>
      </w:r>
      <w:r w:rsidR="00F13D0C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«Основное производство» пропорционально критерию, утвержденному учетной политикой. Это могут быть выручка от реализации услуг, прямые расходы, заработная плата водителей и др.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Кроме того, согласно Типовому плану счетов общехозяйственные расходы могут закрываться ежемесячно в качестве условно-постоянных напрямую в дебет сч. 90 «Реализация». Это также должно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быть отражено в учетной политике организации. Такая методика закрытия сч. 26 «Общехозяйственные расходы» снижает трудоемкость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учетной работы в части себестоимости транспортных услуг, однако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усложняет определение полной себестоимости отдельной транспортной услуги в целях экономического анализа, оперативного учета и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управленческого учета, строящихся на базе бухгалтерского учета</w:t>
      </w:r>
      <w:r w:rsidR="00F13D0C" w:rsidRPr="00B82690">
        <w:rPr>
          <w:rFonts w:ascii="Times New Roman" w:hAnsi="Times New Roman"/>
          <w:sz w:val="28"/>
          <w:szCs w:val="28"/>
        </w:rPr>
        <w:t xml:space="preserve"> [8]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Как отмечалось выше, если транспортная организация отражает выручку по факту оказания услуг, то вся себестоимость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оказанных услуг списывается в дебет сч. 90 «Реализация» и принимает участие в определении финансовых результатов, расчете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налогооблагаемой прибыли (в части затрат, учитываемых при налогообложении).</w:t>
      </w:r>
    </w:p>
    <w:p w:rsidR="008E707D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Если организация определяет выручку по факту оплаты оказанных заказчику услуг, то затраты, относящиеся к оказанным услугам,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списываются в дебет сч. 45 «Товары отгруженные». Списание фактической себестоимости со сч. 45 «Товары отгруженные» в дебет сч. 90</w:t>
      </w:r>
      <w:r w:rsidR="008E707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«Реализация» происходит при поступлении оплаты от заказчика.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Учет на сч. 45 «Товары отгруженные» ведется в разрезе заказчиков по фактической себестоимости оказанных услуг. Для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определения фактической себестоимости оплаченных заказчиком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(реализованных) услуг необходимо справочно по сч. 45 «Товары отгруженные» организовать учет оказанных услуг исходя из отпускных цен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на данные услуги согласно расчетным документам, переданным заказчикам. Суть этого расчета состоит в том, что организация определяет долю себестоимости, приходящейся на реализованные услуги, в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общей себестоимости за месяц с учетом переходящих остатков, исходя из соотношения оплаченных в общем объеме оказанных услуг.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Следует отметить, что сумма задолженности по сч. 45 «Товары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отгруженные» исходя из отпускных цен, учитываемая справочно,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показывает фактическую задолженность заказчика за оказанные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услуги, т.к. при учете выручки от реализации по факту оплаты такую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задолженность на балансовых счетах учитывать не предусмотрено.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Если стоимость транспортных услуг согласно расчетным документам установлена в иностранной валюте, то при проведении указанного расчета целесообразно переводить стоимость оказанных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услуг, выраженную в иностранной валюте, в рублевую оценку исходя из курса Национального банка Республики Беларусь на момент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каждой реализации части (либо полной стоимости) транспортной услуги, а также на конец месяца в случае если стоимость</w:t>
      </w:r>
      <w:r w:rsidR="00DF214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услуги (либо ее части) заказчиком в текущем месяце не оплачена</w:t>
      </w:r>
      <w:r w:rsidR="00F13D0C" w:rsidRPr="00B82690">
        <w:rPr>
          <w:rFonts w:ascii="Times New Roman" w:hAnsi="Times New Roman"/>
          <w:sz w:val="28"/>
          <w:szCs w:val="28"/>
        </w:rPr>
        <w:t xml:space="preserve"> [8]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>Промышленность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соответствии с установленным порядком нормированию подлежат все виды сырья и материалов, применяемые при производстве продукции и в других производственных процессах.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Нормирование расхода сырья и материалов осуществляется с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целью определения его оптимального количества при закупках, необходимого для изготовления продукции заданного качества в установленные сроки, рационального и эффективного их использования.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Процессы нормирования сырья и материалов и процессы закупок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являются составными интегрированной системы менеджмента организации и должны отвечать требованиям СТБ ИСО 9001-2001 «Системы менеджмента качества. Требования», утвержденного постановлением Государственного комитета по стандартизации, метрологии и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сертификации Республики Беларусь от 26 сентября 2001 г. № 41.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Руководство организации должно определить в системе менеджмента организации политику в области рационального и бережливого использования материальных ресурсов и поставить задачу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организации и постоянного совершенствования порядка нормирования материальных ресурсов, а также задачу разработки критериев выбора поставщика и оценки закупленных материальных ресурсов на соответствие действующим нормативным правовым актам и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техническим нормативным правовым актам Республики Беларусь.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Ответственность за организацию работ по нормированию и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экономному использованию материальных ресурсов в организации возлагается на ее руководителей – директора, технического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директора (или главного инженера) и их заместителей.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Организация и постоянное совершенствование порядка нормирования сырья и материалов включают: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установление исходных данных, необходимых для расчета норм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расхода материалов при разработке технологических процессов;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определение состава документов, устанавливающих технические и научно обоснованные нормативы расхода материалов;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расчет норм расхода основных и вспомогательных материалов, необходимых для изготовления изделия или реализации процесса, их хранение и корректировку с использованием информационных технологий и электронных носителей;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разработку матрицы ответственности процесса нормирования сырья и материалов в организации;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документирование процедур нормирования сырья и материалов;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создание информационно-справочных баз и банков данных о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применяемых материалах, их характеристиках и свойствах;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разработку, внедрение и поддержание в актуальном состоянии комплексных интегрированных систем учета, движения сырья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и материалов с учетом изменения конструкции изделий и технологических процессов;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организацию и проведение внутренних аудитов процессов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нормирования сырья и материалов в рамках системы менеджмента ресурсов с целью повышения их результативности;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анализ со стороны руководства эффективности процессов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нормирования сырья и материалов и определение направлений их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совершенствования;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разработку системы мотивации рационального использования сырья и материалов;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периодическую оценку технических решений изделий и отработку их на технологичность с целью снижения удельной материалоемкости на основе внедрения безотходных и малоотходных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технологических процессов.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Подетальные (пооперационные) нормы разрабатываются на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базе нормативов, принятых в организации.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Нормативы являются поэлементными составляющими норм,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характеризующими: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удельный расход сырья или материалов на единицу массы,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площади, объема, длины при выполнении производственных процессов (нанесения покрытий, сварки, пайки и т.д.);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размеры технологических отходов и потерь сырья и материалов по видам производственных процессов.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Нормативы организации разрабатываются службами главного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технолога и главного металлурга с привлечением специалистов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соответствующих подразделений и цехов и утверждаются техническим директором (или главным инженером) организации</w:t>
      </w:r>
      <w:r w:rsidR="00F13D0C" w:rsidRPr="00B82690">
        <w:rPr>
          <w:rFonts w:ascii="Times New Roman" w:hAnsi="Times New Roman"/>
          <w:sz w:val="28"/>
          <w:szCs w:val="28"/>
        </w:rPr>
        <w:t xml:space="preserve"> [2, с.89]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Отдельные нормативы (по снижению уровня материалоемкости, условного расхода топлива и др.) доводятся до организаций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Министерством промышленности Республики Беларусь на основании разработанных социально-экономических прогнозов развития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Республики Беларусь, одобренных Президентом Республики Беларусь и Советом Министров Республики Беларусь.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Нормой расхода является максимально допустимое количество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сырья, материалов на производство единицы продукции (работы)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 заданными конструкторско-технологическими характеристиками</w:t>
      </w:r>
      <w:r w:rsidR="00742D83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и производственными условиями (факторами).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Подетальные (пооперационные) нормы расхода материалов 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покупных комплектующих разрабатываются на базе нормативов,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конструкторской и технологической документации службой главного технолога с привлечением специалистов соответствующих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подразделений и цехов и утверждаются руководителем организации или техническим директором (главным инженером) в сроки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согласно графику подготовки производства.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Специфицированные нормы (подетальные, индивидуальные, а также при необходимости групповые) и на их основе потребность материалов на запланированный объем выпускаемой продукции формируютсяна базе подетальных (пооперационных) норм расхода материалов.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металлургических производствах допускается классификация норм расхода, установленная действующей системой нормирования материальных ресурсов организации.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Нормы подлежат постоянной корректировке в соответствии с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конструктивными изменениями и изменениями в технологических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процессах. Все текущие изменения в подетальных (пооперационных, поиздельных) нормах проводятся в сроки, устанавливаемые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организацией с учетом наличия имеющихся в производстве заделов материалов (деталей), но не превышающие 30 дней с момента внедрения мероприятия в производство.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На увеличение утвержденных подетальных (пооперационных,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поиздельных) норм расхода должны быть оформлены технические обоснования, утверждаемые техническим директором или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главным инженером организации.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Методическое руководство и координацию работ по нормированию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в организациях осуществляет отдел материальных нормативов или другое структурное подразделение, осуществляющее данные функции.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составе нормы расхода материалов учитываются: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полезный расход материала;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технологические отходы, обусловленные установленной технологией производства;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неизбежные потери материалов.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Состав нормы расхода устанавливается применительно к особенностям производства данного вида продукции (работы) и документируется в системе менеджмента организации.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При разработке нормативов и установлении состава норм расхода в качестве справочных материалов могут быть использованы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нормативные документы отраслей промышленности (электронной,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радио, электротехнической, тракторо- и сельхозмашиностроительной, автомобильной, приборостроения, черной металлургии и др.),</w:t>
      </w:r>
      <w:r w:rsidR="00B0543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при этом они должны быть проанализированы на соответствие современным условиям производства.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Допускается применение форм документов для нормирования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материалов, разработанных головными организациями отраслей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промышленности по принадлежности организаций.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Учет технологических отходов должен быть организован наряду с учетом первоначально используемых материалов.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Записи информации о сырье и материалах в технологических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документах должны выполняться в соответствии с ГОСТ 3.1129-93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«Единая система технологической документации. Общие правила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записи технологической информации в технологических документах на технологические процессы и операции».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Виды технологических документов, предназначенных для отражения данных о вспомогательных материалах при подетальном нормировании материалов на изделие, операцию или процесс, а также при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раскрое, приведены в ГОСТ 3.1102-81 «Единая система технологической документации. Стадии разработки и виды документов». Допускается применение форм документов внутризаводской унификации.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При оформлении технологических документов на этапах изготовления опытных образцов и при единичном производстве следует руководствоваться ГОСТ 3.1123-84 «Единая система технологической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документации. Формы и правила оформления технологических документов, применяемых при нормировании расхода материалов». Допускается применение форм документов внутризаводской унификации.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>Туризм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соответствии с законодательством к особенностям состава затрат в организациях, осуществляющих туристическую деятельность,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включаемых в себестоимость туристических услуг, относятся: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затраты, связанные с освоением новых туров, включая стажировку работников по иностранному языку в странах, в которые на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основе налаженного делового сотрудничества и контактов организуются туры или из которых принимаются туристы;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затраты, непосредственно связанные с оказанием туристических услуг во время осуществления тура или в связи с ним, а также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при проведении экскурсий: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расходы, обусловленные предоставлением туристам в пути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следования чая, кофе, питьевой воды, одноразовой посуды,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санитарно-гигиенических средств (бумажные салфетки, моющие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средства для рук и т.п.), периодических изданий (газеты, журналы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и т.п.), показом видеофильмов;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оплата получения разрешений на проезд по территориям иностранных государств;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оплата дорожных, экологических, таможенных сборов на территории других государств;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оплата стоянки туристических автобусов в пути следования;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- оплата мойки туристических автобусов в пути их следования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по маршруту тура.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Кроме того, расходы на оплату услуг сторонних организаций,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обусловленных формированием туров, но не использованных для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этих целей по причине невостребованности их туристами в полном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объеме (при фрахтовании всей или части вместимости транспортного средства у перевозчика, при бронировании мест размещения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и проживания туристов и др.), в себестоимость не включаются</w:t>
      </w:r>
      <w:r w:rsidR="00F13D0C" w:rsidRPr="00B82690">
        <w:rPr>
          <w:rFonts w:ascii="Times New Roman" w:hAnsi="Times New Roman"/>
          <w:sz w:val="28"/>
          <w:szCs w:val="28"/>
        </w:rPr>
        <w:t xml:space="preserve"> [6]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>Строительство</w:t>
      </w:r>
    </w:p>
    <w:p w:rsidR="00E03E31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В себестоимость строительно-монтажных работ включаются: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расходы на подготовку строительной площадки, по очистке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территории строительства;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в установленном порядке расходы, связанные со строительством, содержанием, ремонтом, разборкой и перемещением временных титульных и нетитульных зданий и сооружений, временных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приспособлений вновь построенных и существующих на строительной площадке постоянных зданий и сооружений, восстановлением и</w:t>
      </w:r>
      <w:r w:rsidR="008B759A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ремонтом их по окончании использования за вычетом стоимости возвратных материалов и деталей, оприходованных от их разборки;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расходы по благоустройству, уборке и очистке территории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строительства: вывоз мусора, прокладка тротуаров, дорожек,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устройство площадок, мостиков;</w:t>
      </w:r>
    </w:p>
    <w:p w:rsidR="00E03E31" w:rsidRPr="00B82690" w:rsidRDefault="00B0543D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E03E31" w:rsidRPr="00B82690">
        <w:rPr>
          <w:rFonts w:ascii="Times New Roman" w:hAnsi="Times New Roman"/>
          <w:sz w:val="28"/>
          <w:szCs w:val="28"/>
        </w:rPr>
        <w:t>налоги, сборы и другие обязательные отчисления, уплаченные резидентами Республики Беларусь в бюджет и внебюджетные фонды других государств согласно законодательству этих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="00E03E31" w:rsidRPr="00B82690">
        <w:rPr>
          <w:rFonts w:ascii="Times New Roman" w:hAnsi="Times New Roman"/>
          <w:sz w:val="28"/>
          <w:szCs w:val="28"/>
        </w:rPr>
        <w:t>государств, включаемые в состав себестоимости продукции (работ, услуг), при наличии раздельного учета и документального подтверждения факта их уплаты за рубежом.</w:t>
      </w:r>
    </w:p>
    <w:p w:rsidR="00F13D0C" w:rsidRPr="00B82690" w:rsidRDefault="00E03E31" w:rsidP="00B826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t>К расходам, отражаемым на сч. 90 «Прибыли и убытки», относятся налоги, сборы и другие обязательные отчисления, уплаченные резидентами Республики Беларусь в бюджет и внебюджетные фонды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других государств, не учтенные в составе затрат, включаемых в себестоимость продукции (работ, услуг), согласно законодательству этих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государств, за исключением налогов и сборов, уплачиваемых за счет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прибыли, остающейся в распоряжении предприятия, при наличии</w:t>
      </w:r>
      <w:r w:rsidR="006D29BE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раздельного учета и документального подтверждения факта уплаты</w:t>
      </w:r>
      <w:r w:rsidR="00B0543D" w:rsidRPr="00B82690">
        <w:rPr>
          <w:rFonts w:ascii="Times New Roman" w:hAnsi="Times New Roman"/>
          <w:sz w:val="28"/>
          <w:szCs w:val="28"/>
        </w:rPr>
        <w:t xml:space="preserve"> </w:t>
      </w:r>
      <w:r w:rsidRPr="00B82690">
        <w:rPr>
          <w:rFonts w:ascii="Times New Roman" w:hAnsi="Times New Roman"/>
          <w:sz w:val="28"/>
          <w:szCs w:val="28"/>
        </w:rPr>
        <w:t>налогов, сборов и других обязательных отчислений за рубежом</w:t>
      </w:r>
      <w:r w:rsidR="00F13D0C" w:rsidRPr="00B82690">
        <w:rPr>
          <w:rFonts w:ascii="Times New Roman" w:hAnsi="Times New Roman"/>
          <w:sz w:val="28"/>
          <w:szCs w:val="28"/>
        </w:rPr>
        <w:t xml:space="preserve"> [8]</w:t>
      </w:r>
      <w:r w:rsidRPr="00B82690">
        <w:rPr>
          <w:rFonts w:ascii="Times New Roman" w:hAnsi="Times New Roman"/>
          <w:sz w:val="28"/>
          <w:szCs w:val="28"/>
        </w:rPr>
        <w:t>.</w:t>
      </w:r>
    </w:p>
    <w:p w:rsidR="002A2FEB" w:rsidRPr="004D2AD9" w:rsidRDefault="002A2FEB" w:rsidP="002A2FEB">
      <w:pPr>
        <w:spacing w:line="360" w:lineRule="auto"/>
        <w:ind w:firstLine="709"/>
        <w:rPr>
          <w:rFonts w:ascii="Times New Roman" w:hAnsi="Times New Roman"/>
          <w:color w:val="FFFFFF"/>
          <w:sz w:val="28"/>
          <w:szCs w:val="28"/>
        </w:rPr>
      </w:pPr>
      <w:r w:rsidRPr="004D2AD9">
        <w:rPr>
          <w:rFonts w:ascii="Times New Roman" w:hAnsi="Times New Roman"/>
          <w:color w:val="FFFFFF"/>
          <w:sz w:val="28"/>
          <w:szCs w:val="28"/>
        </w:rPr>
        <w:t>учет себестоимость бухгалтерский отраслевой</w:t>
      </w:r>
    </w:p>
    <w:p w:rsidR="00F13D0C" w:rsidRPr="00B82690" w:rsidRDefault="00F13D0C" w:rsidP="00B826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690">
        <w:rPr>
          <w:rFonts w:ascii="Times New Roman" w:hAnsi="Times New Roman"/>
          <w:sz w:val="28"/>
          <w:szCs w:val="28"/>
        </w:rPr>
        <w:br w:type="page"/>
      </w:r>
    </w:p>
    <w:p w:rsidR="00393F97" w:rsidRPr="00B82690" w:rsidRDefault="00393F97" w:rsidP="00B82690">
      <w:pPr>
        <w:spacing w:line="360" w:lineRule="auto"/>
        <w:ind w:firstLine="709"/>
        <w:jc w:val="both"/>
        <w:rPr>
          <w:rStyle w:val="FontStyle181"/>
          <w:sz w:val="28"/>
          <w:szCs w:val="28"/>
        </w:rPr>
      </w:pPr>
      <w:r w:rsidRPr="00B82690">
        <w:rPr>
          <w:rStyle w:val="FontStyle181"/>
          <w:sz w:val="28"/>
          <w:szCs w:val="28"/>
        </w:rPr>
        <w:t>СПИСОК ИСПОЛЬЗОВАННОЙ ЛИТЕРАТУРЫ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>1. Асейнов С.А., Григорьева Е.М., Тактаров Г.А. Ценообразование. Москва.: Финансы и статистика, Инфра-М, 2008. - 192 с.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2. </w:t>
      </w:r>
      <w:r w:rsidR="00B30368" w:rsidRPr="00B82690">
        <w:rPr>
          <w:rFonts w:ascii="Times New Roman" w:hAnsi="Times New Roman" w:cs="Times New Roman"/>
          <w:sz w:val="28"/>
          <w:szCs w:val="28"/>
        </w:rPr>
        <w:t>Баздникин А.С. Цены и ценообразование. Москва.: Юрайт, 2008. - 332 с.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3. </w:t>
      </w:r>
      <w:r w:rsidR="00B30368" w:rsidRPr="00B82690">
        <w:rPr>
          <w:rFonts w:ascii="Times New Roman" w:hAnsi="Times New Roman" w:cs="Times New Roman"/>
          <w:sz w:val="28"/>
          <w:szCs w:val="28"/>
        </w:rPr>
        <w:t>Ильин В.Н., Плотников А.Н. Сметное ценообразование и нормирование в строительстве. Москва.: Альфа-Пресс, 2008. - 288 с.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>4. Липсиц И.В. Ценообразование. Москва.: Магистр, 2009. - 527 с.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5. Постановление </w:t>
      </w:r>
      <w:r w:rsidR="00F13D0C" w:rsidRPr="00B82690">
        <w:rPr>
          <w:rFonts w:ascii="Times New Roman" w:hAnsi="Times New Roman" w:cs="Times New Roman"/>
          <w:sz w:val="28"/>
          <w:szCs w:val="28"/>
        </w:rPr>
        <w:t>Министерства экономики, Министерства финансов и Министерства труда и социальной защиты Республики Беларусь от 30 октября 2008 г. № 210/161/151, «Об утверждении в основных положений по составу затрат, включаемых в себестоимость продукции (работ, услуг)</w:t>
      </w:r>
      <w:r w:rsidRPr="00B82690">
        <w:rPr>
          <w:rFonts w:ascii="Times New Roman" w:hAnsi="Times New Roman" w:cs="Times New Roman"/>
          <w:sz w:val="28"/>
          <w:szCs w:val="28"/>
        </w:rPr>
        <w:t>. // КонсультантПлюс: Беларусь [Электронный ресурс] / ООО «Юрспектр», Национальный центр правовой информации Республики Беларусь. – Мн., 20</w:t>
      </w:r>
      <w:r w:rsidR="00B30368" w:rsidRPr="00B82690">
        <w:rPr>
          <w:rFonts w:ascii="Times New Roman" w:hAnsi="Times New Roman" w:cs="Times New Roman"/>
          <w:sz w:val="28"/>
          <w:szCs w:val="28"/>
        </w:rPr>
        <w:t>1</w:t>
      </w:r>
      <w:r w:rsidRPr="00B82690">
        <w:rPr>
          <w:rFonts w:ascii="Times New Roman" w:hAnsi="Times New Roman" w:cs="Times New Roman"/>
          <w:sz w:val="28"/>
          <w:szCs w:val="28"/>
        </w:rPr>
        <w:t>0.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6. Постановление Министерства финансов Республики Беларусь от 23.03.2004 № 41 «Об установлении лимита отнесения имущества к отдельным предметам в составе оборотных средств». // КонсультантПлюс: Беларусь [Электронный ресурс] / ООО «Юрспектр», Национальный центр правовой информации Республики Беларусь. – Мн., </w:t>
      </w:r>
      <w:r w:rsidR="00B30368" w:rsidRPr="00B82690">
        <w:rPr>
          <w:rFonts w:ascii="Times New Roman" w:hAnsi="Times New Roman" w:cs="Times New Roman"/>
          <w:sz w:val="28"/>
          <w:szCs w:val="28"/>
        </w:rPr>
        <w:t>2010</w:t>
      </w:r>
      <w:r w:rsidRPr="00B82690">
        <w:rPr>
          <w:rFonts w:ascii="Times New Roman" w:hAnsi="Times New Roman" w:cs="Times New Roman"/>
          <w:sz w:val="28"/>
          <w:szCs w:val="28"/>
        </w:rPr>
        <w:t>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7. Постановление Министерства финансов Республики Беларусь от 17.07.2007 № 114 «Об утверждении Инструкции о порядке бухгалтерского учета материалов». // КонсультантПлюс: Беларусь [Электронный ресурс] / ООО «Юрспектр», Национальный центр правовой информации Республики Беларусь. – Мн., </w:t>
      </w:r>
      <w:r w:rsidR="00B30368" w:rsidRPr="00B82690">
        <w:rPr>
          <w:rFonts w:ascii="Times New Roman" w:hAnsi="Times New Roman" w:cs="Times New Roman"/>
          <w:sz w:val="28"/>
          <w:szCs w:val="28"/>
        </w:rPr>
        <w:t>2010</w:t>
      </w:r>
      <w:r w:rsidRPr="00B82690">
        <w:rPr>
          <w:rFonts w:ascii="Times New Roman" w:hAnsi="Times New Roman" w:cs="Times New Roman"/>
          <w:sz w:val="28"/>
          <w:szCs w:val="28"/>
        </w:rPr>
        <w:t>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8. Постановление Министерства финансов Республики Беларусь от 30.05.2003 № 89 «Об утверждении Типового плана счетов бухгалтерского учета». // КонсультантПлюс: Беларусь [Электронный ресурс] / ООО «Юрспектр», Национальный центр правовой информации Республики Беларусь. – Мн., </w:t>
      </w:r>
      <w:r w:rsidR="00B30368" w:rsidRPr="00B82690">
        <w:rPr>
          <w:rFonts w:ascii="Times New Roman" w:hAnsi="Times New Roman" w:cs="Times New Roman"/>
          <w:sz w:val="28"/>
          <w:szCs w:val="28"/>
        </w:rPr>
        <w:t>2010</w:t>
      </w:r>
      <w:r w:rsidRPr="00B82690">
        <w:rPr>
          <w:rFonts w:ascii="Times New Roman" w:hAnsi="Times New Roman" w:cs="Times New Roman"/>
          <w:sz w:val="28"/>
          <w:szCs w:val="28"/>
        </w:rPr>
        <w:t>.</w:t>
      </w:r>
    </w:p>
    <w:p w:rsidR="00393F97" w:rsidRPr="00B82690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 xml:space="preserve">9. Постановление Министерства финансов Республики Беларусь от 22.12.2006 № 164 «Об утверждении Инструкции по бухгалтерскому учету ценных бумаг» и «Инструкции о порядке раскрытия информации и представления бухгалтерской отчетности о финансовых инструментах». // КонсультантПлюс: Беларусь [Электронный ресурс] / ООО «Юрспектр», Национальный центр правовой информации Республики Беларусь. – Мн., </w:t>
      </w:r>
      <w:r w:rsidR="00B30368" w:rsidRPr="00B82690">
        <w:rPr>
          <w:rFonts w:ascii="Times New Roman" w:hAnsi="Times New Roman" w:cs="Times New Roman"/>
          <w:sz w:val="28"/>
          <w:szCs w:val="28"/>
        </w:rPr>
        <w:t>2010</w:t>
      </w:r>
      <w:r w:rsidRPr="00B82690">
        <w:rPr>
          <w:rFonts w:ascii="Times New Roman" w:hAnsi="Times New Roman" w:cs="Times New Roman"/>
          <w:sz w:val="28"/>
          <w:szCs w:val="28"/>
        </w:rPr>
        <w:t>.</w:t>
      </w:r>
    </w:p>
    <w:p w:rsidR="00393F97" w:rsidRDefault="00393F97" w:rsidP="00B82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690">
        <w:rPr>
          <w:rFonts w:ascii="Times New Roman" w:hAnsi="Times New Roman" w:cs="Times New Roman"/>
          <w:sz w:val="28"/>
          <w:szCs w:val="28"/>
        </w:rPr>
        <w:t>10. Шуляк П.Н. Ценообразование. Москва.: Дашков и К, 2009. - 196 с.</w:t>
      </w:r>
    </w:p>
    <w:p w:rsidR="00B82690" w:rsidRPr="00B82690" w:rsidRDefault="00B82690" w:rsidP="00B8269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82690" w:rsidRPr="00B82690" w:rsidSect="00B82690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54E" w:rsidRDefault="0014354E" w:rsidP="00B82690">
      <w:r>
        <w:separator/>
      </w:r>
    </w:p>
  </w:endnote>
  <w:endnote w:type="continuationSeparator" w:id="0">
    <w:p w:rsidR="0014354E" w:rsidRDefault="0014354E" w:rsidP="00B8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54E" w:rsidRDefault="0014354E" w:rsidP="00B82690">
      <w:r>
        <w:separator/>
      </w:r>
    </w:p>
  </w:footnote>
  <w:footnote w:type="continuationSeparator" w:id="0">
    <w:p w:rsidR="0014354E" w:rsidRDefault="0014354E" w:rsidP="00B82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690" w:rsidRPr="00B82690" w:rsidRDefault="00B82690" w:rsidP="00B82690">
    <w:pPr>
      <w:spacing w:line="360" w:lineRule="auto"/>
      <w:ind w:firstLine="709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E31"/>
    <w:rsid w:val="00125D59"/>
    <w:rsid w:val="0014354E"/>
    <w:rsid w:val="002515B4"/>
    <w:rsid w:val="00281B0D"/>
    <w:rsid w:val="002A2FEB"/>
    <w:rsid w:val="002B2423"/>
    <w:rsid w:val="002E15AD"/>
    <w:rsid w:val="003338A6"/>
    <w:rsid w:val="00393F97"/>
    <w:rsid w:val="003A7515"/>
    <w:rsid w:val="004D2AD9"/>
    <w:rsid w:val="006D29BE"/>
    <w:rsid w:val="00742D83"/>
    <w:rsid w:val="007459B2"/>
    <w:rsid w:val="00750C78"/>
    <w:rsid w:val="008B759A"/>
    <w:rsid w:val="008E707D"/>
    <w:rsid w:val="00917457"/>
    <w:rsid w:val="00934788"/>
    <w:rsid w:val="00A064D4"/>
    <w:rsid w:val="00A12122"/>
    <w:rsid w:val="00B0543D"/>
    <w:rsid w:val="00B30368"/>
    <w:rsid w:val="00B706E0"/>
    <w:rsid w:val="00B82690"/>
    <w:rsid w:val="00C52220"/>
    <w:rsid w:val="00D33C54"/>
    <w:rsid w:val="00DF214D"/>
    <w:rsid w:val="00E00D02"/>
    <w:rsid w:val="00E03E31"/>
    <w:rsid w:val="00F13D0C"/>
    <w:rsid w:val="00F8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CA70C6-014C-4FE6-9D94-978C7430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457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F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81">
    <w:name w:val="Font Style181"/>
    <w:uiPriority w:val="99"/>
    <w:rsid w:val="00393F97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59"/>
    <w:rsid w:val="00F13D0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82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82690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B82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826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4D228-105F-4259-8624-9BD501FA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4392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</dc:creator>
  <cp:keywords/>
  <dc:description/>
  <cp:lastModifiedBy>admin</cp:lastModifiedBy>
  <cp:revision>2</cp:revision>
  <dcterms:created xsi:type="dcterms:W3CDTF">2014-03-23T02:58:00Z</dcterms:created>
  <dcterms:modified xsi:type="dcterms:W3CDTF">2014-03-23T02:58:00Z</dcterms:modified>
</cp:coreProperties>
</file>