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D3" w:rsidRDefault="007E2CD3" w:rsidP="0043448D">
      <w:pPr>
        <w:ind w:firstLine="720"/>
        <w:jc w:val="center"/>
        <w:rPr>
          <w:b/>
          <w:i/>
          <w:sz w:val="28"/>
          <w:szCs w:val="28"/>
        </w:rPr>
      </w:pPr>
    </w:p>
    <w:p w:rsidR="003B2109" w:rsidRDefault="003B2109" w:rsidP="0043448D">
      <w:pPr>
        <w:ind w:firstLine="720"/>
        <w:jc w:val="center"/>
        <w:rPr>
          <w:b/>
          <w:i/>
          <w:sz w:val="28"/>
          <w:szCs w:val="28"/>
        </w:rPr>
      </w:pPr>
      <w:r w:rsidRPr="0043448D">
        <w:rPr>
          <w:b/>
          <w:i/>
          <w:sz w:val="28"/>
          <w:szCs w:val="28"/>
        </w:rPr>
        <w:t>Компетентностный подход в профессиональном образовании</w:t>
      </w:r>
    </w:p>
    <w:p w:rsidR="008742B8" w:rsidRDefault="008742B8" w:rsidP="008742B8">
      <w:pPr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Тарасова Е. Г.,</w:t>
      </w:r>
    </w:p>
    <w:p w:rsidR="008742B8" w:rsidRDefault="008742B8" w:rsidP="008742B8">
      <w:pPr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преподаватель спецдисциплин </w:t>
      </w:r>
    </w:p>
    <w:p w:rsidR="008742B8" w:rsidRDefault="008742B8" w:rsidP="008742B8">
      <w:pPr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Тамбовского пед. колледжа № 2</w:t>
      </w:r>
    </w:p>
    <w:p w:rsidR="00A9788D" w:rsidRPr="00A9788D" w:rsidRDefault="00A9788D" w:rsidP="00A9788D">
      <w:pPr>
        <w:ind w:firstLine="720"/>
        <w:jc w:val="both"/>
        <w:rPr>
          <w:sz w:val="28"/>
          <w:szCs w:val="28"/>
        </w:rPr>
      </w:pP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 современной отечественной педагогике известно довольно большое число различных подходов, лежащих в основе подготовки специалистов. В их числе есть как уже известные и устоявшиеся (традиционный-знаниецентристский, системный, деятельностный, комплексный, личностно-ориентированный, личностно-деятельностный), так и новые, вошедшие в научный оборот сравнительно недавно (ситуационный, контекстный, полипарадигмальный, информацио</w:t>
      </w:r>
      <w:r w:rsidR="0043448D">
        <w:rPr>
          <w:sz w:val="28"/>
          <w:szCs w:val="28"/>
        </w:rPr>
        <w:t>нный,</w:t>
      </w:r>
      <w:r w:rsidR="00A9788D">
        <w:rPr>
          <w:sz w:val="28"/>
          <w:szCs w:val="28"/>
        </w:rPr>
        <w:t xml:space="preserve"> эргономический и др.). К</w:t>
      </w:r>
      <w:r w:rsidRPr="00A9788D">
        <w:rPr>
          <w:sz w:val="28"/>
          <w:szCs w:val="28"/>
        </w:rPr>
        <w:t xml:space="preserve"> последним относится и компетентностный подход. Методологии, входящие в первую группу, более или менее полно разработаны, хотя и в разной степени. Так, убедительное обоснование имеют системный, деятельностный и комплексный подходы. Их суть раскрыта с позиций философии, психологии, педагогики. Они широко представлены в научно-педагогической литературе. В меньшей степени разработаны личностно-ориентированный и личносто-деятельностный подходы, которые, хотя и получили в последние годы широкое распространение среди теоретиков и практиков образования, тем не менее ясности в их содержании до сих пор нет. Одна из причин – в непроработанности главного вопроса о том, что такое личность, в недостатке фундаментальных знаний о личности в современной науке.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Что касается второй группы подходов, то они еще не получили достаточного научного обоснования, но тем не менее находят все большее признание среди исследователей. Идея компетентностного подхода в педагогике зародилась в начале 80-х годов прошлого века, когда в журнале «Перспективы. Вопросы образования» была опубликована статья В. де Ландшеер «Концепция «минимальной компетентности» [4]. Первоначально речь шла не о подходе, а о компетентности, профессиональной компетентности, профессиональных компетенциях личности как цели и результате образования. При этом компетентность в самом широком смысле понималась как «углубленное знание предмета или освоенное умение». По мере освоения понятия происходило расширение его объема и содержания. В самое последнее время (с конца прошлого века) стали уже говорить о компетентностном подходе в образовании (В.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Болотов, Е.Я.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Коган, В.А.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Кальней, А.М.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Новиков, В.В.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Сериков, С.Е.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Шишов, Б.Д.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Эльконин и др.).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Определение сути компетентностного подхода требует выяснения того, что понимается под «подходом» вообще. В литературе понятие подход используется как совокупность идей, принципов, методов, лежащих в основе решения проблем. Подход нередко сводят к методу (например, говорят о системном подходе или системном методе и т.п.). Нам представляется, что подход – более широкое понятие, нежели метод. Подход – это идеология и методология решения проблемы, раскрывающая основную идею, социально-экономические, философские, психолого-педагогические предпосылки, главные цели, принципы, этапы, механизмы достижения целей. Метод же – более узкое понятие, включающее знание о том, как действовать в этой или иной ситуации, для решения той или иной задачи.</w:t>
      </w:r>
    </w:p>
    <w:p w:rsidR="004344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 xml:space="preserve">Исходя из приведенного выше понимания подхода, раскроем цели и содержание компетентностного подхода. 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Компетентностно-ориентированное профессиональное образование – не дань моде придумывать новые слова и понятия, а объективное явление в образовании, вызванное к жизни социально-экономическими, политико-образовательными и педагогическими предпосылками. Прежде всего, это реакция профессионального образования на изменившиеся социально-экономические условия, на процессы, появившиеся вместе с рыночной экономикой. Рынок предъявляет к современному специалисту целый пласт новых требований, которые недостаточно учтены или совсем не учтены в программах подготовки специалистов. Эти новые требования, как оказывается, не связаны жестко с той или иной дисциплиной, они носят надпредметный характер, отличаются универсальностью. Их формирование требует не столько нового содержания (предметного), сколько иных педагогических технологий. Подобные требования одни авторы называют базовыми навыками (В.И.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Байденко), другие – надпрофессиональными, базисными квалификациями (А.М.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Новиков), третьи – ключевыми компетенциями [3].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Состав ключевых компетенций, предлагаемый разными авторами отличается, иногда весьма заметно. Так, А.</w:t>
      </w:r>
      <w:r w:rsid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М.</w:t>
      </w:r>
      <w:r w:rsid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Новиков к базисным квалификациям относит: владение «сквозными» умениями – работа на компьютерах; пользование базами и банками данных; знание и понимание экологии, экономики и бизнеса; финансовые знания; коммерческая смекалка; умение трансфера технологий (переноса технологий из одних областей в другие); навыки маркетинга и сбыта; правовые знания; знание патентно-лицензионной сферы; умение защиты интеллектуальной собственности; знание нормативных условий функционирования предприятий различных форм собственности; умение презентации технологий и продукции; знание иностранных языков; санитарно-медицинские знания; знание принципов «обеспечения безопасности жизнедеятельности»; знание принципов существования в условиях конкуренции и возможной безработицы; психологическая готовность к смене профессии и сферы деятельности и т.д. [6].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В.И.</w:t>
      </w:r>
      <w:r w:rsid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Байденко и Б.</w:t>
      </w:r>
      <w:r w:rsid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Оскарссон используют понятие «базовые навыки» как «личностные и межличностные качества, способности, навыки и знания, которые выражены в различных формах в многообразных ситуациях работы и социальной жизни. Для индивида в условиях развитой рыночной экономики существует прямое соответствие между уровнями, имею [1]. В перечень базовых навыков в соответствии с определением авторы включают: коммуникативные навыки и способности; творчество; способность к креативному мышлению; приспособляемость; способность работать в команде; способность работать самостоятельно; самосознание и самооценка [1].</w:t>
      </w:r>
    </w:p>
    <w:p w:rsidR="003B2109" w:rsidRPr="00A9788D" w:rsidRDefault="00A9788D" w:rsidP="00A97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</w:t>
      </w:r>
      <w:r w:rsidR="003B2109" w:rsidRPr="00A9788D">
        <w:rPr>
          <w:sz w:val="28"/>
          <w:szCs w:val="28"/>
        </w:rPr>
        <w:t xml:space="preserve"> видим, </w:t>
      </w:r>
      <w:r>
        <w:rPr>
          <w:sz w:val="28"/>
          <w:szCs w:val="28"/>
        </w:rPr>
        <w:t>можно отметить, что выделяются,</w:t>
      </w:r>
      <w:r w:rsidR="003B2109" w:rsidRPr="00A9788D">
        <w:rPr>
          <w:sz w:val="28"/>
          <w:szCs w:val="28"/>
        </w:rPr>
        <w:t xml:space="preserve"> по крайней мере два подхода к пониманию ключевых компетенций. Одни (В.И.</w:t>
      </w:r>
      <w:r>
        <w:rPr>
          <w:sz w:val="28"/>
          <w:szCs w:val="28"/>
        </w:rPr>
        <w:t xml:space="preserve"> </w:t>
      </w:r>
      <w:r w:rsidR="003B2109" w:rsidRPr="00A9788D">
        <w:rPr>
          <w:sz w:val="28"/>
          <w:szCs w:val="28"/>
        </w:rPr>
        <w:t>Байденко, Б.</w:t>
      </w:r>
      <w:r>
        <w:rPr>
          <w:sz w:val="28"/>
          <w:szCs w:val="28"/>
        </w:rPr>
        <w:t xml:space="preserve"> </w:t>
      </w:r>
      <w:r w:rsidR="003B2109" w:rsidRPr="00A9788D">
        <w:rPr>
          <w:sz w:val="28"/>
          <w:szCs w:val="28"/>
        </w:rPr>
        <w:t>Оскарссон, А.</w:t>
      </w:r>
      <w:r>
        <w:rPr>
          <w:sz w:val="28"/>
          <w:szCs w:val="28"/>
        </w:rPr>
        <w:t xml:space="preserve"> </w:t>
      </w:r>
      <w:r w:rsidR="003B2109" w:rsidRPr="00A9788D">
        <w:rPr>
          <w:sz w:val="28"/>
          <w:szCs w:val="28"/>
        </w:rPr>
        <w:t>Шелтон, Э.Ф.</w:t>
      </w:r>
      <w:r>
        <w:rPr>
          <w:sz w:val="28"/>
          <w:szCs w:val="28"/>
        </w:rPr>
        <w:t xml:space="preserve"> </w:t>
      </w:r>
      <w:r w:rsidR="003B2109" w:rsidRPr="00A9788D">
        <w:rPr>
          <w:sz w:val="28"/>
          <w:szCs w:val="28"/>
        </w:rPr>
        <w:t>Зеер) ключевые компетенции рассматривают как качества личности, которые важны для осуществления деятельности в большой группе разнопрофильных профессий. Другие (А.М.</w:t>
      </w:r>
      <w:r>
        <w:rPr>
          <w:sz w:val="28"/>
          <w:szCs w:val="28"/>
        </w:rPr>
        <w:t xml:space="preserve"> </w:t>
      </w:r>
      <w:r w:rsidR="003B2109" w:rsidRPr="00A9788D">
        <w:rPr>
          <w:sz w:val="28"/>
          <w:szCs w:val="28"/>
        </w:rPr>
        <w:t>Новиков) говорят о них как «сквозных» з</w:t>
      </w:r>
      <w:r>
        <w:rPr>
          <w:sz w:val="28"/>
          <w:szCs w:val="28"/>
        </w:rPr>
        <w:t>наниях и умениях, необходимых в</w:t>
      </w:r>
      <w:r w:rsidR="003B2109" w:rsidRPr="00A9788D">
        <w:rPr>
          <w:sz w:val="28"/>
          <w:szCs w:val="28"/>
        </w:rPr>
        <w:t xml:space="preserve"> любой</w:t>
      </w:r>
      <w:r>
        <w:rPr>
          <w:sz w:val="28"/>
          <w:szCs w:val="28"/>
        </w:rPr>
        <w:t xml:space="preserve"> профессиональной деятельности,</w:t>
      </w:r>
      <w:r w:rsidR="003B2109" w:rsidRPr="00A9788D">
        <w:rPr>
          <w:sz w:val="28"/>
          <w:szCs w:val="28"/>
        </w:rPr>
        <w:t xml:space="preserve"> в р</w:t>
      </w:r>
      <w:r>
        <w:rPr>
          <w:sz w:val="28"/>
          <w:szCs w:val="28"/>
        </w:rPr>
        <w:t xml:space="preserve">азличных видах работы. Другими </w:t>
      </w:r>
      <w:r w:rsidR="003B2109" w:rsidRPr="00A9788D">
        <w:rPr>
          <w:sz w:val="28"/>
          <w:szCs w:val="28"/>
        </w:rPr>
        <w:t>словами, первые делают акцент на личностных свойствах, а вторые – на знаниях и умениях, обладающих свойством широкого переноса. При всем разнообразии набора компетенций (которое надо воспринимать спокойно) важно, чтобы они отвечали двум важным критериям: обобщенность (обеспечивающая возможность переноса компетенции на разные сферы и виды деятельности) и функциональность, отражающая момент включенности в ту или иную деятельность.</w:t>
      </w:r>
    </w:p>
    <w:p w:rsidR="004344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 xml:space="preserve">Компетентностный подход имеет </w:t>
      </w:r>
      <w:r w:rsidR="0043448D">
        <w:rPr>
          <w:sz w:val="28"/>
          <w:szCs w:val="28"/>
        </w:rPr>
        <w:t>педагогические</w:t>
      </w:r>
      <w:r w:rsidR="0043448D" w:rsidRP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предпосыл</w:t>
      </w:r>
      <w:r w:rsidR="00A9788D">
        <w:rPr>
          <w:sz w:val="28"/>
          <w:szCs w:val="28"/>
        </w:rPr>
        <w:t xml:space="preserve">ки </w:t>
      </w:r>
      <w:r w:rsidRPr="00A9788D">
        <w:rPr>
          <w:sz w:val="28"/>
          <w:szCs w:val="28"/>
        </w:rPr>
        <w:t>как в практике</w:t>
      </w:r>
      <w:r w:rsidR="00A9788D">
        <w:rPr>
          <w:sz w:val="28"/>
          <w:szCs w:val="28"/>
        </w:rPr>
        <w:t>, так и в теории. Если говорить</w:t>
      </w:r>
      <w:r w:rsidRPr="00A9788D">
        <w:rPr>
          <w:sz w:val="28"/>
          <w:szCs w:val="28"/>
        </w:rPr>
        <w:t xml:space="preserve"> о практике профессионального образования, то педагоги уже давно обратили внимание на явное расхождение между качеством подготовки выпускника, даваемым учебным заведением (</w:t>
      </w:r>
      <w:r w:rsidR="0043448D">
        <w:rPr>
          <w:sz w:val="28"/>
          <w:szCs w:val="28"/>
        </w:rPr>
        <w:t xml:space="preserve">школа, </w:t>
      </w:r>
      <w:r w:rsidRPr="00A9788D">
        <w:rPr>
          <w:sz w:val="28"/>
          <w:szCs w:val="28"/>
        </w:rPr>
        <w:t xml:space="preserve">ссуз, вуз), и требованиями, предъявляемыми к специалисту производством, работодателями. 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В. Ландшеер в своей статье «Концепция «минимальной компетентности» приводит слова Спейди, который пишет: знания, умения и понятия – важные компоненты успеха во всех жизненных ролях, но они его не обеспечивают. Успех зависит также в не меньшей мере от установок, ценностей, чувств, надежд, мотивации, самостоятельности, сотрудничества, усердия и интуиции людей» [4]. Ли Якокка, крупнейший менеджер подчеркивает, что преуспевание в финансовом отношении лишь на 15 % обуславливается знани</w:t>
      </w:r>
      <w:r w:rsidR="00A9788D">
        <w:rPr>
          <w:sz w:val="28"/>
          <w:szCs w:val="28"/>
        </w:rPr>
        <w:t xml:space="preserve">ями своей профессии, а на 85 % </w:t>
      </w:r>
      <w:r w:rsidR="00A9788D" w:rsidRPr="00A9788D">
        <w:rPr>
          <w:sz w:val="28"/>
          <w:szCs w:val="28"/>
        </w:rPr>
        <w:t>–</w:t>
      </w:r>
      <w:r w:rsidRPr="00A9788D">
        <w:rPr>
          <w:sz w:val="28"/>
          <w:szCs w:val="28"/>
        </w:rPr>
        <w:t xml:space="preserve"> умением общаться с коллегами, склонять людей к своей точке зрения, рекламировать себя и свои идеи и т.п. [5].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Современные философы также акцентируют внимание на том, что происходит сдвиг на ценностную ориентацию. Так, В.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Давидович отмечал: «Без надежных знаний жизнь невозможна, но тут стоит оговориться, что не всем, не обо всем и не всегда следует знать. Однако помимо знаний абсолютно необходимы ценности, структурирующие и иерархизующие наш</w:t>
      </w:r>
      <w:r w:rsidR="00A9788D">
        <w:rPr>
          <w:sz w:val="28"/>
          <w:szCs w:val="28"/>
        </w:rPr>
        <w:t>и знания и цели. Без ценностной</w:t>
      </w:r>
      <w:r w:rsidRPr="00A9788D">
        <w:rPr>
          <w:sz w:val="28"/>
          <w:szCs w:val="28"/>
        </w:rPr>
        <w:t xml:space="preserve"> ранжировки знания подчас приводят к гибельным последствиям. Вся история – тому подтверждение» [2].</w:t>
      </w:r>
    </w:p>
    <w:p w:rsidR="003B2109" w:rsidRPr="00A9788D" w:rsidRDefault="0043448D" w:rsidP="00A97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</w:t>
      </w:r>
      <w:r w:rsidR="003B2109" w:rsidRPr="00A9788D">
        <w:rPr>
          <w:sz w:val="28"/>
          <w:szCs w:val="28"/>
        </w:rPr>
        <w:t>примеры говорят о наличии пробела в подготовке специалистов, состоящего в том, что формируя систему предметных знаний и умений, учебные заведения уделяют явно недостаточное внимание развитию многих личностных и социальных компетенций, определяющих (при одном и том же уровне образования) конкурентоспособность выпускника.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 педагогической теории также имелись предпосылки для появления компетентностного подхода. В отечественной педагогике давно известны концепции содержания образования (И.Я.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Лернер, В.В.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Краевский, В.С.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Леднев), в которых акцентируется внимание на освоение социального опыта, включающего наряду со знаниями, умениями и навыками и опыт эмоционально-ценностного отношения творческой деятельности. Известна концепция проблемного обучения (М.И.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Махмутов, И.Я.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Лернер, Д.В.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Вилькеев и др.), ориентированная на развитие мыслительных способностей, творческого мышления, умений решать проблемы, т.е. находить выход из ситуаций затруднения. Известны концепции воспитывающего обучения (Х.Й.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Лиймегс, В.С.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Ильин, В.М.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Коротов и др.), предполагающие формирование личности в процессе усвоения предметных знаний. Можно привести примеры концепций и теорий в педагогике, в которых обоснована необходимость формирования у учащихся наряду со знаниями и умениями таких свойств как самостоятельность, коммуникативность, стремление и готовность к саморазвитию, добросовестность, ответственность, творческие способности и др. Однако заложенные в этих концепциях идеи и способы их реализации не вошли в массовую практику потому, что, как нам представляется, они не были реально востребованы со стороны государства, общества, производства.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 качестве цели п</w:t>
      </w:r>
      <w:r w:rsidR="00A9788D">
        <w:rPr>
          <w:sz w:val="28"/>
          <w:szCs w:val="28"/>
        </w:rPr>
        <w:t>ри реализации компетентностного</w:t>
      </w:r>
      <w:r w:rsidRPr="00A9788D">
        <w:rPr>
          <w:sz w:val="28"/>
          <w:szCs w:val="28"/>
        </w:rPr>
        <w:t xml:space="preserve"> подхода в профессиональном образовании выступает формирование компетентного специалиста. Компетенции в современной педагогике профессионального образования необходимо рассматривать как новый, обусловленный рыночными отношениями, тип целеполагания в образовательных системах. В чем его новизна, чем отличается этот тип целеполагания от традиционного, академического подхода к формированию целей? Главное отличие состоит в том, что «компетентностная модель освобождается от диктата объекта (предмета) труда, но не игнорирует его, тем самым ставит во главу угла междисциплинарные, интегрированные требования к результату образовательного процесса» [1]. Компетентностный подход означает, что цели образования привязываются более сильно с ситуациями применимости в мире труда. Поэтому компетенции «охватывают способность, готовность познания и отношения (образы поведения), которые необходимы для выполнения деятельности. Традиционно при этом различают предметную, методологическую и социальную компетентность» [1]. Б.Д.</w:t>
      </w:r>
      <w:r w:rsid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Эльконин полагает, что «компетентность – мера включенности человека в деятельность» [7]. С.Е.</w:t>
      </w:r>
      <w:r w:rsidR="00A978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Шишов рассматривает категорию компетенции «как общую способность, основанную на знаниях, ценностях, склонностях, дающую возможность установить связь между знанием и ситуацией, обнаружить процедуру (знание и действие), подходящую для проблемы» [7].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Что касается проф</w:t>
      </w:r>
      <w:r w:rsidR="00A9788D">
        <w:rPr>
          <w:sz w:val="28"/>
          <w:szCs w:val="28"/>
        </w:rPr>
        <w:t xml:space="preserve">ессиональной компетентности, то анализ </w:t>
      </w:r>
      <w:r w:rsidRPr="00A9788D">
        <w:rPr>
          <w:sz w:val="28"/>
          <w:szCs w:val="28"/>
        </w:rPr>
        <w:t>показывает наличие здесь различных точек зрения. Согласно первой точке зрения «профессиональная компетентность – это интегративное понятие включающее три слагаемых – мобильность знаний, вариативность метода и критичность мышления» [8]. Вторая точка зрения состоит в рассмотрении профессиональной компетентности как системы их трех компонентов: социальная компетентность (способность к групповой деятельности и сотрудничеству с другими работниками, готовность к принятию ответственности за результат своего труда, владение приемами профессионального обучения); специальная компетентность (подготовленность к самостоятельному выполнению конкретных видов деятельности, умение решать типовые профессиональные задачи, умение оценивать результаты своего труда, способность самостоятельно приобретать новые знания и умения по специальности); индивидуальная компетентность (готовность к постоянному повышению квалификации и реализации себя в профессиональном труде, способность к профессиональной рефлексии, преодоление профессиональных кризисов и профессиональных деформаций) [4]. Третья точка зрения, разделяемая нами состоит в определении профессиональной компетентности как совокупности двух компонентов: профессионально-технологической подготовленности, означающей владение технологиями и компонента, имеющего надпрофессиональный характер, но необходимого каждому специалисту – ключевых компетенций [6].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Нередко компетентность рассматривают как синоним качества подготовки. Рассмотрим их соотношение. На наш взгляд, соотношение между качеством подготовки специалиста и компетентностью специалиста такое же, как между общим и частным. Качество подготовки специалиста – понятие многомерное и многокомпонентное. Оно включает в себя совокупность качеств тех объектов и процессов, которые имеют отношение к подготовке специалиста. Это многоуровневое явление. Можно говорить о качестве на федеральном, региональном, институциональном, личностном уровнях. Можно говорить о качестве результата и качестве процесса, качестве проекта (или модели подготовки), которые ведут к результату. И так далее.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Что же касается компетентности, то это понятие связано с результативной стороной образовательного процесса. Мы говорим: компетентный специалист, компетентный педагог или руководитель. Или: «социал</w:t>
      </w:r>
      <w:r w:rsidR="00A9788D">
        <w:rPr>
          <w:sz w:val="28"/>
          <w:szCs w:val="28"/>
        </w:rPr>
        <w:t>ьная (профессиональная, бытовая</w:t>
      </w:r>
      <w:r w:rsidRPr="00A9788D">
        <w:rPr>
          <w:sz w:val="28"/>
          <w:szCs w:val="28"/>
        </w:rPr>
        <w:t xml:space="preserve"> и т.п.) компетентность личности специалиста» и т.д. Но не говорят: «компетентный процесс обучения», «компетентностное содержание», «компетентная цель», «компетентные условия» и т.п.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 сущностном, содержательном плане понятие «качество подготовки специалиста» богаче, шире по своему объему, чем понятие «компетентность специалиста». С другой стороны, качество и компетентность могут находиться в отношениях «средство, условие – цель». Качественные цели, содержание, формы, методы и средства, условия подготовки являются необходимой гарантией формирования компетентностного специалиста.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Понятие «компетентность», если говорить о структуре подготовки специалиста (включающей цели, содержание, средства, результат), употребляется применительно к цели и результату, а качество – ко всем компонентам структуры. Компетентность – характеристика качества цели.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Важный вопрос – о месте компетентностного подхода. Заменяет ли он традиционный, академический (знаниецентристский) подход к образованию и оценке его результатов. С нашей точки зрения (и она согласуется с приведенными выше определениями профессиональной компетентности), компетентностный подход не отрицает академического, а углубляет, расширяет и дополняет его. Компетентностный подход более соответствует условиям рыночного хозяйствования, ибо он предполагает ориентацию на формирование наряду с профессиональными ЗУНами (что для академического подхода – главное и практически единственное), трактуемыми как владение профессиональными технологиями, еще и развитие у обучающихся таких универсальных способностей и готовностей (ключевых компетенций), которые востребованы современным рынком труда.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Компетентностный подход, будучи ориентированным, прежде всего, на новое видение целей и оценку результатов профессионального образования, предъявляет свои требования и к другим компонентам образовательного процесса – содержанию, педагогическим технологиям, средствам контроля и оценки. Главное здесь – это проектирование и реализация таких технологий обучения, которые создавали бы ситуации включения студентов в разные виды деятельности (общение, решение проблем, дискуссии, диспуты, выполнение проектов).</w:t>
      </w:r>
    </w:p>
    <w:p w:rsidR="003B2109" w:rsidRPr="00A9788D" w:rsidRDefault="003B2109" w:rsidP="00A9788D">
      <w:pPr>
        <w:ind w:firstLine="720"/>
        <w:jc w:val="center"/>
        <w:rPr>
          <w:sz w:val="28"/>
          <w:szCs w:val="28"/>
        </w:rPr>
      </w:pPr>
      <w:r w:rsidRPr="00A9788D">
        <w:rPr>
          <w:sz w:val="28"/>
          <w:szCs w:val="28"/>
        </w:rPr>
        <w:t>Литература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1. [Байденко В.И. и др., 2002] Байденко В.И., Оскарссон Б. Базовые навыки (ключевые компетенции) как интегрирующий фактор образовательного процесса // Профессиональное образование и формирование личности</w:t>
      </w:r>
      <w:r w:rsidR="0043448D">
        <w:rPr>
          <w:sz w:val="28"/>
          <w:szCs w:val="28"/>
        </w:rPr>
        <w:t xml:space="preserve"> специалиста. – М., 2002. С. 22 </w:t>
      </w:r>
      <w:r w:rsidR="0043448D" w:rsidRPr="0043448D">
        <w:rPr>
          <w:sz w:val="28"/>
          <w:szCs w:val="28"/>
        </w:rPr>
        <w:t>–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46.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 xml:space="preserve">2. [Давидович В., 2003] Давидович В. Судьба философии на рубеже тысячелетий // Вестник </w:t>
      </w:r>
      <w:r w:rsidR="008742B8">
        <w:rPr>
          <w:sz w:val="28"/>
          <w:szCs w:val="28"/>
        </w:rPr>
        <w:t xml:space="preserve">высшей школы. 2003. </w:t>
      </w:r>
      <w:r w:rsidR="008742B8" w:rsidRPr="008742B8">
        <w:rPr>
          <w:sz w:val="28"/>
          <w:szCs w:val="28"/>
        </w:rPr>
        <w:t>–</w:t>
      </w:r>
      <w:r w:rsidR="0043448D">
        <w:rPr>
          <w:sz w:val="28"/>
          <w:szCs w:val="28"/>
        </w:rPr>
        <w:t xml:space="preserve"> № 3 – С.4 </w:t>
      </w:r>
      <w:r w:rsidR="0043448D" w:rsidRPr="0043448D">
        <w:rPr>
          <w:sz w:val="28"/>
          <w:szCs w:val="28"/>
        </w:rPr>
        <w:t>–</w:t>
      </w:r>
      <w:r w:rsidR="0043448D">
        <w:rPr>
          <w:sz w:val="28"/>
          <w:szCs w:val="28"/>
        </w:rPr>
        <w:t xml:space="preserve"> </w:t>
      </w:r>
      <w:r w:rsidRPr="00A9788D">
        <w:rPr>
          <w:sz w:val="28"/>
          <w:szCs w:val="28"/>
        </w:rPr>
        <w:t>15.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3. [Зеер Э.Ф., 1997] Зеер Э.Ф. Психология профессий. Екатеринбург, 1997.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4. [Ландшеер В., 1988] Ландшеер В. Концепция «минимальной компетентности» // Перспекти</w:t>
      </w:r>
      <w:r w:rsidR="0043448D">
        <w:rPr>
          <w:sz w:val="28"/>
          <w:szCs w:val="28"/>
        </w:rPr>
        <w:t xml:space="preserve">вы. Вопросы образования. 1988. </w:t>
      </w:r>
      <w:r w:rsidR="0043448D" w:rsidRPr="0043448D">
        <w:rPr>
          <w:sz w:val="28"/>
          <w:szCs w:val="28"/>
        </w:rPr>
        <w:t>–</w:t>
      </w:r>
      <w:r w:rsidRPr="00A9788D">
        <w:rPr>
          <w:sz w:val="28"/>
          <w:szCs w:val="28"/>
        </w:rPr>
        <w:t xml:space="preserve"> № 1.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 xml:space="preserve">5. [Наперов В.Я., 2000] Наперов В.Я. Разговаривая с Ли </w:t>
      </w:r>
      <w:r w:rsidR="0043448D">
        <w:rPr>
          <w:sz w:val="28"/>
          <w:szCs w:val="28"/>
        </w:rPr>
        <w:t xml:space="preserve">Якоккой // Специалист. – 2000. </w:t>
      </w:r>
      <w:r w:rsidR="0043448D" w:rsidRPr="0043448D">
        <w:rPr>
          <w:sz w:val="28"/>
          <w:szCs w:val="28"/>
        </w:rPr>
        <w:t>–</w:t>
      </w:r>
      <w:r w:rsidRPr="00A9788D">
        <w:rPr>
          <w:sz w:val="28"/>
          <w:szCs w:val="28"/>
        </w:rPr>
        <w:t xml:space="preserve"> № 4 – с.32.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6. [Новиков А.М., 1997] Новиков А.М. Профессиональное образование в России. – М., 1997.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 xml:space="preserve">7. </w:t>
      </w:r>
      <w:r w:rsidR="0043448D">
        <w:rPr>
          <w:sz w:val="28"/>
          <w:szCs w:val="28"/>
        </w:rPr>
        <w:t>Современные подходы к</w:t>
      </w:r>
      <w:r w:rsidRPr="00A9788D">
        <w:rPr>
          <w:sz w:val="28"/>
          <w:szCs w:val="28"/>
        </w:rPr>
        <w:t xml:space="preserve"> компетентностно-ориентированному образованию. Материалы семинара. – Самара, 2001.</w:t>
      </w:r>
    </w:p>
    <w:p w:rsidR="003B2109" w:rsidRPr="00A9788D" w:rsidRDefault="003B2109" w:rsidP="00A9788D">
      <w:pPr>
        <w:ind w:firstLine="720"/>
        <w:jc w:val="both"/>
        <w:rPr>
          <w:sz w:val="28"/>
          <w:szCs w:val="28"/>
        </w:rPr>
      </w:pPr>
      <w:r w:rsidRPr="00A9788D">
        <w:rPr>
          <w:sz w:val="28"/>
          <w:szCs w:val="28"/>
        </w:rPr>
        <w:t>8. [Чошанов М.А., 1997] Чошанов М.А. Гибкая психология проблемно-модульного обучения. – М.</w:t>
      </w:r>
      <w:r w:rsidR="0043448D">
        <w:rPr>
          <w:sz w:val="28"/>
          <w:szCs w:val="28"/>
        </w:rPr>
        <w:t>, Народное образование, 1997. –</w:t>
      </w:r>
      <w:r w:rsidRPr="00A9788D">
        <w:rPr>
          <w:sz w:val="28"/>
          <w:szCs w:val="28"/>
        </w:rPr>
        <w:t xml:space="preserve"> 152 с.</w:t>
      </w:r>
      <w:bookmarkStart w:id="0" w:name="_GoBack"/>
      <w:bookmarkEnd w:id="0"/>
    </w:p>
    <w:sectPr w:rsidR="003B2109" w:rsidRPr="00A9788D" w:rsidSect="00A9788D">
      <w:pgSz w:w="11906" w:h="16838"/>
      <w:pgMar w:top="1134" w:right="14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109"/>
    <w:rsid w:val="000B5933"/>
    <w:rsid w:val="00116A73"/>
    <w:rsid w:val="001D0659"/>
    <w:rsid w:val="003B2109"/>
    <w:rsid w:val="0043448D"/>
    <w:rsid w:val="00765752"/>
    <w:rsid w:val="007E2CD3"/>
    <w:rsid w:val="008742B8"/>
    <w:rsid w:val="008C559D"/>
    <w:rsid w:val="00976C10"/>
    <w:rsid w:val="00A9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53185-2FD2-46F9-B810-F1CB3AE9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3B210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3B210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3B210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3B2109"/>
    <w:pPr>
      <w:spacing w:before="100" w:beforeAutospacing="1" w:after="100" w:afterAutospacing="1"/>
    </w:pPr>
  </w:style>
  <w:style w:type="paragraph" w:styleId="30">
    <w:name w:val="Body Text 3"/>
    <w:basedOn w:val="a"/>
    <w:rsid w:val="003B2109"/>
    <w:pPr>
      <w:spacing w:before="100" w:beforeAutospacing="1" w:after="100" w:afterAutospacing="1"/>
    </w:pPr>
  </w:style>
  <w:style w:type="character" w:styleId="a3">
    <w:name w:val="Hyperlink"/>
    <w:basedOn w:val="a0"/>
    <w:rsid w:val="003B2109"/>
    <w:rPr>
      <w:color w:val="0000FF"/>
      <w:u w:val="single"/>
    </w:rPr>
  </w:style>
  <w:style w:type="paragraph" w:styleId="a4">
    <w:name w:val="Body Text Indent"/>
    <w:basedOn w:val="a"/>
    <w:rsid w:val="003B2109"/>
    <w:pPr>
      <w:spacing w:before="100" w:beforeAutospacing="1" w:after="100" w:afterAutospacing="1"/>
    </w:pPr>
  </w:style>
  <w:style w:type="paragraph" w:styleId="21">
    <w:name w:val="Body Text Indent 2"/>
    <w:basedOn w:val="a"/>
    <w:rsid w:val="003B21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Компетентностный подход в профессиональном образовании</vt:lpstr>
    </vt:vector>
  </TitlesOfParts>
  <Company/>
  <LinksUpToDate>false</LinksUpToDate>
  <CharactersWithSpaces>16611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Компетентностный подход в профессиональном образовании</dc:title>
  <dc:subject/>
  <dc:creator>Tarasova</dc:creator>
  <cp:keywords/>
  <dc:description/>
  <cp:lastModifiedBy>Irina</cp:lastModifiedBy>
  <cp:revision>2</cp:revision>
  <dcterms:created xsi:type="dcterms:W3CDTF">2014-08-22T19:14:00Z</dcterms:created>
  <dcterms:modified xsi:type="dcterms:W3CDTF">2014-08-22T19:14:00Z</dcterms:modified>
</cp:coreProperties>
</file>