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FE0" w:rsidRDefault="001A2FE0">
      <w:pPr>
        <w:autoSpaceDE w:val="0"/>
        <w:autoSpaceDN w:val="0"/>
        <w:spacing w:line="360" w:lineRule="auto"/>
        <w:jc w:val="center"/>
        <w:rPr>
          <w:rFonts w:ascii="Times New Roman" w:eastAsia="Times New Roman" w:hAnsi="Times New Roman"/>
          <w:bCs/>
          <w:sz w:val="40"/>
          <w:szCs w:val="26"/>
          <w:lang w:eastAsia="uk-UA"/>
        </w:rPr>
      </w:pPr>
    </w:p>
    <w:p w:rsidR="001A2FE0" w:rsidRDefault="001A2FE0">
      <w:pPr>
        <w:autoSpaceDE w:val="0"/>
        <w:autoSpaceDN w:val="0"/>
        <w:spacing w:line="360" w:lineRule="auto"/>
        <w:jc w:val="center"/>
        <w:rPr>
          <w:rFonts w:ascii="Times New Roman" w:eastAsia="Times New Roman" w:hAnsi="Times New Roman"/>
          <w:bCs/>
          <w:sz w:val="40"/>
          <w:szCs w:val="26"/>
          <w:lang w:eastAsia="uk-UA"/>
        </w:rPr>
      </w:pPr>
    </w:p>
    <w:p w:rsidR="001A2FE0" w:rsidRDefault="001A2FE0">
      <w:pPr>
        <w:autoSpaceDE w:val="0"/>
        <w:autoSpaceDN w:val="0"/>
        <w:spacing w:line="360" w:lineRule="auto"/>
        <w:jc w:val="center"/>
        <w:rPr>
          <w:rFonts w:ascii="Times New Roman" w:eastAsia="Times New Roman" w:hAnsi="Times New Roman"/>
          <w:bCs/>
          <w:sz w:val="40"/>
          <w:szCs w:val="26"/>
          <w:lang w:eastAsia="uk-UA"/>
        </w:rPr>
      </w:pPr>
    </w:p>
    <w:p w:rsidR="001A2FE0" w:rsidRDefault="001A2FE0">
      <w:pPr>
        <w:autoSpaceDE w:val="0"/>
        <w:autoSpaceDN w:val="0"/>
        <w:spacing w:line="360" w:lineRule="auto"/>
        <w:jc w:val="center"/>
        <w:rPr>
          <w:rFonts w:ascii="Times New Roman" w:eastAsia="Times New Roman" w:hAnsi="Times New Roman"/>
          <w:bCs/>
          <w:sz w:val="40"/>
          <w:szCs w:val="26"/>
          <w:lang w:eastAsia="uk-UA"/>
        </w:rPr>
      </w:pPr>
    </w:p>
    <w:p w:rsidR="001A2FE0" w:rsidRDefault="001A2FE0">
      <w:pPr>
        <w:autoSpaceDE w:val="0"/>
        <w:autoSpaceDN w:val="0"/>
        <w:spacing w:line="360" w:lineRule="auto"/>
        <w:jc w:val="center"/>
        <w:rPr>
          <w:rFonts w:ascii="Times New Roman" w:eastAsia="Times New Roman" w:hAnsi="Times New Roman"/>
          <w:bCs/>
          <w:sz w:val="40"/>
          <w:szCs w:val="26"/>
          <w:lang w:eastAsia="uk-UA"/>
        </w:rPr>
      </w:pPr>
    </w:p>
    <w:p w:rsidR="001A2FE0" w:rsidRDefault="00650CDA">
      <w:pPr>
        <w:autoSpaceDE w:val="0"/>
        <w:autoSpaceDN w:val="0"/>
        <w:spacing w:line="360" w:lineRule="auto"/>
        <w:jc w:val="center"/>
        <w:rPr>
          <w:rFonts w:ascii="Times New Roman" w:eastAsia="Times New Roman" w:hAnsi="Times New Roman"/>
          <w:bCs/>
          <w:sz w:val="40"/>
          <w:szCs w:val="26"/>
          <w:lang w:eastAsia="uk-UA"/>
        </w:rPr>
      </w:pPr>
      <w:r>
        <w:rPr>
          <w:rFonts w:ascii="Times New Roman" w:eastAsia="Times New Roman" w:hAnsi="Times New Roman"/>
          <w:bCs/>
          <w:sz w:val="40"/>
          <w:szCs w:val="26"/>
          <w:lang w:eastAsia="uk-UA"/>
        </w:rPr>
        <w:t>Реферат на тему:</w:t>
      </w:r>
    </w:p>
    <w:p w:rsidR="001A2FE0" w:rsidRDefault="00650CDA">
      <w:pPr>
        <w:autoSpaceDE w:val="0"/>
        <w:autoSpaceDN w:val="0"/>
        <w:spacing w:line="360" w:lineRule="auto"/>
        <w:jc w:val="center"/>
        <w:rPr>
          <w:rFonts w:ascii="Times New Roman" w:eastAsia="Times New Roman" w:hAnsi="Times New Roman"/>
          <w:b/>
          <w:sz w:val="40"/>
          <w:szCs w:val="26"/>
          <w:lang w:eastAsia="uk-UA"/>
        </w:rPr>
      </w:pPr>
      <w:r>
        <w:rPr>
          <w:rFonts w:ascii="Times New Roman" w:eastAsia="Times New Roman" w:hAnsi="Times New Roman"/>
          <w:b/>
          <w:sz w:val="40"/>
          <w:szCs w:val="26"/>
          <w:lang w:eastAsia="uk-UA"/>
        </w:rPr>
        <w:t>Концепція сучасного педагогічного програмного засобу</w:t>
      </w:r>
    </w:p>
    <w:p w:rsidR="001A2FE0" w:rsidRDefault="00650CDA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b/>
          <w:sz w:val="28"/>
          <w:szCs w:val="26"/>
          <w:lang w:eastAsia="uk-UA"/>
        </w:rPr>
        <w:br w:type="page"/>
      </w:r>
      <w:r>
        <w:rPr>
          <w:rFonts w:ascii="Times New Roman" w:eastAsia="Times New Roman" w:hAnsi="Times New Roman"/>
          <w:sz w:val="28"/>
          <w:szCs w:val="26"/>
          <w:lang w:eastAsia="uk-UA"/>
        </w:rPr>
        <w:lastRenderedPageBreak/>
        <w:t>Формування інформаційно-технологічного суспільства, докорінні зміни в соціально-економічному, духовному розвитку держави потребують підготовки вчителя нової генерації. Це зумовлено тим, що вже зараз суспільство активно використовує нові інформаційно-комунікаційні технології (ІКТ) в повсякденному житті. Комп’ютери, ноутбуки, кишенькові комп’ютери, мобільні телефони, DVD програвачі вже зараз міцно ввійшли в побут. Тому так важливо саме зараз переглянути підходи до навчання молодого покоління. Особливу увагу при цьому необхідно приділити інформатизації та реформуванню освіти.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Розповсюдження персональних комп’ютерів та ноутбуків дозволяє активно використовувати в процесі навчання педагогічні програмні засоби (ППЗ).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Далі описано наш погляд на структуру педагогічного програмного засобу та сучасні підходи до методичного наповнення курсу.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6"/>
          <w:lang w:eastAsia="uk-UA"/>
        </w:rPr>
      </w:pPr>
      <w:r>
        <w:rPr>
          <w:rFonts w:ascii="Times New Roman" w:eastAsia="Times New Roman" w:hAnsi="Times New Roman"/>
          <w:b/>
          <w:i/>
          <w:sz w:val="28"/>
          <w:szCs w:val="26"/>
          <w:lang w:eastAsia="uk-UA"/>
        </w:rPr>
        <w:t>Структура педагогічного програмного засобу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Сучасний ППЗ повинен містити такі модулі:</w:t>
      </w:r>
    </w:p>
    <w:p w:rsidR="001A2FE0" w:rsidRDefault="00650CDA">
      <w:pPr>
        <w:numPr>
          <w:ilvl w:val="0"/>
          <w:numId w:val="1"/>
        </w:numPr>
        <w:tabs>
          <w:tab w:val="num" w:pos="113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електронний підручник</w:t>
      </w:r>
    </w:p>
    <w:p w:rsidR="001A2FE0" w:rsidRDefault="00650CDA">
      <w:pPr>
        <w:numPr>
          <w:ilvl w:val="0"/>
          <w:numId w:val="1"/>
        </w:numPr>
        <w:tabs>
          <w:tab w:val="num" w:pos="113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електронний довідник </w:t>
      </w:r>
    </w:p>
    <w:p w:rsidR="001A2FE0" w:rsidRDefault="00650CDA">
      <w:pPr>
        <w:numPr>
          <w:ilvl w:val="0"/>
          <w:numId w:val="1"/>
        </w:numPr>
        <w:tabs>
          <w:tab w:val="num" w:pos="113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тренажерний комплекс (комп'ютерні моделі, конструктори й тренажери) </w:t>
      </w:r>
    </w:p>
    <w:p w:rsidR="001A2FE0" w:rsidRDefault="00650CDA">
      <w:pPr>
        <w:numPr>
          <w:ilvl w:val="0"/>
          <w:numId w:val="1"/>
        </w:numPr>
        <w:tabs>
          <w:tab w:val="num" w:pos="113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задачник </w:t>
      </w:r>
    </w:p>
    <w:p w:rsidR="001A2FE0" w:rsidRDefault="00650CDA">
      <w:pPr>
        <w:numPr>
          <w:ilvl w:val="0"/>
          <w:numId w:val="1"/>
        </w:numPr>
        <w:tabs>
          <w:tab w:val="num" w:pos="113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електронний лабораторний практикум</w:t>
      </w:r>
    </w:p>
    <w:p w:rsidR="001A2FE0" w:rsidRDefault="00650CDA">
      <w:pPr>
        <w:numPr>
          <w:ilvl w:val="0"/>
          <w:numId w:val="1"/>
        </w:numPr>
        <w:tabs>
          <w:tab w:val="num" w:pos="113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комп'ютерна тестуюча система</w:t>
      </w:r>
    </w:p>
    <w:p w:rsidR="001A2FE0" w:rsidRDefault="00650CDA">
      <w:pPr>
        <w:numPr>
          <w:ilvl w:val="0"/>
          <w:numId w:val="1"/>
        </w:numPr>
        <w:tabs>
          <w:tab w:val="num" w:pos="113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система планування процесу навчання.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Електронний підручник призначений для самостійного вивчення теоретичного матеріалу курсу й оснований на гіпертекстовій основі, що дозволяє працювати за індивідуальною освітньою траєкторією.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Комп'ютерний підручник містить ретельно структурований навчальний матеріал у вигляді послідовності інтерактивних кадрів, що включають не тільки текст, але й мультимедійні додатки. Гіпертекстова структура дозволяє </w:t>
      </w:r>
      <w:r>
        <w:rPr>
          <w:rFonts w:ascii="Times New Roman" w:eastAsia="Times New Roman" w:hAnsi="Times New Roman"/>
          <w:sz w:val="28"/>
          <w:szCs w:val="26"/>
          <w:lang w:eastAsia="uk-UA"/>
        </w:rPr>
        <w:lastRenderedPageBreak/>
        <w:t>визначити не тільки оптимальну траєкторію вивчення матеріалу, але й зручний темп роботи й спосіб викладу матеріалу, що відповідає психофізіологічним особливостям його сприйняття. В електронному підручнику може бути передбачена можливість протоколювання дій користувача для їхнього подальшого аналізу викладачем.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Нелінійна організація навчального матеріалу, інтерактивність кожного кадру, а також можливість протоколювання інформації про вибір учнем траєкторії навчання визначають специфіку електронного підручника.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Електронний довідник дозволяє користувачу у будь-який час оперативно одержати необхідну довідкову інформацію в компактній формі.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В електронний довідник включається інформація, яка як дублює, так і доповнює матеріал підручника.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Наявність довідкової системи є обов'язковим для будь-якого ППЗ. При цьому електронний довідник може бути представлений як самостійний елемент ППЗ або як частина електронного підручника.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Комп'ютерні моделі, конструктори й тренажери дозволяють закріпити знання й одержати навички їхнього практичного застосування в ситуаціях, що моделюють реальні.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На відміну від вищеописаних компонентів комп'ютерні моделі, як правило, не є універсальними. Кожна з них розрахована на моделювання досить вузького кола явищ. Засновані на математичних моделях (які містять у собі керуючі параметри), комп'ютерні моделі можуть бути використані не тільки для демонстрації важко відтворюваних у навчальній обстановці явищ, але й для з'ясування (у діалоговому режимі) впливу тих або інших параметрів на досліджувані процеси і явища. Це дозволяє використання їх як імітаторів лабораторних установок, а також для відпрацьовування навичок керування процесами, що моделюються.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Комп'ютерні технології дозволяють не тільки працювати з готовими моделями об'єктів, але й робити їхнє конструювання з окремих елементів.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lastRenderedPageBreak/>
        <w:t>Комп'ютерний задачник дозволяє відпрацювати прийоми рішення типових завдань, що дозволяють наочно зв'язати теоретичні знання з конкретними проблемами, на рішення яких вони можуть бути спрямовані.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Електронний лабораторний практикум дозволяє імітувати процеси, що протікають у досліджуваних реальних об'єктах, або змоделювати експеримент, не здійсненний у реальних умовах. При цьому тренажер імітує не тільки реальну установку, але й об'єкти дослідження й умови проведення експерименту. Лабораторні тренажери дозволяють підібрати оптимальні для проведення експерименту параметри, придбати первісний досвід і навички на підготовчому етапі, полегшити й прискорити роботу з реальними експериментальними установками й об'єктами.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Комп'ютерна тестуюча система, забезпечує, з одного боку, можливість самоконтролю для користувача, а з іншого – приймає на себе рутинну частину поточного або підсумкового контролю.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Комп'ютерна тестуюча система може бути як окремою програмою, що не допускає модифікації, так і універсальною програмною оболонкою, наповнення якої покладає на викладача. В останньому випадку в неї включається система підготовки тестів, що полегшує процес їхнього створення й модифікацію (у найпростішому випадку це може бути текстовий редактор). Ефективність використання тестуючої системи істотно вище, якщо вона дозволяє накопичувати й аналізувати результати тестування. Тестуюча система може бути вбудована в оболонку електронного підручника, але може існувати і як самостійний модуль ППЗ. У цьому випадку тестуючі програми по різних дисциплінах доцільно поєднувати в єдиній базі даних.</w:t>
      </w:r>
    </w:p>
    <w:p w:rsidR="001A2FE0" w:rsidRDefault="00650CDA">
      <w:pPr>
        <w:tabs>
          <w:tab w:val="left" w:pos="4860"/>
        </w:tabs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Представлені компоненти ППЗ самі не вирішують педагогічних завдань. Навчальна функція реалізується через педагогічний сценарій, за допомогою якого викладач вибудовує освітні траєкторії.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6"/>
          <w:lang w:eastAsia="uk-UA"/>
        </w:rPr>
      </w:pPr>
      <w:r>
        <w:rPr>
          <w:rFonts w:ascii="Times New Roman" w:eastAsia="Times New Roman" w:hAnsi="Times New Roman"/>
          <w:i/>
          <w:sz w:val="28"/>
          <w:szCs w:val="26"/>
          <w:lang w:eastAsia="uk-UA"/>
        </w:rPr>
        <w:t>Контент курсу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Особливістю сучасного навчання з використанням інформаційних технологій є самостійне формування й зміна освітнього контента учасниками </w:t>
      </w:r>
      <w:r>
        <w:rPr>
          <w:rFonts w:ascii="Times New Roman" w:eastAsia="Times New Roman" w:hAnsi="Times New Roman"/>
          <w:sz w:val="28"/>
          <w:szCs w:val="26"/>
          <w:lang w:eastAsia="uk-UA"/>
        </w:rPr>
        <w:lastRenderedPageBreak/>
        <w:t>навчального процесу. Таке навчання проходить під гаслом "орієнтованість на того, кого навчають". Це більш, ніж просто адаптація традиційних програм до різних стилів навчання або можливість для студента перемінити шрифт і колір фона в матеріалі. Це – перехід повного контролю за навчанням у руки користувачів. У результаті роль традиційного викладача практично повністю "розмивається", а відповідальність студентів за опублікований матеріал істотно зростає.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Мережа Інтернет перетворилася з інструмента пасивного сприйняття в середовище, в якому контент створюється, дробиться на маленькі частини, міняє структуру залежно від  мети й еволюціонує, проходячи через різні "співтовариства" користувачів. "Нові користувачі" тепер не тільки читають, але й пишуть різні матеріали, а ті елементи мережі, які вже стали новою системою комунікації, деякі експерти вважають прообразом всесвітньої мережі нового покоління. Дуже важливий той факт, що розвиток мережі  – не технологічна, а </w:t>
      </w:r>
      <w:r>
        <w:rPr>
          <w:rFonts w:ascii="Times New Roman" w:eastAsia="Times New Roman" w:hAnsi="Times New Roman"/>
          <w:i/>
          <w:sz w:val="28"/>
          <w:szCs w:val="26"/>
          <w:lang w:eastAsia="uk-UA"/>
        </w:rPr>
        <w:t>соціальна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революція.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Якщо раніше в співтоваристві користувачів багато дискусій проходили у відносно статичних форумах, то тепер на їхнє місце прийшли блоги, які зробили спілкування в Інтернеті більше живим. Викладачі помітили, що при використанні таких інструментів, як вікі-технології й блоги, студенти переходять від обговорення запропонованих тем між собою до обговорення більше широкого спектра тем з фахівцями з усього світу. У дуже короткий термін блоги стали широко використовуватися в освітніх цілях.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У наш час стало очевидно, що освіта не обмежиться тільки робочим місцем, тому що навчання зачіпає й поєднує кожний з аспектів нашого життя: від щоденних домашніх турбот до культури й мистецтва. Отже, в остаточному підсумку, життя й навчання зіллються в єдине ціле, і найбільшу роль при цьому буде грати спілкування.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У сучасному Інтернеті будь-який студент, інструктор або викладач зможе потрапити на будь-який необхідний освітній ресурс у будь-який час із будь-якого місця земної кулі. Технології освіти майбутнього, за прогнозами  </w:t>
      </w:r>
      <w:r>
        <w:rPr>
          <w:rFonts w:ascii="Times New Roman" w:eastAsia="Times New Roman" w:hAnsi="Times New Roman"/>
          <w:sz w:val="28"/>
          <w:szCs w:val="26"/>
          <w:lang w:eastAsia="uk-UA"/>
        </w:rPr>
        <w:lastRenderedPageBreak/>
        <w:t>сьогоднішнього дня, будуть будуватися на основі ділових ігор у мережі й досягнень мультимедіа,  а освітні ресурси будуть доступні й відкриті для користувачів. Навчання стане мобільним і буде проходити як індивідуально, так і у командах. Більшу роль буде грати зв'язок через Інтернет. Викладачі й тренери розуміють простоту й ефективність таких сучасних освітніх інструментів, як Вікіпедія, блоги, подкасти та ін. і вже повноцінно їх використовують. Аудіо та відео матеріали стануть однією з основ модернізації освіти. Наприклад, навіть зараз все частіше в навчальні матеріали входять аудіокниги, які можна прослухати на іPod або mp3-плеєрі. Мобільність і велика кількість контента, який можна розмістити на сучасні носії, буде сприяти підвищенню інформованості та ерудиції.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6"/>
          <w:lang w:eastAsia="uk-UA"/>
        </w:rPr>
      </w:pPr>
      <w:r>
        <w:rPr>
          <w:rFonts w:ascii="Times New Roman" w:eastAsia="Times New Roman" w:hAnsi="Times New Roman"/>
          <w:b/>
          <w:i/>
          <w:sz w:val="28"/>
          <w:szCs w:val="26"/>
          <w:lang w:eastAsia="uk-UA"/>
        </w:rPr>
        <w:t>Архітектура педагогічних програмних засобів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Педагогічні програмні середовища практично мають різну архітектуру. При цьому особливої актуальності набувають загальні наукові, методологічні, методичні та технологічні проблеми, пов’язані з організацією процесів </w:t>
      </w:r>
      <w:r>
        <w:rPr>
          <w:rFonts w:ascii="Times New Roman" w:eastAsia="Times New Roman" w:hAnsi="Times New Roman"/>
          <w:i/>
          <w:sz w:val="28"/>
          <w:szCs w:val="26"/>
          <w:lang w:eastAsia="uk-UA"/>
        </w:rPr>
        <w:t>створення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, </w:t>
      </w:r>
      <w:r>
        <w:rPr>
          <w:rFonts w:ascii="Times New Roman" w:eastAsia="Times New Roman" w:hAnsi="Times New Roman"/>
          <w:i/>
          <w:sz w:val="28"/>
          <w:szCs w:val="26"/>
          <w:lang w:eastAsia="uk-UA"/>
        </w:rPr>
        <w:t>супроводу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і ефективного </w:t>
      </w:r>
      <w:r>
        <w:rPr>
          <w:rFonts w:ascii="Times New Roman" w:eastAsia="Times New Roman" w:hAnsi="Times New Roman"/>
          <w:i/>
          <w:sz w:val="28"/>
          <w:szCs w:val="26"/>
          <w:lang w:eastAsia="uk-UA"/>
        </w:rPr>
        <w:t>використання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програмних засобів навчального призначення.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Актуальність цих проблем зумовлена такими основними об’єктивними причинами: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1. На даний час відсутні галузеві стандарти на програмні засоби навчального призначення, а існуючі рекомендації щодо показників якості як самих засобів, так і процесів створення цих засобів носять первинний характер, оскільки не пройшли випробувань практикою.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2. Кілька десятків програмних засобів навчального призначення, які вже розроблені за замовленнями МОН, пройшли сертифікаційні та методичні випробування та впроваджені в навчальний процес, створені різними колективами розробників, отже відрізняються концепціями, архітектурними підходами, технологіями розробки, нарешті, рівнями якості.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3. Оскільки практично всі колективи розробників цих програм по суті сформувалися в процесі роботи над проектами, вони потребують підвищення </w:t>
      </w:r>
      <w:r>
        <w:rPr>
          <w:rFonts w:ascii="Times New Roman" w:eastAsia="Times New Roman" w:hAnsi="Times New Roman"/>
          <w:sz w:val="28"/>
          <w:szCs w:val="26"/>
          <w:lang w:eastAsia="uk-UA"/>
        </w:rPr>
        <w:lastRenderedPageBreak/>
        <w:t>кваліфікації та обміну досвідом: розповсюдження власних технологічних наробок та програмних компонентів та повторного використання ”чужих” технологій на легітимній основі.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4. Колективи розробників потребують ефективного моніторингу своїх програмних засобів з боку користувачів.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5. Потенційними провідними користувачами програмних засобів навчального призначення є викладачі навчальних закладів, які потребують не тільки методичних рекомендацій з використання конкретних програмних засобів у навчальному процесі, а й ґрунтовної підготовки з цих питань.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У майбутньому вбачається реалізація педагогічних програмних засобів, розподілених на 3-ох рівнях: інтернет-сервері розробника ППЗ (освітній сайт, що включає в себе всі можливі освітні матеріали для підтримки курсу математики), робочому місці вчителя в комп’ютерному класі, обладнаному локальною мережею та робочому місці учня. Оскільки Національна програма «Пілотні школи 2000» передбачає постачання у школи комп’ютерної техніки і розробку та постачання програмних педагогічних засобів, але не передбачає організацію підготовки вчителів до ефективного використання цих засобів, то саме в цьому і полягає низька ефективність реалізації програми. Підхід, представлений на рис. 1, дозволить підвищити рівень створюваних ППЗ та ефективність їх впровадження у навчальний процес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[2]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.</w:t>
      </w:r>
    </w:p>
    <w:p w:rsidR="001A2FE0" w:rsidRDefault="005F06C8">
      <w:pPr>
        <w:autoSpaceDE w:val="0"/>
        <w:autoSpaceDN w:val="0"/>
        <w:spacing w:line="360" w:lineRule="auto"/>
        <w:jc w:val="center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</w:r>
      <w:r>
        <w:rPr>
          <w:rFonts w:ascii="Times New Roman" w:eastAsia="Times New Roman" w:hAnsi="Times New Roman"/>
          <w:sz w:val="28"/>
          <w:szCs w:val="26"/>
          <w:lang w:eastAsia="uk-UA"/>
        </w:rPr>
        <w:pict>
          <v:group id="_x0000_s1026" style="width:315pt;height:209pt;mso-position-horizontal-relative:char;mso-position-vertical-relative:line" coordorigin="3735,9054" coordsize="4320,347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275;top:9054;width:3600;height:360" fillcolor="#ff9">
              <v:textbox style="mso-next-textbox:#_x0000_s1027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4962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  <w:hideMark/>
                        </w:tcPr>
                        <w:p w:rsidR="001A2FE0" w:rsidRDefault="00650CDA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rFonts w:cs="Arial"/>
                              <w:b/>
                              <w:sz w:val="28"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Робоче місце методиста</w:t>
                          </w: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28" type="#_x0000_t202" style="position:absolute;left:4275;top:10494;width:3600;height:465" fillcolor="#cfc">
              <v:textbox style="mso-next-textbox:#_x0000_s1028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4962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1A2FE0" w:rsidRDefault="00650CDA">
                          <w:pPr>
                            <w:rPr>
                              <w:rFonts w:cs="Arial"/>
                              <w:b/>
                              <w:sz w:val="28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Робоче місце учителя</w:t>
                          </w:r>
                        </w:p>
                        <w:p w:rsidR="001A2FE0" w:rsidRDefault="001A2FE0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sz w:val="28"/>
                            </w:rPr>
                          </w:pP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29" type="#_x0000_t202" style="position:absolute;left:4275;top:12114;width:3600;height:416" fillcolor="#cff">
              <v:textbox style="mso-next-textbox:#_x0000_s1029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4962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1A2FE0" w:rsidRDefault="00650CDA">
                          <w:pPr>
                            <w:rPr>
                              <w:rFonts w:cs="Arial"/>
                              <w:b/>
                              <w:sz w:val="28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Робоче місце учня</w:t>
                          </w:r>
                        </w:p>
                        <w:p w:rsidR="001A2FE0" w:rsidRDefault="001A2FE0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sz w:val="28"/>
                            </w:rPr>
                          </w:pP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_x0000_s1030" style="position:absolute" from="6075,9414" to="6075,10488"/>
            <v:line id="_x0000_s1031" style="position:absolute" from="6075,11034" to="6075,12107"/>
            <v:shape id="_x0000_s1032" type="#_x0000_t202" style="position:absolute;left:6075;top:9414;width:360;height:238" filled="f" stroked="f">
              <v:textbox style="mso-next-textbox:#_x0000_s1032" inset="1.5mm,.3mm,1.5mm,.3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70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  <w:hideMark/>
                        </w:tcPr>
                        <w:p w:rsidR="001A2FE0" w:rsidRDefault="00650CDA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rFonts w:cs="Arial"/>
                              <w:b/>
                              <w:sz w:val="28"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1</w:t>
                          </w: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3" type="#_x0000_t202" style="position:absolute;left:6075;top:10134;width:360;height:238" filled="f" stroked="f">
              <v:textbox style="mso-next-textbox:#_x0000_s1033" inset="1.5mm,.3mm,1.5mm,.3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70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  <w:hideMark/>
                        </w:tcPr>
                        <w:p w:rsidR="001A2FE0" w:rsidRDefault="00650CDA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rFonts w:cs="Arial"/>
                              <w:b/>
                              <w:sz w:val="28"/>
                            </w:rPr>
                          </w:pPr>
                          <w:r>
                            <w:rPr>
                              <w:rFonts w:cs="Arial"/>
                              <w:b/>
                              <w:lang w:val="en-US"/>
                            </w:rPr>
                            <w:t>n</w:t>
                          </w: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4" type="#_x0000_t202" style="position:absolute;left:6075;top:11034;width:360;height:238" filled="f" stroked="f">
              <v:textbox style="mso-next-textbox:#_x0000_s1034" inset="1.5mm,.3mm,1.5mm,.3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70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  <w:hideMark/>
                        </w:tcPr>
                        <w:p w:rsidR="001A2FE0" w:rsidRDefault="00650CDA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rFonts w:cs="Arial"/>
                              <w:b/>
                              <w:sz w:val="28"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1</w:t>
                          </w: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5" type="#_x0000_t202" style="position:absolute;left:6075;top:11754;width:360;height:238" filled="f" stroked="f">
              <v:textbox style="mso-next-textbox:#_x0000_s1035" inset="1.5mm,.3mm,1.5mm,.3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70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  <w:hideMark/>
                        </w:tcPr>
                        <w:p w:rsidR="001A2FE0" w:rsidRDefault="00650CDA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rFonts w:cs="Arial"/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b/>
                              <w:lang w:val="en-US"/>
                            </w:rPr>
                            <w:t>n</w:t>
                          </w: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_x0000_s1036" style="position:absolute;flip:y" from="6435,9594" to="6435,10191">
              <v:stroke endarrow="block"/>
            </v:line>
            <v:shape id="_x0000_s1037" type="#_x0000_t202" style="position:absolute;left:6615;top:9594;width:1440;height:597" filled="f" stroked="f">
              <v:textbox style="mso-next-textbox:#_x0000_s1037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827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  <w:hideMark/>
                        </w:tcPr>
                        <w:p w:rsidR="001A2FE0" w:rsidRDefault="00650CDA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питання</w:t>
                          </w:r>
                        </w:p>
                        <w:p w:rsidR="001A2FE0" w:rsidRDefault="00650CDA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Зауваження</w:t>
                          </w:r>
                        </w:p>
                        <w:p w:rsidR="001A2FE0" w:rsidRDefault="00650CDA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пропозиції</w:t>
                          </w: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8" type="#_x0000_t202" style="position:absolute;left:4455;top:9414;width:1188;height:761" filled="f" stroked="f">
              <v:textbox style="mso-next-textbox:#_x0000_s1038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460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1A2FE0" w:rsidRDefault="00650CDA">
                          <w:pPr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відповіді</w:t>
                          </w:r>
                        </w:p>
                        <w:p w:rsidR="001A2FE0" w:rsidRDefault="00650CDA">
                          <w:pPr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форум</w:t>
                          </w:r>
                        </w:p>
                        <w:p w:rsidR="001A2FE0" w:rsidRDefault="00650CDA">
                          <w:pPr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оновлення</w:t>
                          </w:r>
                        </w:p>
                        <w:p w:rsidR="001A2FE0" w:rsidRDefault="001A2FE0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_x0000_s1039" style="position:absolute;flip:y" from="5895,9594" to="5895,10191">
              <v:stroke startarrow="block"/>
            </v:line>
            <v:shape id="_x0000_s1040" type="#_x0000_t202" style="position:absolute;left:6615;top:11214;width:1080;height:358" filled="f" stroked="f">
              <v:textbox style="mso-next-textbox:#_x0000_s1040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302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  <w:hideMark/>
                        </w:tcPr>
                        <w:p w:rsidR="001A2FE0" w:rsidRDefault="00650CDA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відповіді</w:t>
                          </w:r>
                        </w:p>
                        <w:p w:rsidR="001A2FE0" w:rsidRDefault="00650CDA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sz w:val="28"/>
                            </w:rPr>
                          </w:pPr>
                          <w:r>
                            <w:t xml:space="preserve"> </w:t>
                          </w: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_x0000_s1041" style="position:absolute;flip:y" from="5895,11214" to="5895,11811">
              <v:stroke startarrow="block"/>
            </v:line>
            <v:line id="_x0000_s1042" style="position:absolute;flip:y" from="6435,11034" to="6435,11631">
              <v:stroke endarrow="block"/>
            </v:line>
            <v:shape id="_x0000_s1043" type="#_x0000_t202" style="position:absolute;left:3735;top:11034;width:2088;height:748" filled="f" stroked="f">
              <v:textbox style="mso-next-textbox:#_x0000_s1043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772"/>
                    </w:tblGrid>
                    <w:tr w:rsidR="001A2FE0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1A2FE0" w:rsidRDefault="00650CDA">
                          <w:pPr>
                            <w:spacing w:line="216" w:lineRule="auto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новий матеріал</w:t>
                          </w:r>
                        </w:p>
                        <w:p w:rsidR="001A2FE0" w:rsidRDefault="00650CDA">
                          <w:pPr>
                            <w:spacing w:line="216" w:lineRule="auto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контрольні завдання</w:t>
                          </w:r>
                        </w:p>
                        <w:p w:rsidR="001A2FE0" w:rsidRDefault="00650CDA">
                          <w:pPr>
                            <w:spacing w:line="216" w:lineRule="auto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оцінки</w:t>
                          </w:r>
                        </w:p>
                        <w:p w:rsidR="001A2FE0" w:rsidRDefault="001A2FE0">
                          <w:pPr>
                            <w:autoSpaceDE w:val="0"/>
                            <w:autoSpaceDN w:val="0"/>
                            <w:spacing w:line="360" w:lineRule="auto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1A2FE0" w:rsidRDefault="001A2FE0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1A2FE0" w:rsidRDefault="00650CDA">
      <w:pPr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6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6"/>
          <w:lang w:eastAsia="uk-UA"/>
        </w:rPr>
        <w:t>Рис 1. Архітектурна модель програмного продукту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lastRenderedPageBreak/>
        <w:t xml:space="preserve">На </w:t>
      </w:r>
      <w:r>
        <w:rPr>
          <w:rFonts w:ascii="Times New Roman" w:eastAsia="Times New Roman" w:hAnsi="Times New Roman"/>
          <w:i/>
          <w:sz w:val="28"/>
          <w:szCs w:val="26"/>
          <w:lang w:eastAsia="uk-UA"/>
        </w:rPr>
        <w:t>Робочому місці методиста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є комплекс програмних засобів, які забезпечують реєстрацію користувача системи, надання технічних послуг, які полягають в оперативному оновленні ППЗ (постачання нової версії або реліза), надання методичних послуг, які полягають в оперативних методичних консультаціях та веденні телеконференцій, моніторингу ефективності використання ППЗ в навчальному процесі, оперативному удосконаленні компонентів навчального призначення. Загальними компонентами навчального призначення, наприклад, є електронні підручники з навчальної дисципліни, електронні довідники, системи тестування з дисципліни тощо.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На</w:t>
      </w:r>
      <w:r>
        <w:rPr>
          <w:rFonts w:ascii="Times New Roman" w:eastAsia="Times New Roman" w:hAnsi="Times New Roman"/>
          <w:i/>
          <w:sz w:val="28"/>
          <w:szCs w:val="26"/>
          <w:lang w:eastAsia="uk-UA"/>
        </w:rPr>
        <w:t xml:space="preserve"> Робочому місці викладача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передбачається виконання таких функцій: управління навчальним процесом (електронний журнал), формування навчального матеріалу для теоретичної частини уроку, формування навчальних завдань для практичної роботи учнів та контрольних робіт, автоматизовану перевірку виконання навчальних завдань тощо.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На </w:t>
      </w:r>
      <w:r>
        <w:rPr>
          <w:rFonts w:ascii="Times New Roman" w:eastAsia="Times New Roman" w:hAnsi="Times New Roman"/>
          <w:i/>
          <w:sz w:val="28"/>
          <w:szCs w:val="26"/>
          <w:lang w:eastAsia="uk-UA"/>
        </w:rPr>
        <w:t>Робочому місці студента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передбачається: виконання практичних завдань, самостійна робота над вивченням теоретичного матеріалу, виконання контрольних робіт.</w:t>
      </w:r>
    </w:p>
    <w:p w:rsidR="001A2FE0" w:rsidRDefault="00650CDA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Таким чином сучасний педагогічний програмний засіб повинен представляти собою веб-додаток, що містить певний набір програмних модулів для повноцінної організації навчального процесу та надає всім учасникам навчального процесу можливість приймати участь у створенні та модифікації навчального контенту.</w:t>
      </w:r>
    </w:p>
    <w:p w:rsidR="001A2FE0" w:rsidRDefault="00650CDA">
      <w:pPr>
        <w:pStyle w:val="1"/>
        <w:rPr>
          <w:lang w:val="ru-RU"/>
        </w:rPr>
      </w:pPr>
      <w:r>
        <w:br w:type="page"/>
      </w:r>
      <w:r>
        <w:lastRenderedPageBreak/>
        <w:t>Список використаних джерел</w:t>
      </w:r>
    </w:p>
    <w:p w:rsidR="001A2FE0" w:rsidRDefault="00650CDA">
      <w:pPr>
        <w:numPr>
          <w:ilvl w:val="0"/>
          <w:numId w:val="2"/>
        </w:numPr>
        <w:tabs>
          <w:tab w:val="num" w:pos="0"/>
          <w:tab w:val="left" w:pos="993"/>
        </w:tabs>
        <w:autoSpaceDE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val="ru-RU" w:eastAsia="uk-UA"/>
        </w:rPr>
      </w:pPr>
      <w:r>
        <w:rPr>
          <w:rFonts w:ascii="Times New Roman" w:eastAsia="Times New Roman" w:hAnsi="Times New Roman"/>
          <w:sz w:val="28"/>
          <w:szCs w:val="26"/>
          <w:lang w:val="ru-RU" w:eastAsia="uk-UA"/>
        </w:rPr>
        <w:t>Гуннерсон Э. Введение в С#. Библиотека программиста.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–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 xml:space="preserve"> СПб: Питер, 2001.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 –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304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с.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: и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л.</w:t>
      </w:r>
    </w:p>
    <w:p w:rsidR="001A2FE0" w:rsidRDefault="00650CDA">
      <w:pPr>
        <w:numPr>
          <w:ilvl w:val="0"/>
          <w:numId w:val="2"/>
        </w:numPr>
        <w:tabs>
          <w:tab w:val="num" w:pos="0"/>
          <w:tab w:val="left" w:pos="993"/>
        </w:tabs>
        <w:autoSpaceDE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val="ru-RU" w:eastAsia="uk-UA"/>
        </w:rPr>
      </w:pPr>
      <w:r>
        <w:rPr>
          <w:rFonts w:ascii="Times New Roman" w:eastAsia="Times New Roman" w:hAnsi="Times New Roman"/>
          <w:sz w:val="28"/>
          <w:szCs w:val="26"/>
          <w:lang w:val="ru-RU" w:eastAsia="uk-UA"/>
        </w:rPr>
        <w:t xml:space="preserve">Львов М.С., Співаковський О.В., Круглик В.С. Робоче місце вчителя в сучасній інформаційній системі управління навчальним процесом. Комп’ютерно-орієнтовані системи навчання. Зб. наук. 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п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раць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/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Редкол.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– К.: НПУ ім.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 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М.П.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 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Драгоманова. – №3 (10). – 2005. – С.153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–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159.</w:t>
      </w:r>
    </w:p>
    <w:p w:rsidR="001A2FE0" w:rsidRDefault="00650CDA">
      <w:pPr>
        <w:numPr>
          <w:ilvl w:val="0"/>
          <w:numId w:val="2"/>
        </w:numPr>
        <w:tabs>
          <w:tab w:val="num" w:pos="0"/>
          <w:tab w:val="left" w:pos="993"/>
        </w:tabs>
        <w:autoSpaceDE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val="ru-RU" w:eastAsia="uk-UA"/>
        </w:rPr>
      </w:pPr>
      <w:r>
        <w:rPr>
          <w:rFonts w:ascii="Times New Roman" w:eastAsia="Times New Roman" w:hAnsi="Times New Roman"/>
          <w:sz w:val="28"/>
          <w:szCs w:val="26"/>
          <w:lang w:val="ru-RU" w:eastAsia="uk-UA"/>
        </w:rPr>
        <w:t>Пейн Крис. Освой самостоятельно ASP.NET  за 21 день. : Пер с англ. – М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 xml:space="preserve">: Издательский дом «Вильямс», 2002. 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–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 xml:space="preserve">832 с.: ил. </w:t>
      </w:r>
    </w:p>
    <w:p w:rsidR="001A2FE0" w:rsidRDefault="00650CDA">
      <w:pPr>
        <w:numPr>
          <w:ilvl w:val="0"/>
          <w:numId w:val="2"/>
        </w:numPr>
        <w:tabs>
          <w:tab w:val="num" w:pos="0"/>
          <w:tab w:val="left" w:pos="993"/>
        </w:tabs>
        <w:autoSpaceDE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val="ru-RU" w:eastAsia="uk-UA"/>
        </w:rPr>
      </w:pPr>
      <w:r>
        <w:rPr>
          <w:rFonts w:ascii="Times New Roman" w:eastAsia="Times New Roman" w:hAnsi="Times New Roman"/>
          <w:sz w:val="28"/>
          <w:szCs w:val="26"/>
          <w:lang w:val="ru-RU" w:eastAsia="uk-UA"/>
        </w:rPr>
        <w:t>Співаковський О.В. Підготовка вчителя математики до використання комп’ютера у навчальному процесі //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Комп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sym w:font="Symbol" w:char="00A2"/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ютер у школі та сім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sym w:font="Symbol" w:char="00A2"/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ї.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–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1999.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–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№2(6)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. – С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 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9</w:t>
      </w:r>
      <w:r>
        <w:rPr>
          <w:rFonts w:ascii="Times New Roman" w:eastAsia="Times New Roman" w:hAnsi="Times New Roman"/>
          <w:sz w:val="28"/>
          <w:szCs w:val="26"/>
          <w:lang w:eastAsia="uk-UA"/>
        </w:rPr>
        <w:t>–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12.</w:t>
      </w:r>
    </w:p>
    <w:p w:rsidR="001A2FE0" w:rsidRDefault="00650CDA">
      <w:pPr>
        <w:numPr>
          <w:ilvl w:val="0"/>
          <w:numId w:val="2"/>
        </w:numPr>
        <w:tabs>
          <w:tab w:val="num" w:pos="0"/>
          <w:tab w:val="left" w:pos="993"/>
        </w:tabs>
        <w:autoSpaceDE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val="ru-RU" w:eastAsia="uk-UA"/>
        </w:rPr>
      </w:pPr>
      <w:r>
        <w:rPr>
          <w:rFonts w:ascii="Times New Roman" w:eastAsia="Times New Roman" w:hAnsi="Times New Roman"/>
          <w:sz w:val="28"/>
          <w:szCs w:val="26"/>
          <w:lang w:val="ru-RU" w:eastAsia="uk-UA"/>
        </w:rPr>
        <w:t>Співаковський О.В., Крекнін В.А. Лінійна алгебра: Навчальний посібник. – Херсон: Айлант, 1997.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– 148 с.</w:t>
      </w:r>
    </w:p>
    <w:p w:rsidR="001A2FE0" w:rsidRDefault="00650CDA">
      <w:pPr>
        <w:numPr>
          <w:ilvl w:val="0"/>
          <w:numId w:val="2"/>
        </w:numPr>
        <w:tabs>
          <w:tab w:val="num" w:pos="0"/>
          <w:tab w:val="left" w:pos="993"/>
        </w:tabs>
        <w:autoSpaceDE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val="ru-RU" w:eastAsia="uk-UA"/>
        </w:rPr>
      </w:pPr>
      <w:r>
        <w:rPr>
          <w:rFonts w:ascii="Times New Roman" w:eastAsia="Times New Roman" w:hAnsi="Times New Roman"/>
          <w:sz w:val="28"/>
          <w:szCs w:val="26"/>
          <w:lang w:val="ru-RU" w:eastAsia="uk-UA"/>
        </w:rPr>
        <w:t>Співаковський О.В., Крекнін В.А., Черниш К.В. Збірник задач і вправ з лінійної алгебри: Навчальний посібник. – Херсон: Айлант, 2000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.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–</w:t>
      </w:r>
      <w:r>
        <w:rPr>
          <w:rFonts w:ascii="Times New Roman" w:eastAsia="Times New Roman" w:hAnsi="Times New Roman"/>
          <w:sz w:val="28"/>
          <w:szCs w:val="26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6"/>
          <w:lang w:val="ru-RU" w:eastAsia="uk-UA"/>
        </w:rPr>
        <w:t>206 с.</w:t>
      </w:r>
    </w:p>
    <w:p w:rsidR="001A2FE0" w:rsidRDefault="00650CDA">
      <w:pPr>
        <w:numPr>
          <w:ilvl w:val="0"/>
          <w:numId w:val="2"/>
        </w:numPr>
        <w:tabs>
          <w:tab w:val="num" w:pos="0"/>
          <w:tab w:val="left" w:pos="993"/>
        </w:tabs>
        <w:autoSpaceDE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/>
          <w:sz w:val="28"/>
          <w:szCs w:val="26"/>
          <w:lang w:eastAsia="uk-UA"/>
        </w:rPr>
        <w:t>Співаковський О.В., Львов М.С. та ін. Педагогічні технології та педагогічно–орієнтовані програмні системи: предметно–орієнтований підхід. // Комп’ютер у школі та сім’ї. – 2002. – №2 (20). – С. 17–21.</w:t>
      </w:r>
    </w:p>
    <w:p w:rsidR="001A2FE0" w:rsidRDefault="001A2FE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sectPr w:rsidR="001A2FE0">
      <w:type w:val="continuous"/>
      <w:pgSz w:w="11909" w:h="16834" w:code="9"/>
      <w:pgMar w:top="1134" w:right="1134" w:bottom="1134" w:left="113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71ECA"/>
    <w:multiLevelType w:val="hybridMultilevel"/>
    <w:tmpl w:val="B41AE4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C3512"/>
    <w:multiLevelType w:val="hybridMultilevel"/>
    <w:tmpl w:val="66C62F2A"/>
    <w:lvl w:ilvl="0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CDA"/>
    <w:rsid w:val="001A2FE0"/>
    <w:rsid w:val="005F06C8"/>
    <w:rsid w:val="0065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EB97B746-110E-4CBE-86F6-36E8D219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val="uk-UA" w:eastAsia="en-US"/>
    </w:rPr>
  </w:style>
  <w:style w:type="paragraph" w:styleId="1">
    <w:name w:val="heading 1"/>
    <w:basedOn w:val="a"/>
    <w:next w:val="a"/>
    <w:qFormat/>
    <w:pPr>
      <w:keepNext/>
      <w:autoSpaceDE w:val="0"/>
      <w:spacing w:line="360" w:lineRule="auto"/>
      <w:jc w:val="center"/>
      <w:outlineLvl w:val="0"/>
    </w:pPr>
    <w:rPr>
      <w:rFonts w:ascii="Times New Roman" w:eastAsia="Times New Roman" w:hAnsi="Times New Roman"/>
      <w:b/>
      <w:iCs/>
      <w:sz w:val="28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autoSpaceDN w:val="0"/>
      <w:spacing w:before="60" w:after="60"/>
      <w:ind w:firstLine="454"/>
      <w:jc w:val="both"/>
    </w:pPr>
    <w:rPr>
      <w:rFonts w:ascii="Arial" w:eastAsia="Times New Roman" w:hAnsi="Arial"/>
      <w:b/>
      <w:bCs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2014-04-24T23:26:00Z</dcterms:created>
  <dcterms:modified xsi:type="dcterms:W3CDTF">2014-04-24T23:26:00Z</dcterms:modified>
</cp:coreProperties>
</file>