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7A" w:rsidRDefault="0046157A" w:rsidP="006979F3">
      <w:pPr>
        <w:pStyle w:val="2"/>
        <w:spacing w:after="15" w:afterAutospacing="0" w:line="270" w:lineRule="atLeast"/>
        <w:jc w:val="center"/>
        <w:rPr>
          <w:rFonts w:ascii="Verdana" w:hAnsi="Verdana"/>
          <w:caps/>
          <w:color w:val="346BA0"/>
          <w:sz w:val="26"/>
          <w:szCs w:val="26"/>
        </w:rPr>
      </w:pPr>
    </w:p>
    <w:p w:rsidR="006979F3" w:rsidRDefault="006979F3" w:rsidP="006979F3">
      <w:pPr>
        <w:pStyle w:val="2"/>
        <w:spacing w:after="15" w:afterAutospacing="0" w:line="270" w:lineRule="atLeast"/>
        <w:jc w:val="center"/>
        <w:rPr>
          <w:rFonts w:ascii="Verdana" w:hAnsi="Verdana"/>
          <w:caps/>
          <w:color w:val="346BA0"/>
          <w:sz w:val="26"/>
          <w:szCs w:val="26"/>
        </w:rPr>
      </w:pPr>
      <w:r>
        <w:rPr>
          <w:rFonts w:ascii="Verdana" w:hAnsi="Verdana"/>
          <w:caps/>
          <w:color w:val="346BA0"/>
          <w:sz w:val="26"/>
          <w:szCs w:val="26"/>
        </w:rPr>
        <w:t>НЕГОСУДАРСТВЕННЫЕ ВУЗЫ РОССИИ</w:t>
      </w:r>
      <w:r>
        <w:rPr>
          <w:rFonts w:ascii="Verdana" w:hAnsi="Verdana"/>
          <w:caps/>
          <w:color w:val="346BA0"/>
          <w:sz w:val="26"/>
          <w:szCs w:val="26"/>
        </w:rPr>
        <w:br/>
        <w:t>ОПЫТ САМОИДЕНТИФИКАЦИИ</w:t>
      </w:r>
    </w:p>
    <w:p w:rsidR="006979F3" w:rsidRDefault="006979F3" w:rsidP="006979F3">
      <w:pPr>
        <w:pStyle w:val="2"/>
        <w:spacing w:after="15" w:afterAutospacing="0" w:line="270" w:lineRule="atLeast"/>
        <w:jc w:val="center"/>
        <w:rPr>
          <w:rFonts w:ascii="Verdana" w:hAnsi="Verdana"/>
          <w:caps/>
          <w:color w:val="346BA0"/>
          <w:sz w:val="24"/>
          <w:szCs w:val="24"/>
        </w:rPr>
      </w:pPr>
      <w:r>
        <w:rPr>
          <w:rFonts w:ascii="Verdana" w:hAnsi="Verdana"/>
          <w:caps/>
          <w:color w:val="346BA0"/>
          <w:sz w:val="24"/>
          <w:szCs w:val="24"/>
        </w:rPr>
        <w:t>ВСТУПЛЕНИЕ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Никогда еще в России образование не было предметом столь жгучих дискуссий, как в наши дни. Причин для этого немало. Главная, как полагают многие (и я согласен с ними), — зависимость темпов экономического роста от знаний и, как следствие, от образования.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Общепринятым стало утверждение, что ХХI век будет веком знаний. Наращивание объемов и повышение качества знаний, развитие и реализация «человеческого капитала» признаются решающим условием развития экономики и общества в целом. Страна, ставящая перед собой амбициозные программы в экономике, социальной сфере, на международной арене, по логике вещей должна в увеличивающихся объемах вкладывать средства в развитие науки и образования. На словах все так и происходит: образование в России объявлено приоритетной сферой, человек рассматривается как конечная цель социально-экономического развития, а не только как фактор производства.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Однако Россия настолько разрушена, уровень жизни в ней настолько низок, что приоритетным становится любой вопрос: борьба с бедностью, здравоохранение, армия, ВПК и т. д. Денег на все у государства не хватает. Поэтому в действительности работает подход: сначала поднимем экономику, а потом возьмемся за социальную сферу, в том числе за науку и образование.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Другой круг проблем и спорных вопросов вокруг образования порожден тем обстоятельством, что современная экономика уже стала и с каждым годом становится все более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глобальной</w:t>
      </w:r>
      <w:r>
        <w:rPr>
          <w:rFonts w:ascii="Verdana" w:hAnsi="Verdana"/>
          <w:color w:val="000000"/>
          <w:sz w:val="22"/>
          <w:szCs w:val="22"/>
        </w:rPr>
        <w:t>. Одно из следствий глобализации — неуклонное сокращение доли рабочих мест для людей с низкой квалификацией, в том числе в развивающихся странах. Найти работу без образования становится все трудней, а часто невозможно. Уже сегодня. Завтра — и подавно. Человек, желающий хорошо зарабатывать, должен иметь не просто общее образование, а образование специальное профессиональное и лучше всего — высшее.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В итоге в мире резко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возрос спрос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color w:val="000000"/>
          <w:sz w:val="22"/>
          <w:szCs w:val="22"/>
        </w:rPr>
        <w:t>на высшее образование. Так возникла и с невероятной скоростью развивается во всем мире тенденция</w:t>
      </w:r>
      <w:r>
        <w:rPr>
          <w:rFonts w:ascii="Verdana" w:hAnsi="Verdana"/>
          <w:b/>
          <w:bCs/>
          <w:color w:val="000000"/>
          <w:sz w:val="22"/>
          <w:szCs w:val="22"/>
        </w:rPr>
        <w:t>массовизации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color w:val="000000"/>
          <w:sz w:val="22"/>
          <w:szCs w:val="22"/>
        </w:rPr>
        <w:t>высшего образования. По данным ЮНЕСКО, численность студентов высших учебных заведений мира с 13 млн. в 1960 году увеличилась до 28 млн. в 1970 году, с 46 млн. в 1980 году до 65 млн. в 1991 году и 82 млн. человек в 2000 году. За 40 лет количество студентов в мире выросло в 6 раз. Во всех развитых странах не только среднее образование является всеобщим, но во все возрастающей степени и высшее образование становится для большей части молодежи обязательным переходным этапом к миру труда.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Темпы массовизации не снижаются. В некоторых развитых странах обсуждается вопрос о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всеобщем обязательном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color w:val="000000"/>
          <w:sz w:val="22"/>
          <w:szCs w:val="22"/>
        </w:rPr>
        <w:t>высшем образовании. По прогнозам ЮНЕСКО, количество студентов в мире в 2015 году превысит цифру 97 млн. человек, в 2025 году — 100 млн. человек</w:t>
      </w:r>
      <w:hyperlink r:id="rId4" w:anchor="m1" w:history="1">
        <w:r>
          <w:rPr>
            <w:rStyle w:val="a4"/>
            <w:rFonts w:ascii="Verdana" w:hAnsi="Verdana"/>
            <w:color w:val="003366"/>
            <w:sz w:val="22"/>
            <w:szCs w:val="22"/>
            <w:u w:val="none"/>
            <w:vertAlign w:val="superscript"/>
          </w:rPr>
          <w:t>1</w:t>
        </w:r>
      </w:hyperlink>
      <w:r>
        <w:rPr>
          <w:rFonts w:ascii="Verdana" w:hAnsi="Verdana"/>
          <w:color w:val="000000"/>
          <w:sz w:val="22"/>
          <w:szCs w:val="22"/>
        </w:rPr>
        <w:t>. Процесс массовизации высшего образования невероятно обострил вопрос о его</w:t>
      </w:r>
      <w:r>
        <w:rPr>
          <w:rFonts w:ascii="Verdana" w:hAnsi="Verdana"/>
          <w:b/>
          <w:bCs/>
          <w:color w:val="000000"/>
          <w:sz w:val="22"/>
          <w:szCs w:val="22"/>
        </w:rPr>
        <w:t>доступности для всех</w:t>
      </w:r>
      <w:r>
        <w:rPr>
          <w:rFonts w:ascii="Verdana" w:hAnsi="Verdana"/>
          <w:color w:val="000000"/>
          <w:sz w:val="22"/>
          <w:szCs w:val="22"/>
        </w:rPr>
        <w:t>, а не только для богатых, а также о его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качестве</w:t>
      </w:r>
      <w:r>
        <w:rPr>
          <w:rFonts w:ascii="Verdana" w:hAnsi="Verdana"/>
          <w:color w:val="000000"/>
          <w:sz w:val="22"/>
          <w:szCs w:val="22"/>
        </w:rPr>
        <w:t>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В этих условиях даже экономически развитые страны не в состоянии обеспечить всем желающим получение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бесплатного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color w:val="000000"/>
          <w:sz w:val="22"/>
          <w:szCs w:val="22"/>
        </w:rPr>
        <w:t>высшего образования за счет государственной казны. Повсеместной нормой стало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платное</w:t>
      </w:r>
      <w:r>
        <w:rPr>
          <w:rFonts w:ascii="Verdana" w:hAnsi="Verdana"/>
          <w:color w:val="000000"/>
          <w:sz w:val="22"/>
          <w:szCs w:val="22"/>
        </w:rPr>
        <w:t>образование. Образовательные услуги рассматриваются многими как</w:t>
      </w:r>
      <w:r>
        <w:rPr>
          <w:rFonts w:ascii="Verdana" w:hAnsi="Verdana"/>
          <w:b/>
          <w:bCs/>
          <w:color w:val="000000"/>
          <w:sz w:val="22"/>
          <w:szCs w:val="22"/>
        </w:rPr>
        <w:t>товар</w:t>
      </w:r>
      <w:r>
        <w:rPr>
          <w:rFonts w:ascii="Verdana" w:hAnsi="Verdana"/>
          <w:color w:val="000000"/>
          <w:sz w:val="22"/>
          <w:szCs w:val="22"/>
        </w:rPr>
        <w:t>, а сама область образования — как сфера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предпринимательства и рыночных отношений</w:t>
      </w:r>
      <w:r>
        <w:rPr>
          <w:rFonts w:ascii="Verdana" w:hAnsi="Verdana"/>
          <w:color w:val="000000"/>
          <w:sz w:val="22"/>
          <w:szCs w:val="22"/>
        </w:rPr>
        <w:t>. Более того, образование (например, в США) понимается как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одна из отраслей экономики</w:t>
      </w:r>
      <w:r>
        <w:rPr>
          <w:rFonts w:ascii="Verdana" w:hAnsi="Verdana"/>
          <w:color w:val="000000"/>
          <w:sz w:val="22"/>
          <w:szCs w:val="22"/>
        </w:rPr>
        <w:t>, причем высокоприбыльная. Насколько обоснован такой подход, будет рассмотрено в пятой главе данной книги.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Острота противоречий во взглядах на некоторые вопросы современного образования достигает порой высшего накала, порождая в образовательной среде и в обществе буквально враждебные отношения. В большинстве стран мира, и прежде всего развитых, образование стало полем политической борьбы и бесконечных реформ. В этом смысле Россия не является исключением</w:t>
      </w:r>
      <w:hyperlink r:id="rId5" w:anchor="m2" w:history="1">
        <w:r>
          <w:rPr>
            <w:rStyle w:val="a4"/>
            <w:rFonts w:ascii="Verdana" w:hAnsi="Verdana"/>
            <w:color w:val="003366"/>
            <w:sz w:val="22"/>
            <w:szCs w:val="22"/>
            <w:u w:val="none"/>
            <w:vertAlign w:val="superscript"/>
          </w:rPr>
          <w:t>2</w:t>
        </w:r>
      </w:hyperlink>
      <w:r>
        <w:rPr>
          <w:rFonts w:ascii="Verdana" w:hAnsi="Verdana"/>
          <w:color w:val="000000"/>
          <w:sz w:val="22"/>
          <w:szCs w:val="22"/>
        </w:rPr>
        <w:t>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Однако в отечественных образовательных реформах и образовательной политике существует масса особенностей, нелепостей и парадоксов, граничащих с абсурдом. В данной книге я коснусь лишь одной «национальной особенности»: отношения к возникшему в новой России негосударственному образованию со стороны государства (законодательной и исполнительной власти) и традиционного образовательного сообщества (госшкол и госвузов), средств массовой информации и обывателей, а также госчиновников всех сфер и уровней.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Особенность эта, если сказать буквально несколькими словами, заключается в том, что, едва породив на свет негосударственное (либеральное, т. е. свободное) образование, либеральное правительство России и «свободное общество свободных людей» то так то эдак пытаются задушить его прямо в колыбели. Почему такое происходит вот уже более двенадцати лет? Этот парадокс российской действительности я и рассматриваю в своей книге с разных сторон (исторической, философской, теоретической) в широком контексте происходящего в разных странах мира, но прежде всего, конечно же, в России.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Я стремился доказать, что негосударственное образование имеет объективную природу, существовало во все времена и существует всюду; что в современной России негосударственные вузы представляют собой явление совершенно естественное, более того — необходимое. Мне было важно показать, что даже тем, кто в своей критике недостатков только-только становящегося на ноги негосударственного образования справедлив, порой не хватает понимания предмета критики.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Тех же, кто попросту не хочет видеть позитивных начал негосударственного образования и признавать очевидное в силу каких-либо пристрастий, я убеждать не собирался. В обществе всегда есть немало людей, которым и не нужна истина, ибо они жаждут либо какой-то выгоды, либо просто победы.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Люди со зрелым гражданским чувством не могут не понимать, что современная система образования России в ее целостном видении — это не только те государственные образовательные заведения, которые достались нынешнему обществу в наследство от советской власти, но и те, что успели народиться заново. В силу своего малого возраста они требуют защиты и поддержки со стороны общества и государства. Между тем все происходит совсем наоборот. Негосударственное образование — самый незащищенный сектор социальной сферы как со стороны закона, так и политически. Высокомерно-агрессивное государственное большинство напирает и угрожает лишь встающему на ноги и потому еще несовершенному, растерянному негосударственному меньшинству, которое никак не хочет осознать, что у него нет иных способов выжить, как организовывать самозащиту, отвоевывая свое место под солнцем прежде всего успешными делами, лоббированием необходимых законов, укреплением союза со СМИ, что предполагает напряженную работу ума с целью самопознания происходящего в обществе, системе российского образования в целом и в негосударственном секторе в частности.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К сожалению, в огромной массе книг и статей по проблемам образования исследовательские работы о негосударственном образовании можно пересчитать буквально по пальцам. И те в основном носят исторический характер.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Между тем негосударственное образование нынешней России — это новый, весьма масштабный и сложный социальный феномен.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В 2003 году в России действовали 683 негосударственные дневные общеобразовательные школы, в том числе 66 начальных, 82 основных и 535 средних (полных); 8686 гимназий; 7993 лицея, 19 288 учреждений без программ углубленного изучения предметов; 13 607 учреждений с программами углубленного изучения предметов; 9029 учреждений, имеющих классы с программами углубленного изучения предметов; 8814 конфессиональных школ</w:t>
      </w:r>
      <w:hyperlink r:id="rId6" w:anchor="m3" w:history="1">
        <w:r>
          <w:rPr>
            <w:rStyle w:val="a4"/>
            <w:rFonts w:ascii="Verdana" w:hAnsi="Verdana"/>
            <w:color w:val="003366"/>
            <w:sz w:val="22"/>
            <w:szCs w:val="22"/>
            <w:u w:val="none"/>
            <w:vertAlign w:val="superscript"/>
          </w:rPr>
          <w:t>3</w:t>
        </w:r>
      </w:hyperlink>
      <w:r>
        <w:rPr>
          <w:rFonts w:ascii="Verdana" w:hAnsi="Verdana"/>
          <w:color w:val="000000"/>
          <w:sz w:val="22"/>
          <w:szCs w:val="22"/>
        </w:rPr>
        <w:t>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В стране более 570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</w:rPr>
        <w:t>высших</w:t>
      </w:r>
      <w:r>
        <w:rPr>
          <w:rStyle w:val="apple-converted-space"/>
          <w:rFonts w:ascii="Verdana" w:hAnsi="Verdana"/>
          <w:color w:val="000000"/>
          <w:sz w:val="22"/>
          <w:szCs w:val="22"/>
        </w:rPr>
        <w:t> </w:t>
      </w:r>
      <w:r>
        <w:rPr>
          <w:rFonts w:ascii="Verdana" w:hAnsi="Verdana"/>
          <w:color w:val="000000"/>
          <w:sz w:val="22"/>
          <w:szCs w:val="22"/>
        </w:rPr>
        <w:t>учебных заведений, в которых обучается около 1 млн. студентов, занято более 60 тыс. преподавателей и сотрудников. Доля негосударственных вузов в общем числе вузов РФ составляет около 45%. Число филиалов негосударственных вузов увеличилось за последние 5 лет в 7,5 раза (720 филиалов). Студенты негосударственных вузов составляют более 15% от общей численности российского студенчества, а в некоторых регионах — значительно больше. Например, в Москве, где сосредоточено более 300 из 570 вузов, каждый четвертый-пятый студент — это студент негосударственного вуза.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При этом 28,5% студентов РФ обучаются в филиалах и 71,5% — в головных вузах. Более 40% негосударственных вузов страны получили государственную аккредитацию, 96,5% негосударственных вузов имеют государственный статус «институт», 2% — «академия», 1% — «университет». Более 90 негосударственных вузов открыли аспирантуру, 28 — докторантуру, в 26 вузах работают 55 диссертационных советов</w:t>
      </w:r>
      <w:hyperlink r:id="rId7" w:anchor="m4" w:history="1">
        <w:r>
          <w:rPr>
            <w:rStyle w:val="a4"/>
            <w:rFonts w:ascii="Verdana" w:hAnsi="Verdana"/>
            <w:color w:val="003366"/>
            <w:sz w:val="22"/>
            <w:szCs w:val="22"/>
            <w:u w:val="none"/>
            <w:vertAlign w:val="superscript"/>
          </w:rPr>
          <w:t>4</w:t>
        </w:r>
      </w:hyperlink>
      <w:r>
        <w:rPr>
          <w:rFonts w:ascii="Verdana" w:hAnsi="Verdana"/>
          <w:color w:val="000000"/>
          <w:sz w:val="22"/>
          <w:szCs w:val="22"/>
        </w:rPr>
        <w:t>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Это самые общие и формальные характеристики негосударственного сектора образования, не касающиеся его деятельности. Но уже их достаточно, чтобы понять, что смысл этого масштабного и сложного социального явления не может быть постигнут на уровне «видимости» и «кажимости».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Негосударственное образование, и в первую очередь высшее, должно стать объектом научного рассмотрения. Этот феномен надо осмыслить с разных сторон, но прежде всего логически, теоретически, философски. Не постигнув негосударственное образование как важную социальную идею, т. е. не наработав достаточный объем и систему достоверных знаний, невозможно представить обществу негосударственное образование как явление естественно-историческое и закономерное, а не случайное, крайне трудно вписать его в отечественную систему образования как ее органичную, неотъемлемую часть.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Кто выполнит эту задачу?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Можно, конечно, думать, что за нее, например, когда-нибудь примется Российская академия образования или какая-то иная научная организация, что ею всерьез и надолго вдохновится какой-нибудь выдающийся исследователь-одиночка. Но с какой стати это может случиться? В чем нужда у кого-то браться за эту весьма неблагодарную в глазах многих тему и делать то, чем должны бы давно заняться, но никак не соберутся сделать это сами руководители негосударственных образовательных учреждений? Ведь это у них «болит», ведь это они из года в год испытывают нарастающий прессинг и угрозы своему существованию с самых неожиданных сторон.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Вместо активного самопознания мы наблюдаем картину «скрывания себя» (Хайдеггер), а именно: приспособленчества и непротивления взглядам и оценкам со стороны; попыток некоторых руководителей негосударственных вузов и их ассоциаций внедрить в общественное сознание мысли о том, что «все идет как надо», более того — «все идет правильно и хорошо»; и, наконец, изменить скептическое отношение к себе сменой имени — отказаться от определения «негосударственные», поклявшись, что «мы — государственней государственных».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Но если сам негосударственный сектор демонстрирует свою явную теоретическую беспомощность, то эту нишу заполняют другие. В результате правовая защищенность негосударственного образования с годами не улучшается, а ухудшается. С принятием Гражданского, Налогового, Земельного и других кодексов из российского законодательства вымыты одно за другим положения, которые позволяли этой подсистеме образования развиваться. В августе 2004 года Госдума РФ приняла Федеральный закон № 58338-4 «О внесении изменений в законодательные акты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внесенный Правительством РФ с подачи Министерства финансов РФ, который еще более ухудшил правовое положение негосударственного образования.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Самое простое — упрекать окружающих в том, что они чего-то не знают, не понимают и даже не хотят знать и понимать. Известно, что люди адаптируют новое, опуская его до уровня своего интеллекта, т. е. упрощают, огрубляют, нередко искажают и извращают. Все это так. Но ясно и другое: любая социальная идея или теория, любое новое явление не получат развития и не реализуются на практике, если не будут поддержаны общественным мнением, не укоренятся в общественном сознании. В том-то и состоит особенность социальных идей и доктрин в отличие от технических изобретений, когда автор идеи может воплотить свой замысел в реальность даже в одиночку (скажем, изготовив какой-то механизм, прибор, машину и т. п.). Социальная идея должна обрести популярность, овладеть массовым сознанием, вызвать активность и действие миллионов людей. В противном случае она зависает в воздухе, реализуется крайне медленно или умирает, будучи так и не понятой, не воспринятой. Таким образом, теоретическая разработка и популяризация идеи негосударственного образования в российском обществе в данный переломный исторический момент являются не менее важным делом, чем сама практика его развития.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Вот почему, будучи ректором негосударственного вуза — Московского гуманитарного университета</w:t>
      </w:r>
      <w:hyperlink r:id="rId8" w:anchor="m5" w:history="1">
        <w:r>
          <w:rPr>
            <w:rStyle w:val="a4"/>
            <w:rFonts w:ascii="Verdana" w:hAnsi="Verdana"/>
            <w:color w:val="003366"/>
            <w:sz w:val="22"/>
            <w:szCs w:val="22"/>
            <w:u w:val="none"/>
            <w:vertAlign w:val="superscript"/>
          </w:rPr>
          <w:t>5</w:t>
        </w:r>
      </w:hyperlink>
      <w:r>
        <w:rPr>
          <w:rFonts w:ascii="Verdana" w:hAnsi="Verdana"/>
          <w:color w:val="000000"/>
          <w:sz w:val="22"/>
          <w:szCs w:val="22"/>
        </w:rPr>
        <w:t>, а кроме того, президентом Союза негосударственных вузов Москвы и Московской области (с июня 1998 года), президентом Национального союза негосударственных вузов (с июня 2003 года), я взял на себя труд представить обществу свой взгляд на негосударственное образование «изнутри», «показать себя на самом себе», т. е. осуществить процедуру самоидентификации. Иными словами, ответить на вопросы «откуда мы взялись — негосударственные», «что есть мы — негосударственные», «куда свой держим путь и во что можем превратиться в будущем мы — негосударственные». Хочется верить, что в основном мне это удалось. Однако я хорошо понимаю, что мой труд — лишь начало того, что предстоит сделать сообща исследователям негосударственного сектора образования и науки.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В завершение этих вводных замечаний я прежде всего хочу поблагодарить за многотерпение мою жену и верного друга Светлану Петровну Ильинскую, чью поддержку я чувствую во всех своих делах.</w:t>
      </w:r>
    </w:p>
    <w:p w:rsidR="006979F3" w:rsidRDefault="006979F3" w:rsidP="006979F3">
      <w:pPr>
        <w:pStyle w:val="a3"/>
        <w:spacing w:before="60" w:beforeAutospacing="0"/>
        <w:ind w:firstLine="36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Благодарю также С. А. Свешникову и О. В. Шеленкову, разбиравших мой непростой почерк при неоднократной перепечатке текста.</w:t>
      </w:r>
    </w:p>
    <w:p w:rsidR="006979F3" w:rsidRDefault="006979F3" w:rsidP="006979F3">
      <w:pPr>
        <w:pStyle w:val="a3"/>
        <w:spacing w:before="240" w:beforeAutospacing="0" w:after="720" w:afterAutospacing="0"/>
        <w:ind w:firstLine="360"/>
        <w:jc w:val="right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И. Ильинский</w:t>
      </w:r>
    </w:p>
    <w:p w:rsidR="006979F3" w:rsidRDefault="00640607" w:rsidP="006979F3">
      <w:pPr>
        <w:rPr>
          <w:rStyle w:val="apple-style-span"/>
        </w:rPr>
      </w:pPr>
      <w:r>
        <w:rPr>
          <w:rStyle w:val="apple-style-span"/>
          <w:rFonts w:ascii="Verdana" w:hAnsi="Verdana"/>
          <w:color w:val="000000"/>
        </w:rPr>
        <w:pict>
          <v:rect id="_x0000_i1025" style="width:0;height:.75pt" o:hralign="center" o:hrstd="t" o:hrnoshade="t" o:hr="t" fillcolor="#bdcede" stroked="f"/>
        </w:pict>
      </w:r>
    </w:p>
    <w:p w:rsidR="006979F3" w:rsidRDefault="006979F3" w:rsidP="006979F3">
      <w:pPr>
        <w:pStyle w:val="a3"/>
        <w:ind w:hanging="320"/>
        <w:jc w:val="both"/>
        <w:rPr>
          <w:sz w:val="18"/>
          <w:szCs w:val="18"/>
        </w:rPr>
      </w:pPr>
      <w:bookmarkStart w:id="0" w:name="m1"/>
      <w:r>
        <w:rPr>
          <w:rFonts w:ascii="Verdana" w:hAnsi="Verdana"/>
          <w:color w:val="003366"/>
          <w:sz w:val="18"/>
          <w:szCs w:val="18"/>
        </w:rPr>
        <w:t>1.</w:t>
      </w:r>
      <w:bookmarkEnd w:id="0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Социально-гуманитарные знания. 1999. № 5. С. 184.</w:t>
      </w:r>
    </w:p>
    <w:p w:rsidR="006979F3" w:rsidRDefault="006979F3" w:rsidP="006979F3">
      <w:pPr>
        <w:pStyle w:val="a3"/>
        <w:ind w:hanging="320"/>
        <w:jc w:val="both"/>
        <w:rPr>
          <w:rFonts w:ascii="Verdana" w:hAnsi="Verdana"/>
          <w:color w:val="000000"/>
          <w:sz w:val="18"/>
          <w:szCs w:val="18"/>
        </w:rPr>
      </w:pPr>
      <w:bookmarkStart w:id="1" w:name="m2"/>
      <w:r>
        <w:rPr>
          <w:rFonts w:ascii="Verdana" w:hAnsi="Verdana"/>
          <w:color w:val="003366"/>
          <w:sz w:val="18"/>
          <w:szCs w:val="18"/>
        </w:rPr>
        <w:t>2.</w:t>
      </w:r>
      <w:bookmarkEnd w:id="1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В данной работе я не буду углубляться в вопросы такого рода. В 2002 году вышла моя книга «Образовательная революция», в которой я изложил свое понимание нынешних образовательных проблем в контексте глобальных перемен, происходящих в России и в мире. (См.: Ильинский И. М. Образовательная революция. М.: Изд-во МГСА, 2002. 592 с.)</w:t>
      </w:r>
    </w:p>
    <w:p w:rsidR="006979F3" w:rsidRDefault="006979F3" w:rsidP="006979F3">
      <w:pPr>
        <w:pStyle w:val="a3"/>
        <w:ind w:hanging="320"/>
        <w:jc w:val="both"/>
        <w:rPr>
          <w:rFonts w:ascii="Verdana" w:hAnsi="Verdana"/>
          <w:color w:val="000000"/>
          <w:sz w:val="18"/>
          <w:szCs w:val="18"/>
        </w:rPr>
      </w:pPr>
      <w:bookmarkStart w:id="2" w:name="m3"/>
      <w:r>
        <w:rPr>
          <w:rFonts w:ascii="Verdana" w:hAnsi="Verdana"/>
          <w:color w:val="003366"/>
          <w:sz w:val="18"/>
          <w:szCs w:val="18"/>
        </w:rPr>
        <w:t>3.</w:t>
      </w:r>
      <w:bookmarkEnd w:id="2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Образование в Российской Федерации: Стат. сборник. М., 2003. С. 123.</w:t>
      </w:r>
    </w:p>
    <w:p w:rsidR="006979F3" w:rsidRDefault="006979F3" w:rsidP="006979F3">
      <w:pPr>
        <w:pStyle w:val="a3"/>
        <w:ind w:hanging="320"/>
        <w:jc w:val="both"/>
        <w:rPr>
          <w:rFonts w:ascii="Verdana" w:hAnsi="Verdana"/>
          <w:color w:val="000000"/>
          <w:sz w:val="18"/>
          <w:szCs w:val="18"/>
        </w:rPr>
      </w:pPr>
      <w:bookmarkStart w:id="3" w:name="m4"/>
      <w:r>
        <w:rPr>
          <w:rFonts w:ascii="Verdana" w:hAnsi="Verdana"/>
          <w:color w:val="003366"/>
          <w:sz w:val="18"/>
          <w:szCs w:val="18"/>
        </w:rPr>
        <w:t>4.</w:t>
      </w:r>
      <w:bookmarkEnd w:id="3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Государственная аккредитация учреждений высшего, среднего и дополнительного профессионального образования: Аналитич. отчет. М. — Йошкар-Ола, 2003. С. 23–33.</w:t>
      </w:r>
    </w:p>
    <w:p w:rsidR="006979F3" w:rsidRDefault="006979F3" w:rsidP="006979F3">
      <w:pPr>
        <w:pStyle w:val="a3"/>
        <w:ind w:hanging="320"/>
        <w:jc w:val="both"/>
        <w:rPr>
          <w:rFonts w:ascii="Verdana" w:hAnsi="Verdana"/>
          <w:color w:val="000000"/>
          <w:sz w:val="18"/>
          <w:szCs w:val="18"/>
        </w:rPr>
      </w:pPr>
      <w:bookmarkStart w:id="4" w:name="m5"/>
      <w:smartTag w:uri="urn:schemas-microsoft-com:office:smarttags" w:element="metricconverter">
        <w:smartTagPr>
          <w:attr w:name="ProductID" w:val="5. См"/>
        </w:smartTagPr>
        <w:r>
          <w:rPr>
            <w:rFonts w:ascii="Verdana" w:hAnsi="Verdana"/>
            <w:color w:val="003366"/>
            <w:sz w:val="18"/>
            <w:szCs w:val="18"/>
          </w:rPr>
          <w:t>5.</w:t>
        </w:r>
        <w:bookmarkEnd w:id="4"/>
        <w:r>
          <w:rPr>
            <w:rStyle w:val="apple-converted-space"/>
            <w:rFonts w:ascii="Verdana" w:hAnsi="Verdana"/>
            <w:color w:val="000000"/>
            <w:sz w:val="18"/>
            <w:szCs w:val="18"/>
          </w:rPr>
          <w:t> </w:t>
        </w:r>
        <w:r>
          <w:rPr>
            <w:rFonts w:ascii="Verdana" w:hAnsi="Verdana"/>
            <w:color w:val="000000"/>
            <w:sz w:val="18"/>
            <w:szCs w:val="18"/>
          </w:rPr>
          <w:t>См</w:t>
        </w:r>
      </w:smartTag>
      <w:r>
        <w:rPr>
          <w:rFonts w:ascii="Verdana" w:hAnsi="Verdana"/>
          <w:color w:val="000000"/>
          <w:sz w:val="18"/>
          <w:szCs w:val="18"/>
        </w:rPr>
        <w:t>. прил. 1 «Московский гуманитарный университет».</w:t>
      </w:r>
    </w:p>
    <w:p w:rsidR="006979F3" w:rsidRDefault="00640607" w:rsidP="006979F3">
      <w:pPr>
        <w:spacing w:after="240"/>
        <w:rPr>
          <w:rStyle w:val="apple-style-span"/>
        </w:rPr>
      </w:pPr>
      <w:r>
        <w:rPr>
          <w:rFonts w:ascii="Verdana" w:hAnsi="Verdana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24pt;height:24pt"/>
        </w:pict>
      </w:r>
      <w:r>
        <w:rPr>
          <w:rFonts w:ascii="Verdana" w:hAnsi="Verdana"/>
          <w:color w:val="000000"/>
        </w:rPr>
        <w:pict>
          <v:shape id="_x0000_i1027" type="#_x0000_t75" alt="" style="width:24pt;height:24pt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6979F3" w:rsidTr="006979F3">
        <w:trPr>
          <w:tblCellSpacing w:w="0" w:type="dxa"/>
        </w:trPr>
        <w:tc>
          <w:tcPr>
            <w:tcW w:w="5000" w:type="pct"/>
            <w:shd w:val="clear" w:color="auto" w:fill="7B9DBB"/>
            <w:vAlign w:val="center"/>
          </w:tcPr>
          <w:p w:rsidR="006979F3" w:rsidRDefault="00640607">
            <w:r>
              <w:pict>
                <v:shape id="_x0000_i1028" type="#_x0000_t75" alt="" style="width:.75pt;height:.75pt"/>
              </w:pict>
            </w:r>
          </w:p>
        </w:tc>
      </w:tr>
    </w:tbl>
    <w:p w:rsidR="006979F3" w:rsidRDefault="006979F3">
      <w:bookmarkStart w:id="5" w:name="_GoBack"/>
      <w:bookmarkEnd w:id="5"/>
    </w:p>
    <w:sectPr w:rsidR="0069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9F3"/>
    <w:rsid w:val="002D15DB"/>
    <w:rsid w:val="0046157A"/>
    <w:rsid w:val="00640607"/>
    <w:rsid w:val="0069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CF0A866-C6A7-4E8A-94AB-57E6619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6979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979F3"/>
  </w:style>
  <w:style w:type="paragraph" w:styleId="a3">
    <w:name w:val="Normal (Web)"/>
    <w:basedOn w:val="a"/>
    <w:rsid w:val="006979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979F3"/>
  </w:style>
  <w:style w:type="character" w:styleId="a4">
    <w:name w:val="Hyperlink"/>
    <w:basedOn w:val="a0"/>
    <w:rsid w:val="006979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inskiy.ru/publications/sod/negosvuz-pre.php?print=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linskiy.ru/publications/sod/negosvuz-pre.php?print=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linskiy.ru/publications/sod/negosvuz-pre.php?print=Y" TargetMode="External"/><Relationship Id="rId5" Type="http://schemas.openxmlformats.org/officeDocument/2006/relationships/hyperlink" Target="http://www.ilinskiy.ru/publications/sod/negosvuz-pre.php?print=Y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ilinskiy.ru/publications/sod/negosvuz-pre.php?print=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14902</CharactersWithSpaces>
  <SharedDoc>false</SharedDoc>
  <HLinks>
    <vt:vector size="30" baseType="variant">
      <vt:variant>
        <vt:i4>2752637</vt:i4>
      </vt:variant>
      <vt:variant>
        <vt:i4>12</vt:i4>
      </vt:variant>
      <vt:variant>
        <vt:i4>0</vt:i4>
      </vt:variant>
      <vt:variant>
        <vt:i4>5</vt:i4>
      </vt:variant>
      <vt:variant>
        <vt:lpwstr>http://www.ilinskiy.ru/publications/sod/negosvuz-pre.php?print=Y</vt:lpwstr>
      </vt:variant>
      <vt:variant>
        <vt:lpwstr>m5</vt:lpwstr>
      </vt:variant>
      <vt:variant>
        <vt:i4>2818173</vt:i4>
      </vt:variant>
      <vt:variant>
        <vt:i4>9</vt:i4>
      </vt:variant>
      <vt:variant>
        <vt:i4>0</vt:i4>
      </vt:variant>
      <vt:variant>
        <vt:i4>5</vt:i4>
      </vt:variant>
      <vt:variant>
        <vt:lpwstr>http://www.ilinskiy.ru/publications/sod/negosvuz-pre.php?print=Y</vt:lpwstr>
      </vt:variant>
      <vt:variant>
        <vt:lpwstr>m4</vt:lpwstr>
      </vt:variant>
      <vt:variant>
        <vt:i4>2883709</vt:i4>
      </vt:variant>
      <vt:variant>
        <vt:i4>6</vt:i4>
      </vt:variant>
      <vt:variant>
        <vt:i4>0</vt:i4>
      </vt:variant>
      <vt:variant>
        <vt:i4>5</vt:i4>
      </vt:variant>
      <vt:variant>
        <vt:lpwstr>http://www.ilinskiy.ru/publications/sod/negosvuz-pre.php?print=Y</vt:lpwstr>
      </vt:variant>
      <vt:variant>
        <vt:lpwstr>m3</vt:lpwstr>
      </vt:variant>
      <vt:variant>
        <vt:i4>2949245</vt:i4>
      </vt:variant>
      <vt:variant>
        <vt:i4>3</vt:i4>
      </vt:variant>
      <vt:variant>
        <vt:i4>0</vt:i4>
      </vt:variant>
      <vt:variant>
        <vt:i4>5</vt:i4>
      </vt:variant>
      <vt:variant>
        <vt:lpwstr>http://www.ilinskiy.ru/publications/sod/negosvuz-pre.php?print=Y</vt:lpwstr>
      </vt:variant>
      <vt:variant>
        <vt:lpwstr>m2</vt:lpwstr>
      </vt:variant>
      <vt:variant>
        <vt:i4>3014781</vt:i4>
      </vt:variant>
      <vt:variant>
        <vt:i4>0</vt:i4>
      </vt:variant>
      <vt:variant>
        <vt:i4>0</vt:i4>
      </vt:variant>
      <vt:variant>
        <vt:i4>5</vt:i4>
      </vt:variant>
      <vt:variant>
        <vt:lpwstr>http://www.ilinskiy.ru/publications/sod/negosvuz-pre.php?print=Y</vt:lpwstr>
      </vt:variant>
      <vt:variant>
        <vt:lpwstr>m1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2014-04-24T08:31:00Z</dcterms:created>
  <dcterms:modified xsi:type="dcterms:W3CDTF">2014-04-24T08:31:00Z</dcterms:modified>
</cp:coreProperties>
</file>