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90A" w:rsidRPr="00B5423B" w:rsidRDefault="00D4190A" w:rsidP="00B5423B">
      <w:pPr>
        <w:spacing w:after="0" w:line="360" w:lineRule="auto"/>
        <w:jc w:val="center"/>
        <w:rPr>
          <w:sz w:val="28"/>
          <w:szCs w:val="28"/>
        </w:rPr>
      </w:pPr>
      <w:r w:rsidRPr="00B5423B">
        <w:rPr>
          <w:sz w:val="28"/>
          <w:szCs w:val="28"/>
        </w:rPr>
        <w:t>Министерство образования Республики Беларусь</w:t>
      </w:r>
    </w:p>
    <w:p w:rsidR="00D4190A" w:rsidRPr="00B5423B" w:rsidRDefault="00D4190A" w:rsidP="00B5423B">
      <w:pPr>
        <w:spacing w:after="0" w:line="360" w:lineRule="auto"/>
        <w:jc w:val="center"/>
        <w:rPr>
          <w:sz w:val="28"/>
          <w:szCs w:val="28"/>
        </w:rPr>
      </w:pPr>
      <w:r w:rsidRPr="00B5423B">
        <w:rPr>
          <w:sz w:val="28"/>
          <w:szCs w:val="28"/>
        </w:rPr>
        <w:t>Учреждение образования «Минский государственный высший радиотехнический колледж»</w:t>
      </w:r>
    </w:p>
    <w:p w:rsidR="00D4190A" w:rsidRPr="00B5423B" w:rsidRDefault="00D4190A" w:rsidP="00B5423B">
      <w:pPr>
        <w:spacing w:after="0" w:line="360" w:lineRule="auto"/>
        <w:jc w:val="center"/>
        <w:rPr>
          <w:sz w:val="28"/>
          <w:szCs w:val="28"/>
        </w:rPr>
      </w:pPr>
    </w:p>
    <w:p w:rsidR="00D4190A" w:rsidRPr="00B5423B" w:rsidRDefault="00D4190A" w:rsidP="00B5423B">
      <w:pPr>
        <w:spacing w:after="0" w:line="360" w:lineRule="auto"/>
        <w:jc w:val="center"/>
        <w:rPr>
          <w:sz w:val="28"/>
          <w:szCs w:val="28"/>
        </w:rPr>
      </w:pPr>
    </w:p>
    <w:p w:rsidR="00D4190A" w:rsidRPr="00B5423B" w:rsidRDefault="00D4190A" w:rsidP="00B5423B">
      <w:pPr>
        <w:spacing w:after="0" w:line="360" w:lineRule="auto"/>
        <w:jc w:val="center"/>
        <w:rPr>
          <w:sz w:val="28"/>
          <w:szCs w:val="28"/>
        </w:rPr>
      </w:pPr>
    </w:p>
    <w:p w:rsidR="00D4190A" w:rsidRPr="00B5423B" w:rsidRDefault="00D4190A"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Pr="00B5423B" w:rsidRDefault="00B5423B" w:rsidP="00B5423B">
      <w:pPr>
        <w:spacing w:after="0" w:line="360" w:lineRule="auto"/>
        <w:jc w:val="center"/>
        <w:rPr>
          <w:sz w:val="28"/>
          <w:szCs w:val="28"/>
        </w:rPr>
      </w:pPr>
      <w:r w:rsidRPr="00B5423B">
        <w:rPr>
          <w:sz w:val="28"/>
          <w:szCs w:val="28"/>
        </w:rPr>
        <w:t>Контрольная работа № 1</w:t>
      </w:r>
    </w:p>
    <w:p w:rsidR="00D4190A" w:rsidRPr="00B5423B" w:rsidRDefault="00D4190A" w:rsidP="00B5423B">
      <w:pPr>
        <w:spacing w:after="0" w:line="360" w:lineRule="auto"/>
        <w:jc w:val="center"/>
        <w:rPr>
          <w:sz w:val="28"/>
          <w:szCs w:val="28"/>
        </w:rPr>
      </w:pPr>
      <w:r w:rsidRPr="00B5423B">
        <w:rPr>
          <w:sz w:val="28"/>
          <w:szCs w:val="28"/>
        </w:rPr>
        <w:t>Организационно-методические основы ПО</w:t>
      </w:r>
    </w:p>
    <w:p w:rsidR="00B5423B" w:rsidRDefault="00B5423B"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D4190A" w:rsidRPr="00B5423B" w:rsidRDefault="00D4190A" w:rsidP="00B5423B">
      <w:pPr>
        <w:spacing w:after="0" w:line="360" w:lineRule="auto"/>
        <w:jc w:val="left"/>
        <w:rPr>
          <w:sz w:val="28"/>
          <w:szCs w:val="28"/>
        </w:rPr>
      </w:pPr>
      <w:r w:rsidRPr="00B5423B">
        <w:rPr>
          <w:sz w:val="28"/>
          <w:szCs w:val="28"/>
        </w:rPr>
        <w:t>Помазанко Александра Казимировича</w:t>
      </w:r>
    </w:p>
    <w:p w:rsidR="00D4190A" w:rsidRPr="00B5423B" w:rsidRDefault="00D4190A" w:rsidP="00B5423B">
      <w:pPr>
        <w:spacing w:after="0" w:line="360" w:lineRule="auto"/>
        <w:jc w:val="left"/>
        <w:rPr>
          <w:sz w:val="28"/>
          <w:szCs w:val="28"/>
        </w:rPr>
      </w:pPr>
      <w:r w:rsidRPr="00B5423B">
        <w:rPr>
          <w:sz w:val="28"/>
          <w:szCs w:val="28"/>
        </w:rPr>
        <w:t>Группа №94381</w:t>
      </w:r>
    </w:p>
    <w:p w:rsidR="00D4190A" w:rsidRPr="00B5423B" w:rsidRDefault="00D4190A" w:rsidP="00B5423B">
      <w:pPr>
        <w:spacing w:after="0" w:line="360" w:lineRule="auto"/>
        <w:jc w:val="center"/>
        <w:rPr>
          <w:sz w:val="28"/>
          <w:szCs w:val="28"/>
        </w:rPr>
      </w:pPr>
    </w:p>
    <w:p w:rsidR="00D4190A" w:rsidRPr="00B5423B" w:rsidRDefault="00D4190A" w:rsidP="00B5423B">
      <w:pPr>
        <w:spacing w:after="0" w:line="360" w:lineRule="auto"/>
        <w:jc w:val="center"/>
        <w:rPr>
          <w:sz w:val="28"/>
          <w:szCs w:val="28"/>
        </w:rPr>
      </w:pPr>
    </w:p>
    <w:p w:rsidR="00D4190A" w:rsidRPr="00B5423B" w:rsidRDefault="00D4190A" w:rsidP="00B5423B">
      <w:pPr>
        <w:spacing w:after="0" w:line="360" w:lineRule="auto"/>
        <w:jc w:val="center"/>
        <w:rPr>
          <w:sz w:val="28"/>
          <w:szCs w:val="28"/>
        </w:rPr>
      </w:pPr>
    </w:p>
    <w:p w:rsidR="00D4190A" w:rsidRPr="00B5423B" w:rsidRDefault="00D4190A" w:rsidP="00B5423B">
      <w:pPr>
        <w:spacing w:after="0" w:line="360" w:lineRule="auto"/>
        <w:jc w:val="center"/>
        <w:rPr>
          <w:sz w:val="28"/>
          <w:szCs w:val="28"/>
        </w:rPr>
      </w:pPr>
    </w:p>
    <w:p w:rsidR="00D4190A" w:rsidRDefault="00D4190A" w:rsidP="00B5423B">
      <w:pPr>
        <w:spacing w:after="0" w:line="360" w:lineRule="auto"/>
        <w:jc w:val="center"/>
        <w:rPr>
          <w:sz w:val="28"/>
          <w:szCs w:val="28"/>
        </w:rPr>
      </w:pPr>
    </w:p>
    <w:p w:rsidR="00B5423B" w:rsidRDefault="00B5423B" w:rsidP="00B5423B">
      <w:pPr>
        <w:spacing w:after="0" w:line="360" w:lineRule="auto"/>
        <w:jc w:val="center"/>
        <w:rPr>
          <w:sz w:val="28"/>
          <w:szCs w:val="28"/>
        </w:rPr>
      </w:pPr>
    </w:p>
    <w:p w:rsidR="00B5423B" w:rsidRPr="00B5423B" w:rsidRDefault="00B5423B" w:rsidP="00B5423B">
      <w:pPr>
        <w:spacing w:after="0" w:line="360" w:lineRule="auto"/>
        <w:jc w:val="center"/>
        <w:rPr>
          <w:sz w:val="28"/>
          <w:szCs w:val="28"/>
        </w:rPr>
      </w:pPr>
    </w:p>
    <w:p w:rsidR="00D4190A" w:rsidRDefault="00D4190A" w:rsidP="00B5423B">
      <w:pPr>
        <w:spacing w:after="0" w:line="360" w:lineRule="auto"/>
        <w:jc w:val="center"/>
        <w:rPr>
          <w:sz w:val="28"/>
          <w:szCs w:val="28"/>
        </w:rPr>
      </w:pPr>
      <w:r w:rsidRPr="00B5423B">
        <w:rPr>
          <w:sz w:val="28"/>
          <w:szCs w:val="28"/>
        </w:rPr>
        <w:t>Минск 2011</w:t>
      </w:r>
    </w:p>
    <w:p w:rsidR="00B5423B" w:rsidRDefault="00B5423B" w:rsidP="00B5423B">
      <w:pPr>
        <w:spacing w:after="0" w:line="360" w:lineRule="auto"/>
        <w:jc w:val="center"/>
        <w:rPr>
          <w:sz w:val="28"/>
          <w:szCs w:val="28"/>
        </w:rPr>
      </w:pPr>
    </w:p>
    <w:p w:rsidR="00B5423B" w:rsidRDefault="00B5423B">
      <w:pPr>
        <w:spacing w:line="276" w:lineRule="auto"/>
        <w:jc w:val="left"/>
        <w:rPr>
          <w:sz w:val="28"/>
          <w:szCs w:val="28"/>
        </w:rPr>
      </w:pPr>
      <w:r>
        <w:rPr>
          <w:sz w:val="28"/>
          <w:szCs w:val="28"/>
        </w:rPr>
        <w:br w:type="page"/>
      </w:r>
    </w:p>
    <w:p w:rsidR="00D4190A" w:rsidRPr="00B5423B" w:rsidRDefault="00D4190A" w:rsidP="00B5423B">
      <w:pPr>
        <w:pStyle w:val="1"/>
        <w:spacing w:after="0" w:line="360" w:lineRule="auto"/>
        <w:ind w:firstLine="709"/>
        <w:jc w:val="both"/>
        <w:rPr>
          <w:b/>
        </w:rPr>
      </w:pPr>
      <w:bookmarkStart w:id="0" w:name="_Toc282116926"/>
      <w:r w:rsidRPr="00B5423B">
        <w:rPr>
          <w:b/>
        </w:rPr>
        <w:t>Раскройте особенности целевой организации стимулирования и мотивации учащихся к учению</w:t>
      </w:r>
      <w:bookmarkEnd w:id="0"/>
    </w:p>
    <w:p w:rsidR="00B5423B" w:rsidRDefault="00B5423B" w:rsidP="00B5423B">
      <w:pPr>
        <w:spacing w:after="0" w:line="360" w:lineRule="auto"/>
        <w:ind w:firstLine="709"/>
        <w:rPr>
          <w:sz w:val="28"/>
          <w:szCs w:val="28"/>
        </w:rPr>
      </w:pPr>
    </w:p>
    <w:p w:rsidR="00943729" w:rsidRPr="00B5423B" w:rsidRDefault="00DD1D4A" w:rsidP="00B5423B">
      <w:pPr>
        <w:spacing w:after="0" w:line="360" w:lineRule="auto"/>
        <w:ind w:firstLine="709"/>
        <w:rPr>
          <w:sz w:val="28"/>
          <w:szCs w:val="28"/>
        </w:rPr>
      </w:pPr>
      <w:r w:rsidRPr="00B5423B">
        <w:rPr>
          <w:sz w:val="28"/>
          <w:szCs w:val="28"/>
        </w:rPr>
        <w:t>Методы стимулирования и мотивации учебной деятельности выделены в самостоятельную группу методов обучения на следующих основаниях:</w:t>
      </w:r>
      <w:r w:rsidR="001C0AAD" w:rsidRPr="00B5423B">
        <w:rPr>
          <w:sz w:val="28"/>
          <w:szCs w:val="28"/>
        </w:rPr>
        <w:t xml:space="preserve"> </w:t>
      </w:r>
      <w:r w:rsidRPr="00B5423B">
        <w:rPr>
          <w:sz w:val="28"/>
          <w:szCs w:val="28"/>
        </w:rPr>
        <w:t>во-первых, процесс обучения невозможен без наличия у учащихся определенных мотивов деятельности; во-вторых многолетняя практика обучения выработала целый ряд</w:t>
      </w:r>
      <w:r w:rsidR="00B5423B">
        <w:rPr>
          <w:sz w:val="28"/>
          <w:szCs w:val="28"/>
        </w:rPr>
        <w:t xml:space="preserve"> </w:t>
      </w:r>
      <w:r w:rsidRPr="00B5423B">
        <w:rPr>
          <w:sz w:val="28"/>
          <w:szCs w:val="28"/>
        </w:rPr>
        <w:t>методов, назначение которых состоит в стимулировании и мотивации учения при одновременном обеспечении усвоения нового материала (учебно-познавательные игры, учебные дискуссии, методы эмоционального стимулирования и др.).</w:t>
      </w:r>
    </w:p>
    <w:p w:rsidR="00943729" w:rsidRPr="00B5423B" w:rsidRDefault="00DD1D4A" w:rsidP="00B5423B">
      <w:pPr>
        <w:spacing w:after="0" w:line="360" w:lineRule="auto"/>
        <w:ind w:firstLine="709"/>
        <w:rPr>
          <w:sz w:val="28"/>
          <w:szCs w:val="28"/>
        </w:rPr>
      </w:pPr>
      <w:r w:rsidRPr="00B5423B">
        <w:rPr>
          <w:sz w:val="28"/>
          <w:szCs w:val="28"/>
        </w:rPr>
        <w:t xml:space="preserve">Стимулом психологии называют внешнее побуждение человека к активной деятельности. Поэтому стимулирование - это фактор деятельности учителя. Но стимул лишь тогда становится реальной, побудительной силой, когда он превращается в мотив, т.е. во внутреннее побуждение человека к деятельности. Причем это внутреннее побуждение возникает не только под влиянием внешних стимулов, но и под влиянием самой личности </w:t>
      </w:r>
      <w:r w:rsidR="00A53031" w:rsidRPr="00B5423B">
        <w:rPr>
          <w:sz w:val="28"/>
          <w:szCs w:val="28"/>
        </w:rPr>
        <w:t>учащегося</w:t>
      </w:r>
      <w:r w:rsidRPr="00B5423B">
        <w:rPr>
          <w:sz w:val="28"/>
          <w:szCs w:val="28"/>
        </w:rPr>
        <w:t>, его прежнего опыта, потребностей и пр.</w:t>
      </w:r>
    </w:p>
    <w:p w:rsidR="00943729" w:rsidRPr="00B5423B" w:rsidRDefault="00DD1D4A" w:rsidP="00B5423B">
      <w:pPr>
        <w:spacing w:after="0" w:line="360" w:lineRule="auto"/>
        <w:ind w:firstLine="709"/>
        <w:rPr>
          <w:sz w:val="28"/>
          <w:szCs w:val="28"/>
        </w:rPr>
      </w:pPr>
      <w:r w:rsidRPr="00B5423B">
        <w:rPr>
          <w:sz w:val="28"/>
          <w:szCs w:val="28"/>
        </w:rPr>
        <w:t>Собственно, стимул всегда дает не только прямой, а опоследуемый личностью обучаемого эффект. Один и тот же стимул может по-разному сказаться на мотивах разных учеников в зависимости от их отношения к этому стимулу, готовности отозваться на него и даже от настроения, самочувствия ученика и пр. В учебном процессе очень важно добиваться, чтобы педагогические стимулы превращались в положительные мотивы, обеспечивающие желание и активность учеников в овладении новым учебным материалом.</w:t>
      </w:r>
    </w:p>
    <w:p w:rsidR="00943729" w:rsidRPr="00B5423B" w:rsidRDefault="00DD1D4A" w:rsidP="00B5423B">
      <w:pPr>
        <w:spacing w:after="0" w:line="360" w:lineRule="auto"/>
        <w:ind w:firstLine="709"/>
        <w:rPr>
          <w:sz w:val="28"/>
          <w:szCs w:val="28"/>
        </w:rPr>
      </w:pPr>
      <w:r w:rsidRPr="00B5423B">
        <w:rPr>
          <w:sz w:val="28"/>
          <w:szCs w:val="28"/>
        </w:rPr>
        <w:t xml:space="preserve">В самом названии “методы стимулирования и мотивации” находит отражение единство деятельности учителя и учащихся: стимулов учителя и изменение мотивации </w:t>
      </w:r>
      <w:r w:rsidR="006C24BE" w:rsidRPr="00B5423B">
        <w:rPr>
          <w:sz w:val="28"/>
          <w:szCs w:val="28"/>
        </w:rPr>
        <w:t>учащихся</w:t>
      </w:r>
      <w:r w:rsidRPr="00B5423B">
        <w:rPr>
          <w:sz w:val="28"/>
          <w:szCs w:val="28"/>
        </w:rPr>
        <w:t>. В дальнейшем для краткости формулировки будем называть эти методы методами стимулирования, но не следует забывать, что суть этих методов состоит во взаимодействии учителя и учеников, взаимодействии, обеспечивающем необходимую мотивацию учебной деятельности обучаемых.</w:t>
      </w:r>
    </w:p>
    <w:p w:rsidR="00943729" w:rsidRPr="00B5423B" w:rsidRDefault="00DD1D4A" w:rsidP="00B5423B">
      <w:pPr>
        <w:spacing w:after="0" w:line="360" w:lineRule="auto"/>
        <w:ind w:firstLine="709"/>
        <w:rPr>
          <w:sz w:val="28"/>
          <w:szCs w:val="28"/>
        </w:rPr>
      </w:pPr>
      <w:r w:rsidRPr="00B5423B">
        <w:rPr>
          <w:sz w:val="28"/>
          <w:szCs w:val="28"/>
        </w:rPr>
        <w:t>Мотивы учения могут быть подразделены на две большие категории. Одни из них связаны с содержанием самой учебной деятельности и процессом ее выполнения; другие - с более широкими взаимоотношениями ребенка с окружающей средой. К первым относятся познавательные интересы детей, потребность в интеллектуальной активности и в овладении новыми умениями, навыками и знаниями; другие связаны с потребностями ребенка в общении с людьми, в их оценке и одобрении, с желаниями ученика занять определенное место в системе доступных ему общественных отношений.</w:t>
      </w:r>
    </w:p>
    <w:p w:rsidR="00943729" w:rsidRPr="00B5423B" w:rsidRDefault="00DD1D4A" w:rsidP="00B5423B">
      <w:pPr>
        <w:spacing w:after="0" w:line="360" w:lineRule="auto"/>
        <w:ind w:firstLine="709"/>
        <w:rPr>
          <w:sz w:val="28"/>
          <w:szCs w:val="28"/>
        </w:rPr>
      </w:pPr>
      <w:r w:rsidRPr="00B5423B">
        <w:rPr>
          <w:sz w:val="28"/>
          <w:szCs w:val="28"/>
        </w:rPr>
        <w:t xml:space="preserve">Изучение мотивации учебной деятельности подростков опирается на специально организованный эксперимент, направленный на определение психологических условий формирования у учащихся познавательной мотивации. Обнаружено, что для этого у </w:t>
      </w:r>
      <w:r w:rsidR="00C02699" w:rsidRPr="00B5423B">
        <w:rPr>
          <w:sz w:val="28"/>
          <w:szCs w:val="28"/>
        </w:rPr>
        <w:t>учащихся</w:t>
      </w:r>
      <w:r w:rsidRPr="00B5423B">
        <w:rPr>
          <w:sz w:val="28"/>
          <w:szCs w:val="28"/>
        </w:rPr>
        <w:t xml:space="preserve"> необходимо вызвать особое отношение к собственной мотивационной сфере, выработать умение активно ее анализировать, соотнося с целями действий.</w:t>
      </w:r>
    </w:p>
    <w:p w:rsidR="00943729" w:rsidRPr="00B5423B" w:rsidRDefault="00DD1D4A" w:rsidP="00B5423B">
      <w:pPr>
        <w:spacing w:after="0" w:line="360" w:lineRule="auto"/>
        <w:ind w:firstLine="709"/>
        <w:rPr>
          <w:sz w:val="28"/>
          <w:szCs w:val="28"/>
        </w:rPr>
      </w:pPr>
      <w:r w:rsidRPr="00B5423B">
        <w:rPr>
          <w:sz w:val="28"/>
          <w:szCs w:val="28"/>
        </w:rPr>
        <w:t xml:space="preserve">Было обосновано важное психологическое положение о том, что существенным условием становления какого-либо конкретного учебного мотива является направленность сознания </w:t>
      </w:r>
      <w:r w:rsidR="00C02699" w:rsidRPr="00B5423B">
        <w:rPr>
          <w:sz w:val="28"/>
          <w:szCs w:val="28"/>
        </w:rPr>
        <w:t>учащихся</w:t>
      </w:r>
      <w:r w:rsidRPr="00B5423B">
        <w:rPr>
          <w:sz w:val="28"/>
          <w:szCs w:val="28"/>
        </w:rPr>
        <w:t xml:space="preserve"> не только на результат учебной деятельности, но и на способы его достижения.</w:t>
      </w:r>
    </w:p>
    <w:p w:rsidR="00943729" w:rsidRPr="00B5423B" w:rsidRDefault="00DD1D4A" w:rsidP="00B5423B">
      <w:pPr>
        <w:spacing w:after="0" w:line="360" w:lineRule="auto"/>
        <w:ind w:firstLine="709"/>
        <w:rPr>
          <w:sz w:val="28"/>
          <w:szCs w:val="28"/>
        </w:rPr>
      </w:pPr>
      <w:r w:rsidRPr="00B5423B">
        <w:rPr>
          <w:sz w:val="28"/>
          <w:szCs w:val="28"/>
        </w:rPr>
        <w:t>Для того чтобы сформировать мотивы учебной деятельности, используется весь арсенал методов организации и осуществления учебной деятельности - словесные, наглядные и практические методы, репродуктивные и поисковые методы, индуктивные и дедуктивные методы самостоятельной учебной работы или работы под руководством учителя. Рассказ, лекция, беседа позволяют разъяснять учащимся значимость учения как в общественном, так и в личностном плане - для получения желаемой профессии, для активной общественной и культурной жизни в обществе.</w:t>
      </w:r>
    </w:p>
    <w:p w:rsidR="00983682" w:rsidRPr="00B5423B" w:rsidRDefault="00983682" w:rsidP="00B5423B">
      <w:pPr>
        <w:shd w:val="clear" w:color="auto" w:fill="FFFFFF"/>
        <w:spacing w:after="0" w:line="360" w:lineRule="auto"/>
        <w:ind w:firstLine="709"/>
        <w:rPr>
          <w:sz w:val="28"/>
          <w:szCs w:val="28"/>
        </w:rPr>
      </w:pPr>
      <w:r w:rsidRPr="00B5423B">
        <w:rPr>
          <w:sz w:val="28"/>
          <w:szCs w:val="28"/>
        </w:rPr>
        <w:t>Специальные исследования, посвященные проблеме формирования познавательного интереса, показывают, что интерес во всех его видах и на всех этапах развития характеризуются тремя обязательными моментами: 1) положительными</w:t>
      </w:r>
      <w:r w:rsidR="00B5423B">
        <w:rPr>
          <w:sz w:val="28"/>
          <w:szCs w:val="28"/>
        </w:rPr>
        <w:t xml:space="preserve"> </w:t>
      </w:r>
      <w:r w:rsidRPr="00B5423B">
        <w:rPr>
          <w:sz w:val="28"/>
          <w:szCs w:val="28"/>
        </w:rPr>
        <w:t>эмоциями по отношению к деятельности; 2) наличием познавательной стороны</w:t>
      </w:r>
      <w:r w:rsidR="00B5423B">
        <w:rPr>
          <w:sz w:val="28"/>
          <w:szCs w:val="28"/>
        </w:rPr>
        <w:t xml:space="preserve"> </w:t>
      </w:r>
      <w:r w:rsidRPr="00B5423B">
        <w:rPr>
          <w:sz w:val="28"/>
          <w:szCs w:val="28"/>
        </w:rPr>
        <w:t>деятельности; 3) наличием непосредственного мотива, идущего от самой деятельности.</w:t>
      </w:r>
    </w:p>
    <w:p w:rsidR="00983682" w:rsidRPr="00B5423B" w:rsidRDefault="00983682" w:rsidP="00B5423B">
      <w:pPr>
        <w:shd w:val="clear" w:color="auto" w:fill="FFFFFF"/>
        <w:spacing w:after="0" w:line="360" w:lineRule="auto"/>
        <w:ind w:firstLine="709"/>
        <w:rPr>
          <w:sz w:val="28"/>
          <w:szCs w:val="28"/>
        </w:rPr>
      </w:pPr>
      <w:r w:rsidRPr="00B5423B">
        <w:rPr>
          <w:sz w:val="28"/>
          <w:szCs w:val="28"/>
        </w:rPr>
        <w:t>Отсюда следует, что в процессе обучения важно обеспечивать возникновение положительных эмоций по отношению к учебной деятельности, к ее содержанию, формам и методам осуществления. Эмоциональное состояние всегда связано с переживаниями, душевными волнениями, сочувствием, радостью, гневом, удивлением. К процессам внимания, запоминания, осмысливания в таком состоянии подключается глубокие внутренние переживания личности, которые делают эти процессы интенсивными и оттого более эффективными в смысле достигаемых целей.</w:t>
      </w:r>
    </w:p>
    <w:p w:rsidR="00983682" w:rsidRPr="00B5423B" w:rsidRDefault="00983682" w:rsidP="00B5423B">
      <w:pPr>
        <w:shd w:val="clear" w:color="auto" w:fill="FFFFFF"/>
        <w:spacing w:after="0" w:line="360" w:lineRule="auto"/>
        <w:ind w:firstLine="709"/>
        <w:rPr>
          <w:sz w:val="28"/>
          <w:szCs w:val="28"/>
        </w:rPr>
      </w:pPr>
      <w:r w:rsidRPr="00B5423B">
        <w:rPr>
          <w:sz w:val="28"/>
          <w:szCs w:val="28"/>
        </w:rPr>
        <w:t>Одним из приемов, входящих в метод эмоционального стимулирования учения, можно назвать прием создания на занятии ситуаций занимательности – введения в учебный процесс занимательных примеров, опытов, парадоксальных фактов. Многие преподаватели используют для повышения интереса к учению анализ отрывков из художественной литературы, посвященных жизни и деятельности выдающихся ученых и общественных деятелей. Успешно применяются и такие приемы повышения занимательности обучения, как рассказы о применении в современных условиях тех или иных предсказаний научных фантастов, показ занимательных опытов.</w:t>
      </w:r>
    </w:p>
    <w:p w:rsidR="00983682" w:rsidRPr="00B5423B" w:rsidRDefault="00983682" w:rsidP="00B5423B">
      <w:pPr>
        <w:shd w:val="clear" w:color="auto" w:fill="FFFFFF"/>
        <w:spacing w:after="0" w:line="360" w:lineRule="auto"/>
        <w:ind w:firstLine="709"/>
        <w:rPr>
          <w:sz w:val="28"/>
          <w:szCs w:val="28"/>
        </w:rPr>
      </w:pPr>
      <w:r w:rsidRPr="00B5423B">
        <w:rPr>
          <w:sz w:val="28"/>
          <w:szCs w:val="28"/>
        </w:rPr>
        <w:t>Ценным методом стимулирования интереса к учению можно назвать метод познавательных игр, который опирается на создание в учебном процессе игровых ситуаций. В практике работы учителей используются настольные и тренажерные игры, с помощью которых изучаются математические формулы, геометрические фигуры. Ценным методом стимулирования интереса к учению можно назвать метод познавательных игр, который опирается на создание в учебном процессе игровых ситуаций. Игра давно уже используется как средство стимулирования интереса к учению.</w:t>
      </w:r>
    </w:p>
    <w:p w:rsidR="00983682" w:rsidRPr="00B5423B" w:rsidRDefault="00983682" w:rsidP="00B5423B">
      <w:pPr>
        <w:shd w:val="clear" w:color="auto" w:fill="FFFFFF"/>
        <w:spacing w:after="0" w:line="360" w:lineRule="auto"/>
        <w:ind w:firstLine="709"/>
        <w:rPr>
          <w:sz w:val="28"/>
          <w:szCs w:val="28"/>
        </w:rPr>
      </w:pPr>
      <w:r w:rsidRPr="00B5423B">
        <w:rPr>
          <w:sz w:val="28"/>
          <w:szCs w:val="28"/>
        </w:rPr>
        <w:t>К методам стимулирования и мотивации учения относится также метод создания ситуации познавательного спора. Известно, что в споре рождается истина. Но спор вызывает и повышенный интерес к теме. Некоторые учителя умело используют этот метод активизации учения. Они, во-первых, умело используют исторические факты борьбы научных точек зрения по той или иной проблеме. Однако ситуацию спора учитель может создать в любой момент, задавая самый тривиальный вопрос “А кто думает иначе?”. И если такой прием вызывает спор, то учащиеся сами собой делятся на сторонников и противников того или иного объяснения и с интересом ждут аргументированного заключения учителя. Так учебный спор выступает в роли метода стимулирования интереса к учению.</w:t>
      </w:r>
    </w:p>
    <w:p w:rsidR="00943729" w:rsidRPr="00B5423B" w:rsidRDefault="00DD1D4A" w:rsidP="00B5423B">
      <w:pPr>
        <w:spacing w:after="0" w:line="360" w:lineRule="auto"/>
        <w:ind w:firstLine="709"/>
        <w:rPr>
          <w:sz w:val="28"/>
          <w:szCs w:val="28"/>
        </w:rPr>
      </w:pPr>
      <w:r w:rsidRPr="00B5423B">
        <w:rPr>
          <w:sz w:val="28"/>
          <w:szCs w:val="28"/>
        </w:rPr>
        <w:t xml:space="preserve">Яркий, образный рассказ невольно приковывает внимание учеников к теме урока. Общеизвестно стимулирующее влияние наглядности, которая повышает интерес </w:t>
      </w:r>
      <w:r w:rsidR="00A53031" w:rsidRPr="00B5423B">
        <w:rPr>
          <w:sz w:val="28"/>
          <w:szCs w:val="28"/>
        </w:rPr>
        <w:t>учащихся</w:t>
      </w:r>
      <w:r w:rsidRPr="00B5423B">
        <w:rPr>
          <w:sz w:val="28"/>
          <w:szCs w:val="28"/>
        </w:rPr>
        <w:t xml:space="preserve"> к изучаемым вопросам, возбуждает новые силы, позволяющие преодолеть утомляемость. Ученики, особенно мальчики, позволяют повышенный интерес к лабораторным, практическим работам, которые в этом случае выступают в роли стимуляторов активности в учении.</w:t>
      </w:r>
    </w:p>
    <w:p w:rsidR="00943729" w:rsidRPr="00B5423B" w:rsidRDefault="00DD1D4A" w:rsidP="00B5423B">
      <w:pPr>
        <w:spacing w:after="0" w:line="360" w:lineRule="auto"/>
        <w:ind w:firstLine="709"/>
        <w:rPr>
          <w:sz w:val="28"/>
          <w:szCs w:val="28"/>
        </w:rPr>
      </w:pPr>
      <w:r w:rsidRPr="00B5423B">
        <w:rPr>
          <w:sz w:val="28"/>
          <w:szCs w:val="28"/>
        </w:rPr>
        <w:t xml:space="preserve">Ценным стимулирующим влиянием обладают проблемно-поисковые методы в том случае, когда проблемные ситуации находятся в зоне реальных учебных возможностей </w:t>
      </w:r>
      <w:r w:rsidR="00A53031" w:rsidRPr="00B5423B">
        <w:rPr>
          <w:sz w:val="28"/>
          <w:szCs w:val="28"/>
        </w:rPr>
        <w:t>учащихся</w:t>
      </w:r>
      <w:r w:rsidRPr="00B5423B">
        <w:rPr>
          <w:sz w:val="28"/>
          <w:szCs w:val="28"/>
        </w:rPr>
        <w:t>, т.е. доступны для самостоятельного разрешения.</w:t>
      </w:r>
    </w:p>
    <w:p w:rsidR="00983682" w:rsidRPr="00B5423B" w:rsidRDefault="00DD1D4A" w:rsidP="00B5423B">
      <w:pPr>
        <w:spacing w:after="0" w:line="360" w:lineRule="auto"/>
        <w:ind w:firstLine="709"/>
        <w:rPr>
          <w:sz w:val="28"/>
          <w:szCs w:val="28"/>
        </w:rPr>
      </w:pPr>
      <w:r w:rsidRPr="00B5423B">
        <w:rPr>
          <w:sz w:val="28"/>
          <w:szCs w:val="28"/>
        </w:rPr>
        <w:t>При известных условиях стимулирующим влиянием обладают дедуктивные и индуктивные методы. Когда, например, учащиеся с помощью дедуктивных рассуждений овладевают единым, общим способом рассмотрения многих задач по физике, математике, осознают, что они овладели некоторым универсальным средством, с помощью которого можно решить многие конкретные задачи, это вызывает у них мощный прилив энергии.</w:t>
      </w:r>
    </w:p>
    <w:p w:rsidR="00943729" w:rsidRPr="00B5423B" w:rsidRDefault="00983682" w:rsidP="00B5423B">
      <w:pPr>
        <w:spacing w:after="0" w:line="360" w:lineRule="auto"/>
        <w:ind w:firstLine="709"/>
        <w:rPr>
          <w:sz w:val="28"/>
          <w:szCs w:val="28"/>
        </w:rPr>
      </w:pPr>
      <w:r w:rsidRPr="00B5423B">
        <w:rPr>
          <w:sz w:val="28"/>
          <w:szCs w:val="28"/>
        </w:rPr>
        <w:t>Т</w:t>
      </w:r>
      <w:r w:rsidR="00DD1D4A" w:rsidRPr="00B5423B">
        <w:rPr>
          <w:sz w:val="28"/>
          <w:szCs w:val="28"/>
        </w:rPr>
        <w:t>очно также индуктивные рассуждения, которые широко опираются на данные из окружающей действительности, учитывают по принципу апперцепции жизненный и научный опыт, активизируют действия учеников.</w:t>
      </w:r>
    </w:p>
    <w:p w:rsidR="00943729" w:rsidRPr="00B5423B" w:rsidRDefault="00DD1D4A" w:rsidP="00B5423B">
      <w:pPr>
        <w:spacing w:after="0" w:line="360" w:lineRule="auto"/>
        <w:ind w:firstLine="709"/>
        <w:rPr>
          <w:sz w:val="28"/>
          <w:szCs w:val="28"/>
        </w:rPr>
      </w:pPr>
      <w:r w:rsidRPr="00B5423B">
        <w:rPr>
          <w:sz w:val="28"/>
          <w:szCs w:val="28"/>
        </w:rPr>
        <w:t xml:space="preserve">Неизменно воодушевляет </w:t>
      </w:r>
      <w:r w:rsidR="00C02699" w:rsidRPr="00B5423B">
        <w:rPr>
          <w:sz w:val="28"/>
          <w:szCs w:val="28"/>
        </w:rPr>
        <w:t>учащихся</w:t>
      </w:r>
      <w:r w:rsidRPr="00B5423B">
        <w:rPr>
          <w:sz w:val="28"/>
          <w:szCs w:val="28"/>
        </w:rPr>
        <w:t xml:space="preserve"> введение в учебный процесс элементов самостоятельной работы, если, конечно, они обладают необходимыми умениями и навыками для ее успешного выполнения.</w:t>
      </w:r>
    </w:p>
    <w:p w:rsidR="00943729" w:rsidRPr="00B5423B" w:rsidRDefault="00DD1D4A" w:rsidP="00B5423B">
      <w:pPr>
        <w:spacing w:after="0" w:line="360" w:lineRule="auto"/>
        <w:ind w:firstLine="709"/>
        <w:rPr>
          <w:sz w:val="28"/>
          <w:szCs w:val="28"/>
        </w:rPr>
      </w:pPr>
      <w:r w:rsidRPr="00B5423B">
        <w:rPr>
          <w:sz w:val="28"/>
          <w:szCs w:val="28"/>
        </w:rPr>
        <w:t xml:space="preserve">Таким образом, каждый из методов организации учебно-познавательной деятельности в то же самое время обладает не только информативно-обучающими, но и мотивационными воздействиями. В этом смысле можно говорить о мотивационной функции любого метода обучения. Однако опыт работы учителей, многолетняя практика обучения показывают, что педагогикой накоплен большой арсенал методов, которые специально направлены на формирование положительных мотивов учения, стимулируют познавательную активность, одновременно содействуя обогащению </w:t>
      </w:r>
      <w:r w:rsidR="00C02699" w:rsidRPr="00B5423B">
        <w:rPr>
          <w:sz w:val="28"/>
          <w:szCs w:val="28"/>
        </w:rPr>
        <w:t>учащихся</w:t>
      </w:r>
      <w:r w:rsidRPr="00B5423B">
        <w:rPr>
          <w:sz w:val="28"/>
          <w:szCs w:val="28"/>
        </w:rPr>
        <w:t xml:space="preserve"> учебной информацией. Функция стимулирования в этом случае как бы выходит на первый план, содействуя осуществлению образовательной функции всех других методов обучения.</w:t>
      </w:r>
    </w:p>
    <w:p w:rsidR="00943729" w:rsidRPr="00B5423B" w:rsidRDefault="00DD1D4A" w:rsidP="00B5423B">
      <w:pPr>
        <w:spacing w:after="0" w:line="360" w:lineRule="auto"/>
        <w:ind w:firstLine="709"/>
        <w:rPr>
          <w:sz w:val="28"/>
          <w:szCs w:val="28"/>
        </w:rPr>
      </w:pPr>
      <w:r w:rsidRPr="00B5423B">
        <w:rPr>
          <w:sz w:val="28"/>
          <w:szCs w:val="28"/>
        </w:rPr>
        <w:t>Для проблемы методов стимулирования и мотивации учения очень важно то, что психологи единодушны в выделении двух основных групп мотивов учения: мотивов познавательного интереса и мотивов общественного плана, которые, по нашему мнению, можно кратко и более конкретно обозначить как мотивы общественного долга и ответственности.</w:t>
      </w:r>
    </w:p>
    <w:p w:rsidR="00943729" w:rsidRPr="00B5423B" w:rsidRDefault="00DD1D4A" w:rsidP="00B5423B">
      <w:pPr>
        <w:spacing w:after="0" w:line="360" w:lineRule="auto"/>
        <w:ind w:firstLine="709"/>
        <w:rPr>
          <w:sz w:val="28"/>
          <w:szCs w:val="28"/>
        </w:rPr>
      </w:pPr>
      <w:r w:rsidRPr="00B5423B">
        <w:rPr>
          <w:sz w:val="28"/>
          <w:szCs w:val="28"/>
        </w:rPr>
        <w:t>Причем мотивы долга и ответственности касаются не только широкого общественного плана - долг перед Родиной, но и ответственности перед коллективом, учителями, родителями и перед самим собой, стремления получить их оценку, одобрение, желание занять должное место в учебном коллективе.</w:t>
      </w:r>
    </w:p>
    <w:p w:rsidR="00943729" w:rsidRPr="00B5423B" w:rsidRDefault="00DD1D4A" w:rsidP="00B5423B">
      <w:pPr>
        <w:spacing w:after="0" w:line="360" w:lineRule="auto"/>
        <w:ind w:firstLine="709"/>
        <w:rPr>
          <w:sz w:val="28"/>
          <w:szCs w:val="28"/>
        </w:rPr>
      </w:pPr>
      <w:r w:rsidRPr="00B5423B">
        <w:rPr>
          <w:sz w:val="28"/>
          <w:szCs w:val="28"/>
        </w:rPr>
        <w:t>Наличие названных групп мотивов и дает основание для выделения двух больших групп методов стимулирования и мотивации учения.</w:t>
      </w:r>
    </w:p>
    <w:p w:rsidR="00943729" w:rsidRPr="00B5423B" w:rsidRDefault="00DD1D4A" w:rsidP="00B5423B">
      <w:pPr>
        <w:spacing w:after="0" w:line="360" w:lineRule="auto"/>
        <w:ind w:firstLine="709"/>
        <w:rPr>
          <w:sz w:val="28"/>
          <w:szCs w:val="28"/>
        </w:rPr>
      </w:pPr>
      <w:r w:rsidRPr="00B5423B">
        <w:rPr>
          <w:sz w:val="28"/>
          <w:szCs w:val="28"/>
        </w:rPr>
        <w:t>В первую из них входят методы формирования познавательных интересов у учащихся, во вторую - методы, преимущественно направленные на формирование чувства до</w:t>
      </w:r>
      <w:r w:rsidR="00C02699" w:rsidRPr="00B5423B">
        <w:rPr>
          <w:sz w:val="28"/>
          <w:szCs w:val="28"/>
        </w:rPr>
        <w:t>лга и ответственности в учении. В</w:t>
      </w:r>
      <w:r w:rsidRPr="00B5423B">
        <w:rPr>
          <w:sz w:val="28"/>
          <w:szCs w:val="28"/>
        </w:rPr>
        <w:t xml:space="preserve"> педагогике и методиках преподавания давно уже сформировалось мнение, что при подходе к изучению темы надо специально поработать над тем, чтобы вызвать у учеников интерес к ее изучению. В свое время активно применялись для этого термины “интригующее начало урока”, “эмоциональная завязка урока”, “активизация внимания к новой теме” и т.п.</w:t>
      </w:r>
    </w:p>
    <w:p w:rsidR="00943729" w:rsidRDefault="00DD1D4A" w:rsidP="00B5423B">
      <w:pPr>
        <w:spacing w:after="0" w:line="360" w:lineRule="auto"/>
        <w:ind w:firstLine="709"/>
        <w:rPr>
          <w:sz w:val="28"/>
          <w:szCs w:val="28"/>
        </w:rPr>
      </w:pPr>
      <w:r w:rsidRPr="00B5423B">
        <w:rPr>
          <w:sz w:val="28"/>
          <w:szCs w:val="28"/>
        </w:rPr>
        <w:t>Многие учителя и теперь не упускают возможности тщательно продумать начало урока, чтобы оно захватило ребят своей необычностью, яркостью, удивительностью, которая позволяет затем удачно организовать изучение нового материала. Для этого необходимо активно формировать у всех учителей</w:t>
      </w:r>
      <w:r w:rsidR="00943729" w:rsidRPr="00B5423B">
        <w:rPr>
          <w:sz w:val="28"/>
          <w:szCs w:val="28"/>
        </w:rPr>
        <w:t xml:space="preserve"> </w:t>
      </w:r>
      <w:r w:rsidRPr="00B5423B">
        <w:rPr>
          <w:sz w:val="28"/>
          <w:szCs w:val="28"/>
        </w:rPr>
        <w:t>умение применять самые разнообразные методы стимулирования и мотивации учения.</w:t>
      </w:r>
    </w:p>
    <w:p w:rsidR="00B5423B" w:rsidRPr="00B5423B" w:rsidRDefault="00B5423B" w:rsidP="00B5423B">
      <w:pPr>
        <w:spacing w:after="0" w:line="360" w:lineRule="auto"/>
        <w:ind w:firstLine="709"/>
        <w:rPr>
          <w:sz w:val="28"/>
          <w:szCs w:val="28"/>
        </w:rPr>
      </w:pPr>
    </w:p>
    <w:p w:rsidR="00D4190A" w:rsidRPr="00B5423B" w:rsidRDefault="00D4190A" w:rsidP="00B5423B">
      <w:pPr>
        <w:pStyle w:val="1"/>
        <w:spacing w:after="0" w:line="360" w:lineRule="auto"/>
        <w:ind w:firstLine="709"/>
        <w:jc w:val="both"/>
        <w:rPr>
          <w:b/>
        </w:rPr>
      </w:pPr>
      <w:bookmarkStart w:id="1" w:name="_Toc282116927"/>
      <w:r w:rsidRPr="00B5423B">
        <w:rPr>
          <w:b/>
        </w:rPr>
        <w:t>Раскройте сущность требований, предъявляемых к учебной мастерской</w:t>
      </w:r>
      <w:bookmarkEnd w:id="1"/>
    </w:p>
    <w:p w:rsidR="00F8694E" w:rsidRPr="00507A1A" w:rsidRDefault="00F8694E" w:rsidP="00F8694E">
      <w:pPr>
        <w:spacing w:after="0" w:line="360" w:lineRule="auto"/>
        <w:ind w:firstLine="709"/>
        <w:rPr>
          <w:color w:val="FFFFFF"/>
          <w:sz w:val="28"/>
          <w:szCs w:val="28"/>
        </w:rPr>
      </w:pPr>
      <w:r w:rsidRPr="00507A1A">
        <w:rPr>
          <w:color w:val="FFFFFF"/>
          <w:sz w:val="28"/>
          <w:szCs w:val="28"/>
        </w:rPr>
        <w:t>мотивация учащийся игровой мастерская</w:t>
      </w:r>
    </w:p>
    <w:p w:rsidR="00B57373" w:rsidRPr="00B5423B" w:rsidRDefault="00B57373" w:rsidP="00B5423B">
      <w:pPr>
        <w:spacing w:after="0" w:line="360" w:lineRule="auto"/>
        <w:ind w:firstLine="709"/>
        <w:rPr>
          <w:sz w:val="28"/>
          <w:szCs w:val="28"/>
        </w:rPr>
      </w:pPr>
      <w:r w:rsidRPr="00B5423B">
        <w:rPr>
          <w:sz w:val="28"/>
          <w:szCs w:val="28"/>
        </w:rPr>
        <w:t>Мастерские в учебных заведениях</w:t>
      </w:r>
      <w:r w:rsidR="00B5423B">
        <w:rPr>
          <w:sz w:val="28"/>
          <w:szCs w:val="28"/>
        </w:rPr>
        <w:t xml:space="preserve"> </w:t>
      </w:r>
      <w:r w:rsidRPr="00B5423B">
        <w:rPr>
          <w:sz w:val="28"/>
          <w:szCs w:val="28"/>
        </w:rPr>
        <w:t>делятся:</w:t>
      </w:r>
    </w:p>
    <w:p w:rsidR="00B57373" w:rsidRPr="00B5423B" w:rsidRDefault="00B57373" w:rsidP="00B5423B">
      <w:pPr>
        <w:spacing w:after="0" w:line="360" w:lineRule="auto"/>
        <w:ind w:firstLine="709"/>
        <w:rPr>
          <w:sz w:val="28"/>
          <w:szCs w:val="28"/>
        </w:rPr>
      </w:pPr>
      <w:r w:rsidRPr="00B5423B">
        <w:rPr>
          <w:sz w:val="28"/>
          <w:szCs w:val="28"/>
        </w:rPr>
        <w:t>- для трудового обучения младших школьников возрастом</w:t>
      </w:r>
      <w:r w:rsidR="00B5423B">
        <w:rPr>
          <w:sz w:val="28"/>
          <w:szCs w:val="28"/>
        </w:rPr>
        <w:t xml:space="preserve"> </w:t>
      </w:r>
      <w:r w:rsidRPr="00B5423B">
        <w:rPr>
          <w:sz w:val="28"/>
          <w:szCs w:val="28"/>
        </w:rPr>
        <w:t>6-10 лет</w:t>
      </w:r>
      <w:r w:rsidR="00B5423B">
        <w:rPr>
          <w:sz w:val="28"/>
          <w:szCs w:val="28"/>
        </w:rPr>
        <w:t xml:space="preserve"> </w:t>
      </w:r>
      <w:r w:rsidRPr="00B5423B">
        <w:rPr>
          <w:sz w:val="28"/>
          <w:szCs w:val="28"/>
        </w:rPr>
        <w:t>(1-4 классы);</w:t>
      </w:r>
    </w:p>
    <w:p w:rsidR="00B57373" w:rsidRPr="00B5423B" w:rsidRDefault="00B57373" w:rsidP="00B5423B">
      <w:pPr>
        <w:spacing w:after="0" w:line="360" w:lineRule="auto"/>
        <w:ind w:firstLine="709"/>
        <w:rPr>
          <w:sz w:val="28"/>
          <w:szCs w:val="28"/>
        </w:rPr>
      </w:pPr>
      <w:r w:rsidRPr="00B5423B">
        <w:rPr>
          <w:sz w:val="28"/>
          <w:szCs w:val="28"/>
        </w:rPr>
        <w:t>- для трудового, допрофильного обучения учеников 5 – 9 классов;</w:t>
      </w:r>
    </w:p>
    <w:p w:rsidR="00B57373" w:rsidRPr="00B5423B" w:rsidRDefault="00B57373" w:rsidP="00B5423B">
      <w:pPr>
        <w:spacing w:after="0" w:line="360" w:lineRule="auto"/>
        <w:ind w:firstLine="709"/>
        <w:rPr>
          <w:sz w:val="28"/>
          <w:szCs w:val="28"/>
        </w:rPr>
      </w:pPr>
      <w:r w:rsidRPr="00B5423B">
        <w:rPr>
          <w:sz w:val="28"/>
          <w:szCs w:val="28"/>
        </w:rPr>
        <w:t>- для трудового, профильного и допрофессионального обучения учеников 10 – 12 классов.</w:t>
      </w:r>
    </w:p>
    <w:p w:rsidR="00B57373" w:rsidRPr="00B5423B" w:rsidRDefault="00B57373" w:rsidP="00B5423B">
      <w:pPr>
        <w:spacing w:after="0" w:line="360" w:lineRule="auto"/>
        <w:ind w:firstLine="709"/>
        <w:rPr>
          <w:sz w:val="28"/>
          <w:szCs w:val="28"/>
        </w:rPr>
      </w:pPr>
      <w:r w:rsidRPr="00B5423B">
        <w:rPr>
          <w:sz w:val="28"/>
          <w:szCs w:val="28"/>
        </w:rPr>
        <w:t>Помещения для трудового обучения должны быть изолированы от основных учебных помещений и размещены на 1 этаже в отдельных блоках с гардеробом и туалетом в них.</w:t>
      </w:r>
    </w:p>
    <w:p w:rsidR="00B57373" w:rsidRPr="00B5423B" w:rsidRDefault="00B57373" w:rsidP="00B5423B">
      <w:pPr>
        <w:spacing w:after="0" w:line="360" w:lineRule="auto"/>
        <w:ind w:firstLine="709"/>
        <w:rPr>
          <w:sz w:val="28"/>
          <w:szCs w:val="28"/>
        </w:rPr>
      </w:pPr>
      <w:r w:rsidRPr="00B5423B">
        <w:rPr>
          <w:sz w:val="28"/>
          <w:szCs w:val="28"/>
        </w:rPr>
        <w:t>Каждая учебная мастерская оборудуется умывальником со щетками и мылом в количестве 20% от численности учеников, а также полотенцами, емкостями для отходов, слива и обтирочных материалов. Учебные мастерские должны полностью обеспечиваться противопожарным инвентарем, пенными и углекислотными огнетушителями, ящиками с песком (не менее одного ящика в каждой мастерской), носилками и универсальными аптечками.</w:t>
      </w:r>
    </w:p>
    <w:p w:rsidR="00B57373" w:rsidRPr="00B5423B" w:rsidRDefault="00B57373" w:rsidP="00B5423B">
      <w:pPr>
        <w:spacing w:after="0" w:line="360" w:lineRule="auto"/>
        <w:ind w:firstLine="709"/>
        <w:rPr>
          <w:sz w:val="28"/>
          <w:szCs w:val="28"/>
        </w:rPr>
      </w:pPr>
      <w:r w:rsidRPr="00B5423B">
        <w:rPr>
          <w:sz w:val="28"/>
          <w:szCs w:val="28"/>
        </w:rPr>
        <w:t>В учебных мастерских вывешиваются стенды, таблицы и плакаты по охране труда, техники безопасности, соответствующие инструкции и предупреждающие надписи.</w:t>
      </w:r>
    </w:p>
    <w:p w:rsidR="00B57373" w:rsidRPr="00B5423B" w:rsidRDefault="00B57373" w:rsidP="00B5423B">
      <w:pPr>
        <w:spacing w:after="0" w:line="360" w:lineRule="auto"/>
        <w:ind w:firstLine="709"/>
        <w:rPr>
          <w:sz w:val="28"/>
          <w:szCs w:val="28"/>
        </w:rPr>
      </w:pPr>
      <w:r w:rsidRPr="00B5423B">
        <w:rPr>
          <w:sz w:val="28"/>
          <w:szCs w:val="28"/>
        </w:rPr>
        <w:t xml:space="preserve">Площадь рабочего места на одного ученика должна быть </w:t>
      </w:r>
      <w:smartTag w:uri="urn:schemas-microsoft-com:office:smarttags" w:element="metricconverter">
        <w:smartTagPr>
          <w:attr w:name="ProductID" w:val="2,2 кв. м"/>
        </w:smartTagPr>
        <w:r w:rsidRPr="00B5423B">
          <w:rPr>
            <w:sz w:val="28"/>
            <w:szCs w:val="28"/>
          </w:rPr>
          <w:t>2,2 кв. м</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Площадь инструментальной для хранения инструментов – не менее 15 кв.м.</w:t>
      </w:r>
    </w:p>
    <w:p w:rsidR="00B57373" w:rsidRPr="00B5423B" w:rsidRDefault="00B57373" w:rsidP="00B5423B">
      <w:pPr>
        <w:spacing w:after="0" w:line="360" w:lineRule="auto"/>
        <w:ind w:firstLine="709"/>
        <w:rPr>
          <w:sz w:val="28"/>
          <w:szCs w:val="28"/>
        </w:rPr>
      </w:pPr>
      <w:r w:rsidRPr="00B5423B">
        <w:rPr>
          <w:sz w:val="28"/>
          <w:szCs w:val="28"/>
        </w:rPr>
        <w:t>Полы помещений (деревянные, цементные и др.) должны быть теплыми, гладкими, не скользкими и удобными для очистки. При наличии цементных полов рабочие места учащихся и преподавателя должны быть оборудованы деревянными решетками.</w:t>
      </w:r>
    </w:p>
    <w:p w:rsidR="00B57373" w:rsidRPr="00B5423B" w:rsidRDefault="00B57373" w:rsidP="00B5423B">
      <w:pPr>
        <w:spacing w:after="0" w:line="360" w:lineRule="auto"/>
        <w:ind w:firstLine="709"/>
        <w:rPr>
          <w:sz w:val="28"/>
          <w:szCs w:val="28"/>
        </w:rPr>
      </w:pPr>
      <w:r w:rsidRPr="00B5423B">
        <w:rPr>
          <w:sz w:val="28"/>
          <w:szCs w:val="28"/>
        </w:rPr>
        <w:t xml:space="preserve">Наименьшая освещенность горизонтальной поверхности на уровне </w:t>
      </w:r>
      <w:smartTag w:uri="urn:schemas-microsoft-com:office:smarttags" w:element="metricconverter">
        <w:smartTagPr>
          <w:attr w:name="ProductID" w:val="0,8 м"/>
        </w:smartTagPr>
        <w:r w:rsidRPr="00B5423B">
          <w:rPr>
            <w:sz w:val="28"/>
            <w:szCs w:val="28"/>
          </w:rPr>
          <w:t>0,8 м</w:t>
        </w:r>
      </w:smartTag>
      <w:r w:rsidRPr="00B5423B">
        <w:rPr>
          <w:sz w:val="28"/>
          <w:szCs w:val="28"/>
        </w:rPr>
        <w:t>. от пола должна быть: при люминесцентных лампах 300 ЛК (20 вт/ кв.м.), при лампах накаливания 150 ЛК (48 вт/ кв.м.).</w:t>
      </w:r>
    </w:p>
    <w:p w:rsidR="00B57373" w:rsidRPr="00B5423B" w:rsidRDefault="00B57373" w:rsidP="00B5423B">
      <w:pPr>
        <w:spacing w:after="0" w:line="360" w:lineRule="auto"/>
        <w:ind w:firstLine="709"/>
        <w:rPr>
          <w:sz w:val="28"/>
          <w:szCs w:val="28"/>
        </w:rPr>
      </w:pPr>
      <w:r w:rsidRPr="00B5423B">
        <w:rPr>
          <w:sz w:val="28"/>
          <w:szCs w:val="28"/>
        </w:rPr>
        <w:t>Окна и другие световые проемы запрещается загромождать изделиями, инструментом, материалами и другими предметами.</w:t>
      </w:r>
    </w:p>
    <w:p w:rsidR="00B57373" w:rsidRPr="00B5423B" w:rsidRDefault="00B57373" w:rsidP="00B5423B">
      <w:pPr>
        <w:spacing w:after="0" w:line="360" w:lineRule="auto"/>
        <w:ind w:firstLine="709"/>
        <w:rPr>
          <w:sz w:val="28"/>
          <w:szCs w:val="28"/>
        </w:rPr>
      </w:pPr>
      <w:r w:rsidRPr="00B5423B">
        <w:rPr>
          <w:sz w:val="28"/>
          <w:szCs w:val="28"/>
        </w:rPr>
        <w:t>Стекла окон должны очищаться от пыли и грязи не реже 2х раз в год.</w:t>
      </w:r>
    </w:p>
    <w:p w:rsidR="00B57373" w:rsidRPr="00B5423B" w:rsidRDefault="00B57373" w:rsidP="00B5423B">
      <w:pPr>
        <w:spacing w:after="0" w:line="360" w:lineRule="auto"/>
        <w:ind w:firstLine="709"/>
        <w:rPr>
          <w:sz w:val="28"/>
          <w:szCs w:val="28"/>
        </w:rPr>
      </w:pPr>
      <w:r w:rsidRPr="00B5423B">
        <w:rPr>
          <w:sz w:val="28"/>
          <w:szCs w:val="28"/>
        </w:rPr>
        <w:t>К мытью окон любой этажности запрещается привлекать учащихся школы.</w:t>
      </w:r>
    </w:p>
    <w:p w:rsidR="00B57373" w:rsidRPr="00B5423B" w:rsidRDefault="00B57373" w:rsidP="00B5423B">
      <w:pPr>
        <w:spacing w:after="0" w:line="360" w:lineRule="auto"/>
        <w:ind w:firstLine="709"/>
        <w:rPr>
          <w:sz w:val="28"/>
          <w:szCs w:val="28"/>
        </w:rPr>
      </w:pPr>
      <w:r w:rsidRPr="00B5423B">
        <w:rPr>
          <w:sz w:val="28"/>
          <w:szCs w:val="28"/>
        </w:rPr>
        <w:t xml:space="preserve">Сажать деревья не ближе </w:t>
      </w:r>
      <w:smartTag w:uri="urn:schemas-microsoft-com:office:smarttags" w:element="metricconverter">
        <w:smartTagPr>
          <w:attr w:name="ProductID" w:val="10 м"/>
        </w:smartTagPr>
        <w:r w:rsidRPr="00B5423B">
          <w:rPr>
            <w:sz w:val="28"/>
            <w:szCs w:val="28"/>
          </w:rPr>
          <w:t>10 м</w:t>
        </w:r>
      </w:smartTag>
      <w:r w:rsidRPr="00B5423B">
        <w:rPr>
          <w:sz w:val="28"/>
          <w:szCs w:val="28"/>
        </w:rPr>
        <w:t>. до здания учебного заведения.</w:t>
      </w:r>
    </w:p>
    <w:p w:rsidR="00B57373" w:rsidRPr="00B5423B" w:rsidRDefault="00B57373" w:rsidP="00B5423B">
      <w:pPr>
        <w:spacing w:after="0" w:line="360" w:lineRule="auto"/>
        <w:ind w:firstLine="709"/>
        <w:rPr>
          <w:sz w:val="28"/>
          <w:szCs w:val="28"/>
        </w:rPr>
      </w:pPr>
      <w:r w:rsidRPr="00B5423B">
        <w:rPr>
          <w:sz w:val="28"/>
          <w:szCs w:val="28"/>
        </w:rPr>
        <w:t xml:space="preserve">Искусственное освещение допускается общее или комбинированное (общее плюс местное). Не допустимо применение только местного освещения. Светильники местного освещения должны питаться током при напряжении не более 42 В. Лампы, применяемые для общего и местного освещения должны быть снабжены электроосветительной арматурой. Применение открытых ламп запрещается. Высота светильников общего освещения должна быть не менее </w:t>
      </w:r>
      <w:smartTag w:uri="urn:schemas-microsoft-com:office:smarttags" w:element="metricconverter">
        <w:smartTagPr>
          <w:attr w:name="ProductID" w:val="3 м"/>
        </w:smartTagPr>
        <w:r w:rsidRPr="00B5423B">
          <w:rPr>
            <w:sz w:val="28"/>
            <w:szCs w:val="28"/>
          </w:rPr>
          <w:t>3 м</w:t>
        </w:r>
      </w:smartTag>
      <w:r w:rsidRPr="00B5423B">
        <w:rPr>
          <w:sz w:val="28"/>
          <w:szCs w:val="28"/>
        </w:rPr>
        <w:t>. от</w:t>
      </w:r>
      <w:r w:rsidR="00B5423B">
        <w:rPr>
          <w:sz w:val="28"/>
          <w:szCs w:val="28"/>
        </w:rPr>
        <w:t xml:space="preserve"> </w:t>
      </w:r>
      <w:r w:rsidRPr="00B5423B">
        <w:rPr>
          <w:sz w:val="28"/>
          <w:szCs w:val="28"/>
        </w:rPr>
        <w:t>пола.</w:t>
      </w:r>
    </w:p>
    <w:p w:rsidR="00B57373" w:rsidRPr="00B5423B" w:rsidRDefault="00B57373" w:rsidP="00B5423B">
      <w:pPr>
        <w:spacing w:after="0" w:line="360" w:lineRule="auto"/>
        <w:ind w:firstLine="709"/>
        <w:rPr>
          <w:sz w:val="28"/>
          <w:szCs w:val="28"/>
        </w:rPr>
      </w:pPr>
      <w:r w:rsidRPr="00B5423B">
        <w:rPr>
          <w:sz w:val="28"/>
          <w:szCs w:val="28"/>
        </w:rPr>
        <w:t>Сохранение требуемой освещенности должно поддерживаться систематической очисткой арматуры светильников и ламп от пыли и грязи не реже 2х раз в месяц. Замена ламп, арматуры и чистка светильников должна производиться только электриком.</w:t>
      </w:r>
    </w:p>
    <w:p w:rsidR="00B57373" w:rsidRPr="00B5423B" w:rsidRDefault="00B57373" w:rsidP="00B5423B">
      <w:pPr>
        <w:spacing w:after="0" w:line="360" w:lineRule="auto"/>
        <w:ind w:firstLine="709"/>
        <w:rPr>
          <w:sz w:val="28"/>
          <w:szCs w:val="28"/>
        </w:rPr>
      </w:pPr>
      <w:r w:rsidRPr="00B5423B">
        <w:rPr>
          <w:sz w:val="28"/>
          <w:szCs w:val="28"/>
        </w:rPr>
        <w:t>Двери и тамбуры, выходящие на улицу для транспортировки материалов, должны быть утеплены. Двери должны иметь приспособления для принудительного закрывания.</w:t>
      </w:r>
    </w:p>
    <w:p w:rsidR="00B57373" w:rsidRPr="00B5423B" w:rsidRDefault="00B57373" w:rsidP="00B5423B">
      <w:pPr>
        <w:spacing w:after="0" w:line="360" w:lineRule="auto"/>
        <w:ind w:firstLine="709"/>
        <w:rPr>
          <w:sz w:val="28"/>
          <w:szCs w:val="28"/>
        </w:rPr>
      </w:pPr>
      <w:r w:rsidRPr="00B5423B">
        <w:rPr>
          <w:sz w:val="28"/>
          <w:szCs w:val="28"/>
        </w:rPr>
        <w:t>Мастерские обеспечиваются питьевой водой. Температура питьевой воды должна быть не ниже</w:t>
      </w:r>
      <w:r w:rsidR="00B5423B">
        <w:rPr>
          <w:sz w:val="28"/>
          <w:szCs w:val="28"/>
        </w:rPr>
        <w:t xml:space="preserve"> </w:t>
      </w:r>
      <w:r w:rsidRPr="00B5423B">
        <w:rPr>
          <w:sz w:val="28"/>
          <w:szCs w:val="28"/>
        </w:rPr>
        <w:t>+ 8 С и не выше</w:t>
      </w:r>
      <w:r w:rsidR="00B5423B">
        <w:rPr>
          <w:sz w:val="28"/>
          <w:szCs w:val="28"/>
        </w:rPr>
        <w:t xml:space="preserve"> </w:t>
      </w:r>
      <w:r w:rsidRPr="00B5423B">
        <w:rPr>
          <w:sz w:val="28"/>
          <w:szCs w:val="28"/>
        </w:rPr>
        <w:t>+ 20 С. Обязательна установка питьевых фонтанчиков или закрытых баков с фонтанирующими насадками.</w:t>
      </w:r>
    </w:p>
    <w:p w:rsidR="00B57373" w:rsidRPr="00B5423B" w:rsidRDefault="00B57373" w:rsidP="00B5423B">
      <w:pPr>
        <w:spacing w:after="0" w:line="360" w:lineRule="auto"/>
        <w:ind w:firstLine="709"/>
        <w:rPr>
          <w:sz w:val="28"/>
          <w:szCs w:val="28"/>
        </w:rPr>
      </w:pPr>
      <w:r w:rsidRPr="00B5423B">
        <w:rPr>
          <w:sz w:val="28"/>
          <w:szCs w:val="28"/>
        </w:rPr>
        <w:t xml:space="preserve">В помещении мастерской применяется смешанная вентиляция (природная и механическая). Независимо от наличия вентиляционных приспособлений, должны быть удобные приспособления для открывания фрамуг. Вентиляция должна обеспечивать обмен воздуха - </w:t>
      </w:r>
      <w:smartTag w:uri="urn:schemas-microsoft-com:office:smarttags" w:element="metricconverter">
        <w:smartTagPr>
          <w:attr w:name="ProductID" w:val="20 куб. м"/>
        </w:smartTagPr>
        <w:r w:rsidRPr="00B5423B">
          <w:rPr>
            <w:sz w:val="28"/>
            <w:szCs w:val="28"/>
          </w:rPr>
          <w:t>20 куб. м</w:t>
        </w:r>
      </w:smartTag>
      <w:r w:rsidRPr="00B5423B">
        <w:rPr>
          <w:sz w:val="28"/>
          <w:szCs w:val="28"/>
        </w:rPr>
        <w:t>./ час на одного человека. Вентиляционные установки должны подвергаться планово-предупредительному ремонту, периодическому техническому испытанию. Результаты испытаний заносятся в специальный журнал.</w:t>
      </w:r>
    </w:p>
    <w:p w:rsidR="00B57373" w:rsidRPr="00B5423B" w:rsidRDefault="00B57373" w:rsidP="00B5423B">
      <w:pPr>
        <w:spacing w:after="0" w:line="360" w:lineRule="auto"/>
        <w:ind w:firstLine="709"/>
        <w:rPr>
          <w:sz w:val="28"/>
          <w:szCs w:val="28"/>
        </w:rPr>
      </w:pPr>
      <w:r w:rsidRPr="00B5423B">
        <w:rPr>
          <w:sz w:val="28"/>
          <w:szCs w:val="28"/>
        </w:rPr>
        <w:t xml:space="preserve">Расстояние между слесарными верстаками должно быть не менее - </w:t>
      </w:r>
      <w:smartTag w:uri="urn:schemas-microsoft-com:office:smarttags" w:element="metricconverter">
        <w:smartTagPr>
          <w:attr w:name="ProductID" w:val="0,8 м"/>
        </w:smartTagPr>
        <w:r w:rsidRPr="00B5423B">
          <w:rPr>
            <w:sz w:val="28"/>
            <w:szCs w:val="28"/>
          </w:rPr>
          <w:t>0,8 м</w:t>
        </w:r>
      </w:smartTag>
      <w:r w:rsidRPr="00B5423B">
        <w:rPr>
          <w:sz w:val="28"/>
          <w:szCs w:val="28"/>
        </w:rPr>
        <w:t xml:space="preserve">., а между рядами не менее – </w:t>
      </w:r>
      <w:smartTag w:uri="urn:schemas-microsoft-com:office:smarttags" w:element="metricconverter">
        <w:smartTagPr>
          <w:attr w:name="ProductID" w:val="1 м"/>
        </w:smartTagPr>
        <w:r w:rsidRPr="00B5423B">
          <w:rPr>
            <w:sz w:val="28"/>
            <w:szCs w:val="28"/>
          </w:rPr>
          <w:t>1 м</w:t>
        </w:r>
      </w:smartTag>
      <w:r w:rsidRPr="00B5423B">
        <w:rPr>
          <w:sz w:val="28"/>
          <w:szCs w:val="28"/>
        </w:rPr>
        <w:t xml:space="preserve">. ширина комбинированных верстаков должна быть не менее – </w:t>
      </w:r>
      <w:smartTag w:uri="urn:schemas-microsoft-com:office:smarttags" w:element="metricconverter">
        <w:smartTagPr>
          <w:attr w:name="ProductID" w:val="500 мм"/>
        </w:smartTagPr>
        <w:r w:rsidRPr="00B5423B">
          <w:rPr>
            <w:sz w:val="28"/>
            <w:szCs w:val="28"/>
          </w:rPr>
          <w:t>500 мм</w:t>
        </w:r>
      </w:smartTag>
      <w:r w:rsidRPr="00B5423B">
        <w:rPr>
          <w:sz w:val="28"/>
          <w:szCs w:val="28"/>
        </w:rPr>
        <w:t xml:space="preserve">, ширина слесарных верстаков не менее – </w:t>
      </w:r>
      <w:smartTag w:uri="urn:schemas-microsoft-com:office:smarttags" w:element="metricconverter">
        <w:smartTagPr>
          <w:attr w:name="ProductID" w:val="450 мм"/>
        </w:smartTagPr>
        <w:r w:rsidRPr="00B5423B">
          <w:rPr>
            <w:sz w:val="28"/>
            <w:szCs w:val="28"/>
          </w:rPr>
          <w:t>450 мм</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Расстояние между столярными верстаками,</w:t>
      </w:r>
      <w:r w:rsidR="00B5423B">
        <w:rPr>
          <w:sz w:val="28"/>
          <w:szCs w:val="28"/>
        </w:rPr>
        <w:t xml:space="preserve"> </w:t>
      </w:r>
      <w:r w:rsidRPr="00B5423B">
        <w:rPr>
          <w:sz w:val="28"/>
          <w:szCs w:val="28"/>
        </w:rPr>
        <w:t>стоящими в ряд</w:t>
      </w:r>
      <w:r w:rsidR="00B5423B">
        <w:rPr>
          <w:sz w:val="28"/>
          <w:szCs w:val="28"/>
        </w:rPr>
        <w:t xml:space="preserve"> </w:t>
      </w:r>
      <w:r w:rsidRPr="00B5423B">
        <w:rPr>
          <w:sz w:val="28"/>
          <w:szCs w:val="28"/>
        </w:rPr>
        <w:t xml:space="preserve">не менее - </w:t>
      </w:r>
      <w:smartTag w:uri="urn:schemas-microsoft-com:office:smarttags" w:element="metricconverter">
        <w:smartTagPr>
          <w:attr w:name="ProductID" w:val="0,65 м"/>
        </w:smartTagPr>
        <w:r w:rsidRPr="00B5423B">
          <w:rPr>
            <w:sz w:val="28"/>
            <w:szCs w:val="28"/>
          </w:rPr>
          <w:t>0,65 м</w:t>
        </w:r>
      </w:smartTag>
      <w:r w:rsidRPr="00B5423B">
        <w:rPr>
          <w:sz w:val="28"/>
          <w:szCs w:val="28"/>
        </w:rPr>
        <w:t xml:space="preserve">., а между рядами не менее - </w:t>
      </w:r>
      <w:smartTag w:uri="urn:schemas-microsoft-com:office:smarttags" w:element="metricconverter">
        <w:smartTagPr>
          <w:attr w:name="ProductID" w:val="0.70 м"/>
        </w:smartTagPr>
        <w:r w:rsidRPr="00B5423B">
          <w:rPr>
            <w:sz w:val="28"/>
            <w:szCs w:val="28"/>
          </w:rPr>
          <w:t>0.70 м</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 xml:space="preserve">Крайние тиски, на многоместных слесарных верстаках, упирающихся торцами в стену, должны отстоять от стены не менее – </w:t>
      </w:r>
      <w:smartTag w:uri="urn:schemas-microsoft-com:office:smarttags" w:element="metricconverter">
        <w:smartTagPr>
          <w:attr w:name="ProductID" w:val="70 см"/>
        </w:smartTagPr>
        <w:r w:rsidRPr="00B5423B">
          <w:rPr>
            <w:sz w:val="28"/>
            <w:szCs w:val="28"/>
          </w:rPr>
          <w:t>70 см</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 xml:space="preserve">Механическое оборудование необходимо размещать около места учителя, токарные и фрезерные станки устанавливаются у окон мастерской на расстоянии 40 </w:t>
      </w:r>
      <w:smartTag w:uri="urn:schemas-microsoft-com:office:smarttags" w:element="metricconverter">
        <w:smartTagPr>
          <w:attr w:name="ProductID" w:val="-50 см"/>
        </w:smartTagPr>
        <w:r w:rsidRPr="00B5423B">
          <w:rPr>
            <w:sz w:val="28"/>
            <w:szCs w:val="28"/>
          </w:rPr>
          <w:t>-50 см</w:t>
        </w:r>
      </w:smartTag>
      <w:r w:rsidRPr="00B5423B">
        <w:rPr>
          <w:sz w:val="28"/>
          <w:szCs w:val="28"/>
        </w:rPr>
        <w:t>. от стены.</w:t>
      </w:r>
    </w:p>
    <w:p w:rsidR="00B57373" w:rsidRPr="00B5423B" w:rsidRDefault="00B57373" w:rsidP="00B5423B">
      <w:pPr>
        <w:spacing w:after="0" w:line="360" w:lineRule="auto"/>
        <w:ind w:firstLine="709"/>
        <w:rPr>
          <w:sz w:val="28"/>
          <w:szCs w:val="28"/>
        </w:rPr>
      </w:pPr>
      <w:r w:rsidRPr="00B5423B">
        <w:rPr>
          <w:sz w:val="28"/>
          <w:szCs w:val="28"/>
        </w:rPr>
        <w:t>Вращающиеся части механизмов должны закрываться защитными кожухами с вмонтированными концевыми выключателями, при открывании которых происходит отключение электромеханизма. Внутренняя часть кожуха окрашивается в красный цвет. Пуск и остановка оборудования и механизмов должны быть</w:t>
      </w:r>
      <w:r w:rsidR="00B5423B">
        <w:rPr>
          <w:sz w:val="28"/>
          <w:szCs w:val="28"/>
        </w:rPr>
        <w:t xml:space="preserve"> </w:t>
      </w:r>
      <w:r w:rsidRPr="00B5423B">
        <w:rPr>
          <w:sz w:val="28"/>
          <w:szCs w:val="28"/>
        </w:rPr>
        <w:t>безопасны и обеспечивать быстроту и плавность включения с рабочего места.</w:t>
      </w:r>
    </w:p>
    <w:p w:rsidR="00B57373" w:rsidRPr="00B5423B" w:rsidRDefault="00B57373" w:rsidP="00B5423B">
      <w:pPr>
        <w:spacing w:after="0" w:line="360" w:lineRule="auto"/>
        <w:ind w:firstLine="709"/>
        <w:rPr>
          <w:sz w:val="28"/>
          <w:szCs w:val="28"/>
        </w:rPr>
      </w:pPr>
      <w:r w:rsidRPr="00B5423B">
        <w:rPr>
          <w:sz w:val="28"/>
          <w:szCs w:val="28"/>
        </w:rPr>
        <w:t>Наличие нескольких мест пуска запрещается.</w:t>
      </w:r>
    </w:p>
    <w:p w:rsidR="00B57373" w:rsidRPr="00B5423B" w:rsidRDefault="00B57373" w:rsidP="00B5423B">
      <w:pPr>
        <w:spacing w:after="0" w:line="360" w:lineRule="auto"/>
        <w:ind w:firstLine="709"/>
        <w:rPr>
          <w:sz w:val="28"/>
          <w:szCs w:val="28"/>
        </w:rPr>
      </w:pPr>
      <w:r w:rsidRPr="00B5423B">
        <w:rPr>
          <w:sz w:val="28"/>
          <w:szCs w:val="28"/>
        </w:rPr>
        <w:t>Вблизи рабочего места учителя должен быть рубильник (кнопка «стоп») отключения всего оборудования учебной мастерской.</w:t>
      </w:r>
    </w:p>
    <w:p w:rsidR="00B57373" w:rsidRPr="00B5423B" w:rsidRDefault="00B57373" w:rsidP="00B5423B">
      <w:pPr>
        <w:spacing w:after="0" w:line="360" w:lineRule="auto"/>
        <w:ind w:firstLine="709"/>
        <w:rPr>
          <w:sz w:val="28"/>
          <w:szCs w:val="28"/>
        </w:rPr>
      </w:pPr>
      <w:r w:rsidRPr="00B5423B">
        <w:rPr>
          <w:sz w:val="28"/>
          <w:szCs w:val="28"/>
        </w:rPr>
        <w:t>Кнопки включения любого оборудования должны быть углублены</w:t>
      </w:r>
      <w:r w:rsidR="00B5423B">
        <w:rPr>
          <w:sz w:val="28"/>
          <w:szCs w:val="28"/>
        </w:rPr>
        <w:t xml:space="preserve"> </w:t>
      </w:r>
      <w:r w:rsidRPr="00B5423B">
        <w:rPr>
          <w:sz w:val="28"/>
          <w:szCs w:val="28"/>
        </w:rPr>
        <w:t>на 3-</w:t>
      </w:r>
      <w:smartTag w:uri="urn:schemas-microsoft-com:office:smarttags" w:element="metricconverter">
        <w:smartTagPr>
          <w:attr w:name="ProductID" w:val="5 мм"/>
        </w:smartTagPr>
        <w:r w:rsidRPr="00B5423B">
          <w:rPr>
            <w:sz w:val="28"/>
            <w:szCs w:val="28"/>
          </w:rPr>
          <w:t>5 мм</w:t>
        </w:r>
      </w:smartTag>
      <w:r w:rsidRPr="00B5423B">
        <w:rPr>
          <w:sz w:val="28"/>
          <w:szCs w:val="28"/>
        </w:rPr>
        <w:t xml:space="preserve">, а кнопки выключения должны выступать над панелью не менее чем на </w:t>
      </w:r>
      <w:smartTag w:uri="urn:schemas-microsoft-com:office:smarttags" w:element="metricconverter">
        <w:smartTagPr>
          <w:attr w:name="ProductID" w:val="3 мм"/>
        </w:smartTagPr>
        <w:r w:rsidRPr="00B5423B">
          <w:rPr>
            <w:sz w:val="28"/>
            <w:szCs w:val="28"/>
          </w:rPr>
          <w:t>3 мм</w:t>
        </w:r>
      </w:smartTag>
      <w:r w:rsidRPr="00B5423B">
        <w:rPr>
          <w:sz w:val="28"/>
          <w:szCs w:val="28"/>
        </w:rPr>
        <w:t xml:space="preserve"> и иметь хорошо видимую надпись «стоп». Цвет кнопок выключения – красный.</w:t>
      </w:r>
    </w:p>
    <w:p w:rsidR="00B57373" w:rsidRPr="00B5423B" w:rsidRDefault="00B57373" w:rsidP="00B5423B">
      <w:pPr>
        <w:spacing w:after="0" w:line="360" w:lineRule="auto"/>
        <w:ind w:firstLine="709"/>
        <w:rPr>
          <w:sz w:val="28"/>
          <w:szCs w:val="28"/>
        </w:rPr>
      </w:pPr>
      <w:r w:rsidRPr="00B5423B">
        <w:rPr>
          <w:sz w:val="28"/>
          <w:szCs w:val="28"/>
        </w:rPr>
        <w:t>Вновь устанавливаемое оборудование может быть пущено в эксплуатацию лишь с разрешения Госинспекции по надзору за охраной труда, органа образования с оформлением соответствующего акта с участием профсоюза.</w:t>
      </w:r>
    </w:p>
    <w:p w:rsidR="00B57373" w:rsidRPr="00B5423B" w:rsidRDefault="00B57373" w:rsidP="00B5423B">
      <w:pPr>
        <w:spacing w:after="0" w:line="360" w:lineRule="auto"/>
        <w:ind w:firstLine="709"/>
        <w:rPr>
          <w:sz w:val="28"/>
          <w:szCs w:val="28"/>
        </w:rPr>
      </w:pPr>
      <w:r w:rsidRPr="00B5423B">
        <w:rPr>
          <w:sz w:val="28"/>
          <w:szCs w:val="28"/>
        </w:rPr>
        <w:t>Уборка стружек, обрезков, пыли, грязи с оборудования производится только с помощью крючков, щеток и т.п. при выключенном оборудовании, без применения указанных приспособлений уборка запрещается.</w:t>
      </w:r>
    </w:p>
    <w:p w:rsidR="00B57373" w:rsidRPr="00B5423B" w:rsidRDefault="00B57373" w:rsidP="00B5423B">
      <w:pPr>
        <w:spacing w:after="0" w:line="360" w:lineRule="auto"/>
        <w:ind w:firstLine="709"/>
        <w:rPr>
          <w:sz w:val="28"/>
          <w:szCs w:val="28"/>
        </w:rPr>
      </w:pPr>
      <w:r w:rsidRPr="00B5423B">
        <w:rPr>
          <w:sz w:val="28"/>
          <w:szCs w:val="28"/>
        </w:rPr>
        <w:t>Каждое рабочее место должно быть оборудовано сиденьями (приставными, выдвижными или откидными), которыми учащиеся могут пользоваться для отдыха и производства отдельных операций при выполнении основной работы.</w:t>
      </w:r>
    </w:p>
    <w:p w:rsidR="00B57373" w:rsidRPr="00B5423B" w:rsidRDefault="00B57373" w:rsidP="00B5423B">
      <w:pPr>
        <w:spacing w:after="0" w:line="360" w:lineRule="auto"/>
        <w:ind w:firstLine="709"/>
        <w:rPr>
          <w:sz w:val="28"/>
          <w:szCs w:val="28"/>
        </w:rPr>
      </w:pPr>
      <w:r w:rsidRPr="00B5423B">
        <w:rPr>
          <w:sz w:val="28"/>
          <w:szCs w:val="28"/>
        </w:rPr>
        <w:t>Запрещается загромождение рабочих мест и проходов материалами, заготовками, деталями и отходами производства. Высота складирования материалов, заготовок не должно быть более – 1м. в специальных местах, исключающих загромождение проходов.</w:t>
      </w:r>
    </w:p>
    <w:p w:rsidR="00B57373" w:rsidRPr="00B5423B" w:rsidRDefault="00B57373" w:rsidP="00B5423B">
      <w:pPr>
        <w:spacing w:after="0" w:line="360" w:lineRule="auto"/>
        <w:ind w:firstLine="709"/>
        <w:rPr>
          <w:sz w:val="28"/>
          <w:szCs w:val="28"/>
        </w:rPr>
      </w:pPr>
      <w:r w:rsidRPr="00B5423B">
        <w:rPr>
          <w:sz w:val="28"/>
          <w:szCs w:val="28"/>
        </w:rPr>
        <w:t>Обтирочный материал должен складироваться и храниться в специальных металлических ящиках. Использованный обтирочный материал, стружки и мусор, должны убираться после каждого занятия. В столярной мастерской не должно быть более однодневного запаса материалов.</w:t>
      </w:r>
    </w:p>
    <w:p w:rsidR="00B57373" w:rsidRPr="00B5423B" w:rsidRDefault="00B57373" w:rsidP="00B5423B">
      <w:pPr>
        <w:spacing w:after="0" w:line="360" w:lineRule="auto"/>
        <w:ind w:firstLine="709"/>
        <w:rPr>
          <w:sz w:val="28"/>
          <w:szCs w:val="28"/>
        </w:rPr>
      </w:pPr>
      <w:r w:rsidRPr="00B5423B">
        <w:rPr>
          <w:sz w:val="28"/>
          <w:szCs w:val="28"/>
        </w:rPr>
        <w:t xml:space="preserve">Для защиты учащихся от осколков должны быть установлены защитные экраны высотой не менее - </w:t>
      </w:r>
      <w:smartTag w:uri="urn:schemas-microsoft-com:office:smarttags" w:element="metricconverter">
        <w:smartTagPr>
          <w:attr w:name="ProductID" w:val="1 м"/>
        </w:smartTagPr>
        <w:r w:rsidRPr="00B5423B">
          <w:rPr>
            <w:sz w:val="28"/>
            <w:szCs w:val="28"/>
          </w:rPr>
          <w:t>1 м</w:t>
        </w:r>
      </w:smartTag>
      <w:r w:rsidRPr="00B5423B">
        <w:rPr>
          <w:sz w:val="28"/>
          <w:szCs w:val="28"/>
        </w:rPr>
        <w:t xml:space="preserve">. (из сетки или сплошные с ячейками не более - </w:t>
      </w:r>
      <w:smartTag w:uri="urn:schemas-microsoft-com:office:smarttags" w:element="metricconverter">
        <w:smartTagPr>
          <w:attr w:name="ProductID" w:val="3 мм"/>
        </w:smartTagPr>
        <w:r w:rsidRPr="00B5423B">
          <w:rPr>
            <w:sz w:val="28"/>
            <w:szCs w:val="28"/>
          </w:rPr>
          <w:t>3 мм</w:t>
        </w:r>
      </w:smartTag>
      <w:r w:rsidRPr="00B5423B">
        <w:rPr>
          <w:sz w:val="28"/>
          <w:szCs w:val="28"/>
        </w:rPr>
        <w:t>.)</w:t>
      </w:r>
    </w:p>
    <w:p w:rsidR="00676C4D" w:rsidRPr="00B5423B" w:rsidRDefault="00B57373" w:rsidP="00B5423B">
      <w:pPr>
        <w:spacing w:after="0" w:line="360" w:lineRule="auto"/>
        <w:ind w:firstLine="709"/>
        <w:rPr>
          <w:sz w:val="28"/>
          <w:szCs w:val="28"/>
        </w:rPr>
      </w:pPr>
      <w:r w:rsidRPr="00B5423B">
        <w:rPr>
          <w:sz w:val="28"/>
          <w:szCs w:val="28"/>
        </w:rPr>
        <w:t>Ученики обеспечиваются оборудованием и инструментами в соответствии с Перечнем, рекомендованным Министерством образования</w:t>
      </w:r>
      <w:r w:rsidR="00676C4D"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Тиски должны обеспечивать надежное крепление заготовки, губки тисков должны иметь несработанную насечку.</w:t>
      </w:r>
    </w:p>
    <w:p w:rsidR="00B57373" w:rsidRPr="00B5423B" w:rsidRDefault="00B57373" w:rsidP="00B5423B">
      <w:pPr>
        <w:spacing w:after="0" w:line="360" w:lineRule="auto"/>
        <w:ind w:firstLine="709"/>
        <w:rPr>
          <w:sz w:val="28"/>
          <w:szCs w:val="28"/>
        </w:rPr>
      </w:pPr>
      <w:r w:rsidRPr="00B5423B">
        <w:rPr>
          <w:sz w:val="28"/>
          <w:szCs w:val="28"/>
        </w:rPr>
        <w:t>Молотки, кувалды должны иметь гладкую выпуклую поверхность бойка. Ручки молотков –</w:t>
      </w:r>
      <w:r w:rsidR="00B5423B">
        <w:rPr>
          <w:sz w:val="28"/>
          <w:szCs w:val="28"/>
        </w:rPr>
        <w:t xml:space="preserve"> </w:t>
      </w:r>
      <w:r w:rsidRPr="00B5423B">
        <w:rPr>
          <w:sz w:val="28"/>
          <w:szCs w:val="28"/>
        </w:rPr>
        <w:t>без заусениц, выбоин и трещин гладкую поверхность, изготовленных из твердых и вязких пород дерева (клен, береза, дуб и др.). Применение ручек из мягких или крупнослойных пород дерева (ель, сосна ) запрещается.</w:t>
      </w:r>
    </w:p>
    <w:p w:rsidR="00B57373" w:rsidRPr="00B5423B" w:rsidRDefault="00B57373" w:rsidP="00B5423B">
      <w:pPr>
        <w:spacing w:after="0" w:line="360" w:lineRule="auto"/>
        <w:ind w:firstLine="709"/>
        <w:rPr>
          <w:sz w:val="28"/>
          <w:szCs w:val="28"/>
        </w:rPr>
      </w:pPr>
      <w:r w:rsidRPr="00B5423B">
        <w:rPr>
          <w:sz w:val="28"/>
          <w:szCs w:val="28"/>
        </w:rPr>
        <w:t>На хвостовики напильников, стамесок, долот, отверток, пил должны быть прочно насажены ручки, стянутые металлическими кольцами, предохраняющими раскалывание.</w:t>
      </w:r>
    </w:p>
    <w:p w:rsidR="00B57373" w:rsidRPr="00B5423B" w:rsidRDefault="00B57373" w:rsidP="00B5423B">
      <w:pPr>
        <w:spacing w:after="0" w:line="360" w:lineRule="auto"/>
        <w:ind w:firstLine="709"/>
        <w:rPr>
          <w:sz w:val="28"/>
          <w:szCs w:val="28"/>
        </w:rPr>
      </w:pPr>
      <w:r w:rsidRPr="00B5423B">
        <w:rPr>
          <w:sz w:val="28"/>
          <w:szCs w:val="28"/>
        </w:rPr>
        <w:t>При работах зубилом для защиты глаз учащихся от осколков должны применяться защитные очки.</w:t>
      </w:r>
    </w:p>
    <w:p w:rsidR="00B57373" w:rsidRPr="00B5423B" w:rsidRDefault="00B57373" w:rsidP="00B5423B">
      <w:pPr>
        <w:spacing w:after="0" w:line="360" w:lineRule="auto"/>
        <w:ind w:firstLine="709"/>
        <w:rPr>
          <w:sz w:val="28"/>
          <w:szCs w:val="28"/>
        </w:rPr>
      </w:pPr>
      <w:r w:rsidRPr="00B5423B">
        <w:rPr>
          <w:sz w:val="28"/>
          <w:szCs w:val="28"/>
        </w:rPr>
        <w:t>Пилки, ножовки (поперечные, лучковые и др.) должны быть правильно разведены и хорошо заточены. Ручки пил должны быть прочно закреплены и гладко зачищены.</w:t>
      </w:r>
    </w:p>
    <w:p w:rsidR="00B57373" w:rsidRPr="00B5423B" w:rsidRDefault="00B57373" w:rsidP="00B5423B">
      <w:pPr>
        <w:spacing w:after="0" w:line="360" w:lineRule="auto"/>
        <w:ind w:firstLine="709"/>
        <w:rPr>
          <w:sz w:val="28"/>
          <w:szCs w:val="28"/>
        </w:rPr>
      </w:pPr>
      <w:r w:rsidRPr="00B5423B">
        <w:rPr>
          <w:sz w:val="28"/>
          <w:szCs w:val="28"/>
        </w:rPr>
        <w:t>Вес переносимых вручную тяжестей в соответствии с предельными нормами подъема и перемещения тяжестей, утвержденные приказом Министерства Здравоохранения, не должно превышать:</w:t>
      </w:r>
    </w:p>
    <w:p w:rsidR="00B57373" w:rsidRPr="00B5423B" w:rsidRDefault="00B57373" w:rsidP="00B5423B">
      <w:pPr>
        <w:spacing w:after="0" w:line="360" w:lineRule="auto"/>
        <w:ind w:firstLine="709"/>
        <w:rPr>
          <w:sz w:val="28"/>
          <w:szCs w:val="28"/>
        </w:rPr>
      </w:pPr>
      <w:r w:rsidRPr="00B5423B">
        <w:rPr>
          <w:sz w:val="28"/>
          <w:szCs w:val="28"/>
        </w:rPr>
        <w:t>при кратковременной работе:</w:t>
      </w:r>
    </w:p>
    <w:p w:rsidR="00B57373" w:rsidRPr="00B5423B" w:rsidRDefault="00B57373" w:rsidP="00B5423B">
      <w:pPr>
        <w:spacing w:after="0" w:line="360" w:lineRule="auto"/>
        <w:ind w:firstLine="709"/>
        <w:rPr>
          <w:sz w:val="28"/>
          <w:szCs w:val="28"/>
        </w:rPr>
      </w:pPr>
      <w:r w:rsidRPr="00B5423B">
        <w:rPr>
          <w:sz w:val="28"/>
          <w:szCs w:val="28"/>
        </w:rPr>
        <w:t xml:space="preserve">девушки - 14 лет – </w:t>
      </w:r>
      <w:smartTag w:uri="urn:schemas-microsoft-com:office:smarttags" w:element="metricconverter">
        <w:smartTagPr>
          <w:attr w:name="ProductID" w:val="2,5 кг"/>
        </w:smartTagPr>
        <w:r w:rsidRPr="00B5423B">
          <w:rPr>
            <w:sz w:val="28"/>
            <w:szCs w:val="28"/>
          </w:rPr>
          <w:t>2,5 кг</w:t>
        </w:r>
      </w:smartTag>
      <w:r w:rsidRPr="00B5423B">
        <w:rPr>
          <w:sz w:val="28"/>
          <w:szCs w:val="28"/>
        </w:rPr>
        <w:t>, 15 лет –</w:t>
      </w:r>
      <w:r w:rsidR="00B5423B">
        <w:rPr>
          <w:sz w:val="28"/>
          <w:szCs w:val="28"/>
        </w:rPr>
        <w:t xml:space="preserve"> </w:t>
      </w:r>
      <w:smartTag w:uri="urn:schemas-microsoft-com:office:smarttags" w:element="metricconverter">
        <w:smartTagPr>
          <w:attr w:name="ProductID" w:val="6 кг"/>
        </w:smartTagPr>
        <w:r w:rsidRPr="00B5423B">
          <w:rPr>
            <w:sz w:val="28"/>
            <w:szCs w:val="28"/>
          </w:rPr>
          <w:t>6 кг</w:t>
        </w:r>
      </w:smartTag>
      <w:r w:rsidR="00497B42" w:rsidRPr="00B5423B">
        <w:rPr>
          <w:sz w:val="28"/>
          <w:szCs w:val="28"/>
        </w:rPr>
        <w:t>,</w:t>
      </w:r>
      <w:r w:rsidR="00B5423B">
        <w:rPr>
          <w:sz w:val="28"/>
          <w:szCs w:val="28"/>
        </w:rPr>
        <w:t xml:space="preserve"> </w:t>
      </w:r>
      <w:r w:rsidRPr="00B5423B">
        <w:rPr>
          <w:sz w:val="28"/>
          <w:szCs w:val="28"/>
        </w:rPr>
        <w:t>16 лет –</w:t>
      </w:r>
      <w:r w:rsidR="00B5423B">
        <w:rPr>
          <w:sz w:val="28"/>
          <w:szCs w:val="28"/>
        </w:rPr>
        <w:t xml:space="preserve"> </w:t>
      </w:r>
      <w:smartTag w:uri="urn:schemas-microsoft-com:office:smarttags" w:element="metricconverter">
        <w:smartTagPr>
          <w:attr w:name="ProductID" w:val="7 кг"/>
        </w:smartTagPr>
        <w:r w:rsidRPr="00B5423B">
          <w:rPr>
            <w:sz w:val="28"/>
            <w:szCs w:val="28"/>
          </w:rPr>
          <w:t>7 кг</w:t>
        </w:r>
      </w:smartTag>
      <w:r w:rsidR="00497B42" w:rsidRPr="00B5423B">
        <w:rPr>
          <w:sz w:val="28"/>
          <w:szCs w:val="28"/>
        </w:rPr>
        <w:t>,</w:t>
      </w:r>
      <w:r w:rsidR="00B5423B">
        <w:rPr>
          <w:sz w:val="28"/>
          <w:szCs w:val="28"/>
        </w:rPr>
        <w:t xml:space="preserve"> </w:t>
      </w:r>
      <w:r w:rsidRPr="00B5423B">
        <w:rPr>
          <w:sz w:val="28"/>
          <w:szCs w:val="28"/>
        </w:rPr>
        <w:t>17 лет –</w:t>
      </w:r>
      <w:r w:rsidR="00B5423B">
        <w:rPr>
          <w:sz w:val="28"/>
          <w:szCs w:val="28"/>
        </w:rPr>
        <w:t xml:space="preserve"> </w:t>
      </w:r>
      <w:r w:rsidRPr="00B5423B">
        <w:rPr>
          <w:sz w:val="28"/>
          <w:szCs w:val="28"/>
        </w:rPr>
        <w:t>8кг.</w:t>
      </w:r>
    </w:p>
    <w:p w:rsidR="00B57373" w:rsidRPr="00B5423B" w:rsidRDefault="00B57373" w:rsidP="00B5423B">
      <w:pPr>
        <w:spacing w:after="0" w:line="360" w:lineRule="auto"/>
        <w:ind w:firstLine="709"/>
        <w:rPr>
          <w:sz w:val="28"/>
          <w:szCs w:val="28"/>
        </w:rPr>
      </w:pPr>
      <w:r w:rsidRPr="00B5423B">
        <w:rPr>
          <w:sz w:val="28"/>
          <w:szCs w:val="28"/>
        </w:rPr>
        <w:t>юноши</w:t>
      </w:r>
      <w:r w:rsidR="00B5423B">
        <w:rPr>
          <w:sz w:val="28"/>
          <w:szCs w:val="28"/>
        </w:rPr>
        <w:t xml:space="preserve"> </w:t>
      </w:r>
      <w:r w:rsidRPr="00B5423B">
        <w:rPr>
          <w:sz w:val="28"/>
          <w:szCs w:val="28"/>
        </w:rPr>
        <w:t>-</w:t>
      </w:r>
      <w:r w:rsidR="00497B42" w:rsidRPr="00B5423B">
        <w:rPr>
          <w:sz w:val="28"/>
          <w:szCs w:val="28"/>
        </w:rPr>
        <w:t xml:space="preserve"> </w:t>
      </w:r>
      <w:r w:rsidRPr="00B5423B">
        <w:rPr>
          <w:sz w:val="28"/>
          <w:szCs w:val="28"/>
        </w:rPr>
        <w:t>14 лет –</w:t>
      </w:r>
      <w:r w:rsidR="00B5423B">
        <w:rPr>
          <w:sz w:val="28"/>
          <w:szCs w:val="28"/>
        </w:rPr>
        <w:t xml:space="preserve"> </w:t>
      </w:r>
      <w:smartTag w:uri="urn:schemas-microsoft-com:office:smarttags" w:element="metricconverter">
        <w:smartTagPr>
          <w:attr w:name="ProductID" w:val="5 кг"/>
        </w:smartTagPr>
        <w:r w:rsidRPr="00B5423B">
          <w:rPr>
            <w:sz w:val="28"/>
            <w:szCs w:val="28"/>
          </w:rPr>
          <w:t>5 кг</w:t>
        </w:r>
      </w:smartTag>
      <w:r w:rsidRPr="00B5423B">
        <w:rPr>
          <w:sz w:val="28"/>
          <w:szCs w:val="28"/>
        </w:rPr>
        <w:t>,</w:t>
      </w:r>
      <w:r w:rsidR="00B5423B">
        <w:rPr>
          <w:sz w:val="28"/>
          <w:szCs w:val="28"/>
        </w:rPr>
        <w:t xml:space="preserve"> </w:t>
      </w:r>
      <w:r w:rsidRPr="00B5423B">
        <w:rPr>
          <w:sz w:val="28"/>
          <w:szCs w:val="28"/>
        </w:rPr>
        <w:t xml:space="preserve">15 лет – </w:t>
      </w:r>
      <w:smartTag w:uri="urn:schemas-microsoft-com:office:smarttags" w:element="metricconverter">
        <w:smartTagPr>
          <w:attr w:name="ProductID" w:val="12 кг"/>
        </w:smartTagPr>
        <w:r w:rsidRPr="00B5423B">
          <w:rPr>
            <w:sz w:val="28"/>
            <w:szCs w:val="28"/>
          </w:rPr>
          <w:t>12 кг</w:t>
        </w:r>
      </w:smartTag>
      <w:r w:rsidRPr="00B5423B">
        <w:rPr>
          <w:sz w:val="28"/>
          <w:szCs w:val="28"/>
        </w:rPr>
        <w:t>,</w:t>
      </w:r>
      <w:r w:rsidR="00B5423B">
        <w:rPr>
          <w:sz w:val="28"/>
          <w:szCs w:val="28"/>
        </w:rPr>
        <w:t xml:space="preserve"> </w:t>
      </w:r>
      <w:r w:rsidRPr="00B5423B">
        <w:rPr>
          <w:sz w:val="28"/>
          <w:szCs w:val="28"/>
        </w:rPr>
        <w:t xml:space="preserve">16 лет – </w:t>
      </w:r>
      <w:smartTag w:uri="urn:schemas-microsoft-com:office:smarttags" w:element="metricconverter">
        <w:smartTagPr>
          <w:attr w:name="ProductID" w:val="14 кг"/>
        </w:smartTagPr>
        <w:r w:rsidRPr="00B5423B">
          <w:rPr>
            <w:sz w:val="28"/>
            <w:szCs w:val="28"/>
          </w:rPr>
          <w:t>14 кг</w:t>
        </w:r>
      </w:smartTag>
      <w:r w:rsidRPr="00B5423B">
        <w:rPr>
          <w:sz w:val="28"/>
          <w:szCs w:val="28"/>
        </w:rPr>
        <w:t>,</w:t>
      </w:r>
      <w:r w:rsidR="00B5423B">
        <w:rPr>
          <w:sz w:val="28"/>
          <w:szCs w:val="28"/>
        </w:rPr>
        <w:t xml:space="preserve"> </w:t>
      </w:r>
      <w:r w:rsidRPr="00B5423B">
        <w:rPr>
          <w:sz w:val="28"/>
          <w:szCs w:val="28"/>
        </w:rPr>
        <w:t xml:space="preserve">17 лет – </w:t>
      </w:r>
      <w:smartTag w:uri="urn:schemas-microsoft-com:office:smarttags" w:element="metricconverter">
        <w:smartTagPr>
          <w:attr w:name="ProductID" w:val="16 кг"/>
        </w:smartTagPr>
        <w:r w:rsidRPr="00B5423B">
          <w:rPr>
            <w:sz w:val="28"/>
            <w:szCs w:val="28"/>
          </w:rPr>
          <w:t>16 кг</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при длительной работе:</w:t>
      </w:r>
    </w:p>
    <w:p w:rsidR="00B57373" w:rsidRPr="00B5423B" w:rsidRDefault="00B57373" w:rsidP="00B5423B">
      <w:pPr>
        <w:spacing w:after="0" w:line="360" w:lineRule="auto"/>
        <w:ind w:firstLine="709"/>
        <w:rPr>
          <w:sz w:val="28"/>
          <w:szCs w:val="28"/>
        </w:rPr>
      </w:pPr>
      <w:r w:rsidRPr="00B5423B">
        <w:rPr>
          <w:sz w:val="28"/>
          <w:szCs w:val="28"/>
        </w:rPr>
        <w:t>девушки -</w:t>
      </w:r>
      <w:r w:rsidR="00B5423B">
        <w:rPr>
          <w:sz w:val="28"/>
          <w:szCs w:val="28"/>
        </w:rPr>
        <w:t xml:space="preserve"> </w:t>
      </w:r>
      <w:r w:rsidRPr="00B5423B">
        <w:rPr>
          <w:sz w:val="28"/>
          <w:szCs w:val="28"/>
        </w:rPr>
        <w:t>15 лет –</w:t>
      </w:r>
      <w:r w:rsidR="00B5423B">
        <w:rPr>
          <w:sz w:val="28"/>
          <w:szCs w:val="28"/>
        </w:rPr>
        <w:t xml:space="preserve"> </w:t>
      </w:r>
      <w:smartTag w:uri="urn:schemas-microsoft-com:office:smarttags" w:element="metricconverter">
        <w:smartTagPr>
          <w:attr w:name="ProductID" w:val="4,2 кг"/>
        </w:smartTagPr>
        <w:r w:rsidRPr="00B5423B">
          <w:rPr>
            <w:sz w:val="28"/>
            <w:szCs w:val="28"/>
          </w:rPr>
          <w:t>4,2 кг</w:t>
        </w:r>
      </w:smartTag>
      <w:r w:rsidR="00B5423B">
        <w:rPr>
          <w:sz w:val="28"/>
          <w:szCs w:val="28"/>
        </w:rPr>
        <w:t xml:space="preserve"> </w:t>
      </w:r>
      <w:r w:rsidRPr="00B5423B">
        <w:rPr>
          <w:sz w:val="28"/>
          <w:szCs w:val="28"/>
        </w:rPr>
        <w:t xml:space="preserve">16 лет – </w:t>
      </w:r>
      <w:smartTag w:uri="urn:schemas-microsoft-com:office:smarttags" w:element="metricconverter">
        <w:smartTagPr>
          <w:attr w:name="ProductID" w:val="5,6 кг"/>
        </w:smartTagPr>
        <w:r w:rsidRPr="00B5423B">
          <w:rPr>
            <w:sz w:val="28"/>
            <w:szCs w:val="28"/>
          </w:rPr>
          <w:t>5,6 кг</w:t>
        </w:r>
      </w:smartTag>
      <w:r w:rsidRPr="00B5423B">
        <w:rPr>
          <w:sz w:val="28"/>
          <w:szCs w:val="28"/>
        </w:rPr>
        <w:t>,</w:t>
      </w:r>
      <w:r w:rsidR="00B5423B">
        <w:rPr>
          <w:sz w:val="28"/>
          <w:szCs w:val="28"/>
        </w:rPr>
        <w:t xml:space="preserve"> </w:t>
      </w:r>
      <w:r w:rsidRPr="00B5423B">
        <w:rPr>
          <w:sz w:val="28"/>
          <w:szCs w:val="28"/>
        </w:rPr>
        <w:t xml:space="preserve">17 лет – </w:t>
      </w:r>
      <w:smartTag w:uri="urn:schemas-microsoft-com:office:smarttags" w:element="metricconverter">
        <w:smartTagPr>
          <w:attr w:name="ProductID" w:val="6,3 кг"/>
        </w:smartTagPr>
        <w:r w:rsidRPr="00B5423B">
          <w:rPr>
            <w:sz w:val="28"/>
            <w:szCs w:val="28"/>
          </w:rPr>
          <w:t>6,3 кг</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юноши</w:t>
      </w:r>
      <w:r w:rsidR="00B5423B">
        <w:rPr>
          <w:sz w:val="28"/>
          <w:szCs w:val="28"/>
        </w:rPr>
        <w:t xml:space="preserve"> </w:t>
      </w:r>
      <w:r w:rsidRPr="00B5423B">
        <w:rPr>
          <w:sz w:val="28"/>
          <w:szCs w:val="28"/>
        </w:rPr>
        <w:t>-</w:t>
      </w:r>
      <w:r w:rsidR="00B5423B">
        <w:rPr>
          <w:sz w:val="28"/>
          <w:szCs w:val="28"/>
        </w:rPr>
        <w:t xml:space="preserve"> </w:t>
      </w:r>
      <w:r w:rsidRPr="00B5423B">
        <w:rPr>
          <w:sz w:val="28"/>
          <w:szCs w:val="28"/>
        </w:rPr>
        <w:t xml:space="preserve">15 лет – </w:t>
      </w:r>
      <w:smartTag w:uri="urn:schemas-microsoft-com:office:smarttags" w:element="metricconverter">
        <w:smartTagPr>
          <w:attr w:name="ProductID" w:val="8,4 кг"/>
        </w:smartTagPr>
        <w:r w:rsidRPr="00B5423B">
          <w:rPr>
            <w:sz w:val="28"/>
            <w:szCs w:val="28"/>
          </w:rPr>
          <w:t>8,4 кг</w:t>
        </w:r>
      </w:smartTag>
      <w:r w:rsidRPr="00B5423B">
        <w:rPr>
          <w:sz w:val="28"/>
          <w:szCs w:val="28"/>
        </w:rPr>
        <w:t>,</w:t>
      </w:r>
      <w:r w:rsidR="00B5423B">
        <w:rPr>
          <w:sz w:val="28"/>
          <w:szCs w:val="28"/>
        </w:rPr>
        <w:t xml:space="preserve"> </w:t>
      </w:r>
      <w:r w:rsidRPr="00B5423B">
        <w:rPr>
          <w:sz w:val="28"/>
          <w:szCs w:val="28"/>
        </w:rPr>
        <w:t xml:space="preserve">16 лет – </w:t>
      </w:r>
      <w:smartTag w:uri="urn:schemas-microsoft-com:office:smarttags" w:element="metricconverter">
        <w:smartTagPr>
          <w:attr w:name="ProductID" w:val="11,2 кг"/>
        </w:smartTagPr>
        <w:r w:rsidRPr="00B5423B">
          <w:rPr>
            <w:sz w:val="28"/>
            <w:szCs w:val="28"/>
          </w:rPr>
          <w:t>11,2 кг</w:t>
        </w:r>
      </w:smartTag>
      <w:r w:rsidRPr="00B5423B">
        <w:rPr>
          <w:sz w:val="28"/>
          <w:szCs w:val="28"/>
        </w:rPr>
        <w:t>,</w:t>
      </w:r>
      <w:r w:rsidR="00B5423B">
        <w:rPr>
          <w:sz w:val="28"/>
          <w:szCs w:val="28"/>
        </w:rPr>
        <w:t xml:space="preserve"> </w:t>
      </w:r>
      <w:r w:rsidRPr="00B5423B">
        <w:rPr>
          <w:sz w:val="28"/>
          <w:szCs w:val="28"/>
        </w:rPr>
        <w:t xml:space="preserve">17 лет – </w:t>
      </w:r>
      <w:smartTag w:uri="urn:schemas-microsoft-com:office:smarttags" w:element="metricconverter">
        <w:smartTagPr>
          <w:attr w:name="ProductID" w:val="12,6 кг"/>
        </w:smartTagPr>
        <w:r w:rsidRPr="00B5423B">
          <w:rPr>
            <w:sz w:val="28"/>
            <w:szCs w:val="28"/>
          </w:rPr>
          <w:t>12,6 кг</w:t>
        </w:r>
      </w:smartTag>
      <w:r w:rsidRPr="00B5423B">
        <w:rPr>
          <w:sz w:val="28"/>
          <w:szCs w:val="28"/>
        </w:rPr>
        <w:t>.</w:t>
      </w:r>
    </w:p>
    <w:p w:rsidR="00B57373" w:rsidRPr="00B5423B" w:rsidRDefault="00B57373" w:rsidP="00B5423B">
      <w:pPr>
        <w:spacing w:after="0" w:line="360" w:lineRule="auto"/>
        <w:ind w:firstLine="709"/>
        <w:rPr>
          <w:sz w:val="28"/>
          <w:szCs w:val="28"/>
        </w:rPr>
      </w:pPr>
      <w:r w:rsidRPr="00B5423B">
        <w:rPr>
          <w:sz w:val="28"/>
          <w:szCs w:val="28"/>
        </w:rPr>
        <w:t>Работа учеников с тяжестями не должна быть более – 1/3 рабочего времени.</w:t>
      </w:r>
    </w:p>
    <w:p w:rsidR="00B57373" w:rsidRPr="00B5423B" w:rsidRDefault="00B57373" w:rsidP="00B5423B">
      <w:pPr>
        <w:spacing w:after="0" w:line="360" w:lineRule="auto"/>
        <w:ind w:firstLine="709"/>
        <w:rPr>
          <w:sz w:val="28"/>
          <w:szCs w:val="28"/>
        </w:rPr>
      </w:pPr>
      <w:r w:rsidRPr="00B5423B">
        <w:rPr>
          <w:sz w:val="28"/>
          <w:szCs w:val="28"/>
        </w:rPr>
        <w:t>При выполнении конкретных видов работ рабочие места обеспечиваются инструкциями по технике безопасности, которые разрабатываются на основе Типовых инструкций и утверждаются руководителем учебного заведения. Инструкции пересматриваются по мере необходимости, но не реже одного раза в три года.</w:t>
      </w:r>
    </w:p>
    <w:p w:rsidR="00B57373" w:rsidRPr="00B5423B" w:rsidRDefault="00B57373" w:rsidP="00B5423B">
      <w:pPr>
        <w:spacing w:after="0" w:line="360" w:lineRule="auto"/>
        <w:ind w:firstLine="709"/>
        <w:rPr>
          <w:sz w:val="28"/>
          <w:szCs w:val="28"/>
        </w:rPr>
      </w:pPr>
      <w:r w:rsidRPr="00B5423B">
        <w:rPr>
          <w:sz w:val="28"/>
          <w:szCs w:val="28"/>
        </w:rPr>
        <w:t>К выполнению каждого вида работ ученики допускаются только после проведения инструктажа по охране труда. Инструктаж на рабочем месте с учениками отмечается непосредственно учителем трудового обучения в классном журнале.</w:t>
      </w:r>
    </w:p>
    <w:p w:rsidR="00B57373" w:rsidRPr="00B5423B" w:rsidRDefault="00B57373" w:rsidP="00B5423B">
      <w:pPr>
        <w:spacing w:after="0" w:line="360" w:lineRule="auto"/>
        <w:ind w:firstLine="709"/>
        <w:rPr>
          <w:sz w:val="28"/>
          <w:szCs w:val="28"/>
        </w:rPr>
      </w:pPr>
      <w:r w:rsidRPr="00B5423B">
        <w:rPr>
          <w:sz w:val="28"/>
          <w:szCs w:val="28"/>
        </w:rPr>
        <w:t>Допуск учащихся к работе без спецодежды и предохранительных приспособлений запрещен. Модель спецодежды учащихся должна исключать возможность захватывания ее движущимися частями станков и обрабатываемыми деталями.</w:t>
      </w:r>
    </w:p>
    <w:p w:rsidR="00B57373" w:rsidRPr="00B5423B" w:rsidRDefault="00B57373" w:rsidP="00B5423B">
      <w:pPr>
        <w:spacing w:after="0" w:line="360" w:lineRule="auto"/>
        <w:ind w:firstLine="709"/>
        <w:rPr>
          <w:sz w:val="28"/>
          <w:szCs w:val="28"/>
        </w:rPr>
      </w:pPr>
      <w:r w:rsidRPr="00B5423B">
        <w:rPr>
          <w:sz w:val="28"/>
          <w:szCs w:val="28"/>
        </w:rPr>
        <w:t>К занятиям в учебных мастерских допускаются ученики, которые прошли медицинский осмотр и не имеют соответствующих противопоказаний. Ведомости об учениках, не допущенных к работе</w:t>
      </w:r>
      <w:r w:rsidR="00B5423B">
        <w:rPr>
          <w:sz w:val="28"/>
          <w:szCs w:val="28"/>
        </w:rPr>
        <w:t xml:space="preserve"> </w:t>
      </w:r>
      <w:r w:rsidRPr="00B5423B">
        <w:rPr>
          <w:sz w:val="28"/>
          <w:szCs w:val="28"/>
        </w:rPr>
        <w:t>в учебных мастерских, учитель получает у медицинского персонала, закрепленного за учебным заведением. Допуск учащихся к работе без предварительного медицинского осмотра не разрешается.</w:t>
      </w:r>
    </w:p>
    <w:p w:rsidR="00B57373" w:rsidRPr="00B5423B" w:rsidRDefault="00B57373" w:rsidP="00B5423B">
      <w:pPr>
        <w:spacing w:after="0" w:line="360" w:lineRule="auto"/>
        <w:ind w:firstLine="709"/>
        <w:rPr>
          <w:sz w:val="28"/>
          <w:szCs w:val="28"/>
        </w:rPr>
      </w:pPr>
      <w:r w:rsidRPr="00B5423B">
        <w:rPr>
          <w:sz w:val="28"/>
          <w:szCs w:val="28"/>
        </w:rPr>
        <w:t>Стены должны быть окрашены в светлых тонах: желтого, голубого, бежевого, зеленого цвета. Потолок, двери, оконные рамы – белого цвета.</w:t>
      </w:r>
    </w:p>
    <w:p w:rsidR="00B57373" w:rsidRDefault="00B57373" w:rsidP="00B5423B">
      <w:pPr>
        <w:spacing w:after="0" w:line="360" w:lineRule="auto"/>
        <w:ind w:firstLine="709"/>
        <w:rPr>
          <w:sz w:val="28"/>
          <w:szCs w:val="28"/>
        </w:rPr>
      </w:pPr>
      <w:r w:rsidRPr="00B5423B">
        <w:rPr>
          <w:sz w:val="28"/>
          <w:szCs w:val="28"/>
        </w:rPr>
        <w:t>Разрешение на проведение занятий в школьных мастерских выдается перед началом учебного года комиссией отдела образования. Основание о</w:t>
      </w:r>
      <w:r w:rsidR="00B5423B">
        <w:rPr>
          <w:sz w:val="28"/>
          <w:szCs w:val="28"/>
        </w:rPr>
        <w:t xml:space="preserve"> </w:t>
      </w:r>
      <w:r w:rsidRPr="00B5423B">
        <w:rPr>
          <w:sz w:val="28"/>
          <w:szCs w:val="28"/>
        </w:rPr>
        <w:t>пригодности мастерских для проведения занятий оформляется ежегодно соответствующим актом о приеме общеобразовательного заведения к новому учебному году.</w:t>
      </w:r>
    </w:p>
    <w:p w:rsidR="00B5423B" w:rsidRPr="00B5423B" w:rsidRDefault="00B5423B" w:rsidP="00B5423B">
      <w:pPr>
        <w:spacing w:after="0" w:line="360" w:lineRule="auto"/>
        <w:ind w:firstLine="709"/>
        <w:rPr>
          <w:b/>
          <w:sz w:val="28"/>
          <w:szCs w:val="28"/>
        </w:rPr>
      </w:pPr>
    </w:p>
    <w:p w:rsidR="00D4190A" w:rsidRPr="00B5423B" w:rsidRDefault="00D4190A" w:rsidP="00B5423B">
      <w:pPr>
        <w:pStyle w:val="1"/>
        <w:spacing w:after="0" w:line="360" w:lineRule="auto"/>
        <w:ind w:firstLine="709"/>
        <w:jc w:val="both"/>
        <w:rPr>
          <w:b/>
        </w:rPr>
      </w:pPr>
      <w:bookmarkStart w:id="2" w:name="_Toc282116928"/>
      <w:r w:rsidRPr="00B5423B">
        <w:rPr>
          <w:b/>
        </w:rPr>
        <w:t>Проанализируйте особенности организации теоретических и практических занятий</w:t>
      </w:r>
      <w:bookmarkEnd w:id="2"/>
    </w:p>
    <w:p w:rsidR="00B5423B" w:rsidRDefault="00B5423B" w:rsidP="00B5423B">
      <w:pPr>
        <w:spacing w:after="0" w:line="360" w:lineRule="auto"/>
        <w:ind w:firstLine="709"/>
        <w:rPr>
          <w:sz w:val="28"/>
          <w:szCs w:val="28"/>
        </w:rPr>
      </w:pPr>
    </w:p>
    <w:p w:rsidR="006C24BE" w:rsidRPr="00B5423B" w:rsidRDefault="006C24BE" w:rsidP="00B5423B">
      <w:pPr>
        <w:spacing w:after="0" w:line="360" w:lineRule="auto"/>
        <w:ind w:firstLine="709"/>
        <w:rPr>
          <w:sz w:val="28"/>
          <w:szCs w:val="28"/>
        </w:rPr>
      </w:pPr>
      <w:r w:rsidRPr="00B5423B">
        <w:rPr>
          <w:sz w:val="28"/>
          <w:szCs w:val="28"/>
        </w:rPr>
        <w:t>Организация практических и теоретических занятий проводится в тесном взаимодействии.</w:t>
      </w:r>
    </w:p>
    <w:p w:rsidR="00024734" w:rsidRPr="00B5423B" w:rsidRDefault="00024734" w:rsidP="00B5423B">
      <w:pPr>
        <w:spacing w:after="0" w:line="360" w:lineRule="auto"/>
        <w:ind w:firstLine="709"/>
        <w:rPr>
          <w:sz w:val="28"/>
          <w:szCs w:val="28"/>
        </w:rPr>
      </w:pPr>
      <w:r w:rsidRPr="00B5423B">
        <w:rPr>
          <w:sz w:val="28"/>
          <w:szCs w:val="28"/>
        </w:rPr>
        <w:t>Доминантой обучения является информационно-предметное обеспечение (ИПО), которое включает средства обучения (СО) и учебное оборудование (УО) и представляет компоненты технологий обучения.</w:t>
      </w:r>
    </w:p>
    <w:p w:rsidR="00024734" w:rsidRPr="00B5423B" w:rsidRDefault="00024734" w:rsidP="00B5423B">
      <w:pPr>
        <w:spacing w:after="0" w:line="360" w:lineRule="auto"/>
        <w:ind w:firstLine="709"/>
        <w:rPr>
          <w:sz w:val="28"/>
          <w:szCs w:val="28"/>
        </w:rPr>
      </w:pPr>
      <w:r w:rsidRPr="00B5423B">
        <w:rPr>
          <w:sz w:val="28"/>
          <w:szCs w:val="28"/>
        </w:rPr>
        <w:t>Средствами обучения являются: учебная литература (книги, наглядные пособия, таблицы, плакаты); информационные материалы к индивидуальным средствам обучения (кинофильмы, видеофильмы, диафильмы, пленки с изображениями); программно-методическое обеспечение учебного процесса (компьютерные технологии, обучающие и контролирующие программы, программы для ПЭВМ, задания для графических работ); специальное оборудование (тренажеры, триммеры); дидактические материалы (обучающие программы, сценарии игр, опросники).</w:t>
      </w:r>
    </w:p>
    <w:p w:rsidR="00024734" w:rsidRPr="00B5423B" w:rsidRDefault="00024734" w:rsidP="00B5423B">
      <w:pPr>
        <w:spacing w:after="0" w:line="360" w:lineRule="auto"/>
        <w:ind w:firstLine="709"/>
        <w:rPr>
          <w:sz w:val="28"/>
          <w:szCs w:val="28"/>
        </w:rPr>
      </w:pPr>
      <w:r w:rsidRPr="00B5423B">
        <w:rPr>
          <w:sz w:val="28"/>
          <w:szCs w:val="28"/>
        </w:rPr>
        <w:t>Учебное оборудование: ТСО (кинопроектор, магнитофон,</w:t>
      </w:r>
      <w:r w:rsidR="00A53031" w:rsidRPr="00B5423B">
        <w:rPr>
          <w:sz w:val="28"/>
          <w:szCs w:val="28"/>
        </w:rPr>
        <w:t xml:space="preserve"> </w:t>
      </w:r>
      <w:r w:rsidRPr="00B5423B">
        <w:rPr>
          <w:sz w:val="28"/>
          <w:szCs w:val="28"/>
        </w:rPr>
        <w:t>компьютер); лабораторное оборудование (приборы, устройства, микроскопы, измерительные средства, чертежное оборудование); учебная мебель и приспособления (столы, доски, плакатницы).</w:t>
      </w:r>
    </w:p>
    <w:p w:rsidR="00024734" w:rsidRPr="00B5423B" w:rsidRDefault="00024734" w:rsidP="00B5423B">
      <w:pPr>
        <w:spacing w:after="0" w:line="360" w:lineRule="auto"/>
        <w:ind w:firstLine="709"/>
        <w:rPr>
          <w:sz w:val="28"/>
          <w:szCs w:val="28"/>
        </w:rPr>
      </w:pPr>
      <w:r w:rsidRPr="00B5423B">
        <w:rPr>
          <w:sz w:val="28"/>
          <w:szCs w:val="28"/>
        </w:rPr>
        <w:t>Таким образом, средства информационно-предметного обеспечения представляют средства информации и учебно-технические средства.</w:t>
      </w:r>
    </w:p>
    <w:p w:rsidR="00024734" w:rsidRPr="00B5423B" w:rsidRDefault="00024734" w:rsidP="00B5423B">
      <w:pPr>
        <w:spacing w:after="0" w:line="360" w:lineRule="auto"/>
        <w:ind w:firstLine="709"/>
        <w:rPr>
          <w:sz w:val="28"/>
          <w:szCs w:val="28"/>
        </w:rPr>
      </w:pPr>
      <w:r w:rsidRPr="00B5423B">
        <w:rPr>
          <w:sz w:val="28"/>
          <w:szCs w:val="28"/>
        </w:rPr>
        <w:t xml:space="preserve">Средства учебно-методического обеспечения учебного процесса общетехнической подготовки (СУМО) содержат учебно-методический </w:t>
      </w:r>
      <w:r w:rsidR="006C24BE" w:rsidRPr="00B5423B">
        <w:rPr>
          <w:sz w:val="28"/>
          <w:szCs w:val="28"/>
        </w:rPr>
        <w:t>комплекс</w:t>
      </w:r>
      <w:r w:rsidRPr="00B5423B">
        <w:rPr>
          <w:sz w:val="28"/>
          <w:szCs w:val="28"/>
        </w:rPr>
        <w:t xml:space="preserve"> (УМК) и учебно-материальную базу (УМБ).</w:t>
      </w:r>
    </w:p>
    <w:p w:rsidR="00024734" w:rsidRPr="00B5423B" w:rsidRDefault="00024734" w:rsidP="00B5423B">
      <w:pPr>
        <w:spacing w:after="0" w:line="360" w:lineRule="auto"/>
        <w:ind w:firstLine="709"/>
        <w:rPr>
          <w:sz w:val="28"/>
          <w:szCs w:val="28"/>
        </w:rPr>
      </w:pPr>
      <w:r w:rsidRPr="00B5423B">
        <w:rPr>
          <w:sz w:val="28"/>
          <w:szCs w:val="28"/>
        </w:rPr>
        <w:t>УМК содержит программу, учебник, опорный конспект (ОК) и печатный раздаточный материал (ПРМ), аудиовизуальные средства и носители информации, магнитные ленты, объекты изучения и образцы, тесты; методические рекомендации к изучению курса, лабораторный практикум, курсовой проект, атласы конструкций, ГОСТы, справочники, программы ПЭВМ, мультимедиа технологии.</w:t>
      </w:r>
    </w:p>
    <w:p w:rsidR="00024734" w:rsidRPr="00B5423B" w:rsidRDefault="00024734" w:rsidP="00B5423B">
      <w:pPr>
        <w:spacing w:after="0" w:line="360" w:lineRule="auto"/>
        <w:ind w:firstLine="709"/>
        <w:rPr>
          <w:sz w:val="28"/>
          <w:szCs w:val="28"/>
        </w:rPr>
      </w:pPr>
      <w:r w:rsidRPr="00B5423B">
        <w:rPr>
          <w:sz w:val="28"/>
          <w:szCs w:val="28"/>
        </w:rPr>
        <w:t>УМБ включает: аудитории, кабинеты, лаборатории, оборудование, технические средства обучения (ТСО); технические средства учебной деятельности (ТСУД), технические устройства обучения (ТУО): приспособления, приборы, машины, стенды, станки; информации контроля, тренажеры.</w:t>
      </w:r>
    </w:p>
    <w:p w:rsidR="00024734" w:rsidRPr="00B5423B" w:rsidRDefault="00024734" w:rsidP="00B5423B">
      <w:pPr>
        <w:spacing w:after="0" w:line="360" w:lineRule="auto"/>
        <w:ind w:firstLine="709"/>
        <w:rPr>
          <w:sz w:val="28"/>
          <w:szCs w:val="28"/>
        </w:rPr>
      </w:pPr>
      <w:r w:rsidRPr="00B5423B">
        <w:rPr>
          <w:sz w:val="28"/>
          <w:szCs w:val="28"/>
        </w:rPr>
        <w:t>Компонентами СУМО являются такие носители информации как</w:t>
      </w:r>
      <w:r w:rsidR="00B5423B">
        <w:rPr>
          <w:sz w:val="28"/>
          <w:szCs w:val="28"/>
        </w:rPr>
        <w:t xml:space="preserve"> </w:t>
      </w:r>
      <w:r w:rsidRPr="00B5423B">
        <w:rPr>
          <w:sz w:val="28"/>
          <w:szCs w:val="28"/>
        </w:rPr>
        <w:t>учебник, опорный конспект, печатный раздаточный материал, методические рекомендации.</w:t>
      </w:r>
    </w:p>
    <w:p w:rsidR="00024734" w:rsidRPr="00B5423B" w:rsidRDefault="00024734" w:rsidP="00B5423B">
      <w:pPr>
        <w:spacing w:after="0" w:line="360" w:lineRule="auto"/>
        <w:ind w:firstLine="709"/>
        <w:rPr>
          <w:sz w:val="28"/>
          <w:szCs w:val="28"/>
        </w:rPr>
      </w:pPr>
      <w:r w:rsidRPr="00B5423B">
        <w:rPr>
          <w:sz w:val="28"/>
          <w:szCs w:val="28"/>
        </w:rPr>
        <w:t>Опорный конспект - система в виде ключевых слов и фраз, активизирующая познавательную деятельность студентов. При его разработке обычно вначале составляются матрицы связей между дисциплинами и внутри дисциплины, затем строятся графы интегрирования и обобщена логика изучения (гносеология) дисциплины, лист основного содержания и, наконец - опорный конспект.</w:t>
      </w:r>
    </w:p>
    <w:p w:rsidR="00024734" w:rsidRPr="00B5423B" w:rsidRDefault="00024734" w:rsidP="00B5423B">
      <w:pPr>
        <w:spacing w:after="0" w:line="360" w:lineRule="auto"/>
        <w:ind w:firstLine="709"/>
        <w:rPr>
          <w:sz w:val="28"/>
          <w:szCs w:val="28"/>
        </w:rPr>
      </w:pPr>
      <w:r w:rsidRPr="00B5423B">
        <w:rPr>
          <w:sz w:val="28"/>
          <w:szCs w:val="28"/>
        </w:rPr>
        <w:t>В последнее время практикуется освоение учебного материала, особенно технического характера, на основе видеотерминалов - демонстрации материалов из памяти ПЭВМ.</w:t>
      </w:r>
    </w:p>
    <w:p w:rsidR="00024734" w:rsidRPr="00B5423B" w:rsidRDefault="00024734" w:rsidP="00B5423B">
      <w:pPr>
        <w:spacing w:after="0" w:line="360" w:lineRule="auto"/>
        <w:ind w:firstLine="709"/>
        <w:rPr>
          <w:sz w:val="28"/>
          <w:szCs w:val="28"/>
        </w:rPr>
      </w:pPr>
      <w:r w:rsidRPr="00B5423B">
        <w:rPr>
          <w:sz w:val="28"/>
          <w:szCs w:val="28"/>
        </w:rPr>
        <w:t>Программные средства (ПС) могут быть обучающими (приобретение ЗУН) и контролирующими: тренажеры, информационно-поисковые, имитационные, моделирующие, демонстрационные, игровые. Дидактические требования к ним: научность, доступность, адаптивность, систематичность и последовательность, сознательность обучения (самостоятельность и активность), прочность ЗУН, интерактивность диалога (выбор варианта), развитие интеллекта (мышление).</w:t>
      </w:r>
    </w:p>
    <w:p w:rsidR="00024734" w:rsidRPr="00B5423B" w:rsidRDefault="00024734" w:rsidP="00B5423B">
      <w:pPr>
        <w:spacing w:after="0" w:line="360" w:lineRule="auto"/>
        <w:ind w:firstLine="709"/>
        <w:rPr>
          <w:sz w:val="28"/>
          <w:szCs w:val="28"/>
        </w:rPr>
      </w:pPr>
      <w:r w:rsidRPr="00B5423B">
        <w:rPr>
          <w:sz w:val="28"/>
          <w:szCs w:val="28"/>
        </w:rPr>
        <w:t xml:space="preserve">Учебно-методический </w:t>
      </w:r>
      <w:r w:rsidR="006C24BE" w:rsidRPr="00B5423B">
        <w:rPr>
          <w:sz w:val="28"/>
          <w:szCs w:val="28"/>
        </w:rPr>
        <w:t>комплекс</w:t>
      </w:r>
      <w:r w:rsidRPr="00B5423B">
        <w:rPr>
          <w:sz w:val="28"/>
          <w:szCs w:val="28"/>
        </w:rPr>
        <w:t xml:space="preserve"> (УМК) на базе новых информационных технологий включает учебно-методическую литературу и средства обучения: обеспечения преподавания - учебно-наглядные пособия, таблицы, раздаточный материал, кинофильмы, диафильмы, </w:t>
      </w:r>
      <w:r w:rsidR="006C24BE" w:rsidRPr="00B5423B">
        <w:rPr>
          <w:sz w:val="28"/>
          <w:szCs w:val="28"/>
        </w:rPr>
        <w:t>транспаранты</w:t>
      </w:r>
      <w:r w:rsidRPr="00B5423B">
        <w:rPr>
          <w:sz w:val="28"/>
          <w:szCs w:val="28"/>
        </w:rPr>
        <w:t>, программы, модели, приборы, электронные конструкции, электрические схемы и т. д.; средства развивающего характера - система искусственного интеллекта для самообразования; информационные - текстовый, музыкальный и графический редакторы, базы данных, электронные таблицы, информационные датчики в объектах.</w:t>
      </w:r>
    </w:p>
    <w:p w:rsidR="00B63D4A" w:rsidRPr="00B5423B" w:rsidRDefault="00B63D4A" w:rsidP="00B5423B">
      <w:pPr>
        <w:spacing w:after="0" w:line="360" w:lineRule="auto"/>
        <w:ind w:firstLine="709"/>
        <w:rPr>
          <w:sz w:val="28"/>
          <w:szCs w:val="28"/>
        </w:rPr>
      </w:pPr>
    </w:p>
    <w:p w:rsidR="00497B42" w:rsidRPr="00B5423B" w:rsidRDefault="00497B42" w:rsidP="00B5423B">
      <w:pPr>
        <w:spacing w:after="0" w:line="360" w:lineRule="auto"/>
        <w:ind w:firstLine="709"/>
        <w:rPr>
          <w:sz w:val="28"/>
          <w:szCs w:val="28"/>
        </w:rPr>
      </w:pPr>
      <w:r w:rsidRPr="00B5423B">
        <w:rPr>
          <w:sz w:val="28"/>
          <w:szCs w:val="28"/>
        </w:rPr>
        <w:br w:type="page"/>
      </w:r>
    </w:p>
    <w:p w:rsidR="00497B42" w:rsidRPr="00B5423B" w:rsidRDefault="00497B42" w:rsidP="00B5423B">
      <w:pPr>
        <w:pStyle w:val="1"/>
        <w:numPr>
          <w:ilvl w:val="0"/>
          <w:numId w:val="0"/>
        </w:numPr>
        <w:spacing w:after="0" w:line="360" w:lineRule="auto"/>
        <w:ind w:firstLine="709"/>
        <w:jc w:val="both"/>
        <w:rPr>
          <w:b/>
        </w:rPr>
      </w:pPr>
      <w:bookmarkStart w:id="3" w:name="_Toc282116929"/>
      <w:r w:rsidRPr="00B5423B">
        <w:rPr>
          <w:b/>
        </w:rPr>
        <w:t>Список используемой литературы</w:t>
      </w:r>
      <w:bookmarkEnd w:id="3"/>
    </w:p>
    <w:p w:rsidR="00B5423B" w:rsidRDefault="00B5423B" w:rsidP="00B5423B">
      <w:pPr>
        <w:pStyle w:val="a3"/>
        <w:spacing w:after="0" w:line="360" w:lineRule="auto"/>
        <w:ind w:left="709"/>
        <w:rPr>
          <w:sz w:val="28"/>
          <w:szCs w:val="28"/>
        </w:rPr>
      </w:pPr>
    </w:p>
    <w:p w:rsidR="00497B42" w:rsidRPr="00B5423B" w:rsidRDefault="00497B42" w:rsidP="00B5423B">
      <w:pPr>
        <w:pStyle w:val="a3"/>
        <w:numPr>
          <w:ilvl w:val="0"/>
          <w:numId w:val="3"/>
        </w:numPr>
        <w:spacing w:after="0" w:line="360" w:lineRule="auto"/>
        <w:ind w:left="0" w:firstLine="0"/>
        <w:rPr>
          <w:sz w:val="28"/>
          <w:szCs w:val="28"/>
        </w:rPr>
      </w:pPr>
      <w:r w:rsidRPr="00B5423B">
        <w:rPr>
          <w:sz w:val="28"/>
          <w:szCs w:val="28"/>
        </w:rPr>
        <w:t>Положение об учебных мастерских от 16.07.1994 г. № 184.</w:t>
      </w:r>
    </w:p>
    <w:p w:rsidR="00497B42" w:rsidRPr="00B5423B" w:rsidRDefault="00497B42" w:rsidP="00B5423B">
      <w:pPr>
        <w:pStyle w:val="a3"/>
        <w:numPr>
          <w:ilvl w:val="0"/>
          <w:numId w:val="3"/>
        </w:numPr>
        <w:spacing w:after="0" w:line="360" w:lineRule="auto"/>
        <w:ind w:left="0" w:firstLine="0"/>
        <w:rPr>
          <w:sz w:val="28"/>
          <w:szCs w:val="28"/>
        </w:rPr>
      </w:pPr>
      <w:r w:rsidRPr="00B5423B">
        <w:rPr>
          <w:sz w:val="28"/>
          <w:szCs w:val="28"/>
        </w:rPr>
        <w:t>Правила безопасности</w:t>
      </w:r>
      <w:r w:rsidR="00B5423B">
        <w:rPr>
          <w:sz w:val="28"/>
          <w:szCs w:val="28"/>
        </w:rPr>
        <w:t xml:space="preserve"> </w:t>
      </w:r>
      <w:r w:rsidRPr="00B5423B">
        <w:rPr>
          <w:sz w:val="28"/>
          <w:szCs w:val="28"/>
        </w:rPr>
        <w:t>в учебных мастерских пр. МО от 13.08.2007 г. № 730.</w:t>
      </w:r>
    </w:p>
    <w:p w:rsidR="00572D81" w:rsidRPr="00B5423B" w:rsidRDefault="00572D81" w:rsidP="00B5423B">
      <w:pPr>
        <w:numPr>
          <w:ilvl w:val="0"/>
          <w:numId w:val="3"/>
        </w:numPr>
        <w:shd w:val="clear" w:color="auto" w:fill="FFFFFF"/>
        <w:spacing w:after="0" w:line="360" w:lineRule="auto"/>
        <w:ind w:left="0" w:firstLine="0"/>
        <w:rPr>
          <w:sz w:val="28"/>
          <w:szCs w:val="28"/>
        </w:rPr>
      </w:pPr>
      <w:r w:rsidRPr="00B5423B">
        <w:rPr>
          <w:sz w:val="28"/>
          <w:szCs w:val="28"/>
        </w:rPr>
        <w:t>Саранцев В.И. Общая методика преподавания математики : Учебное пособие для студентов математических специальностей педагогических вузов и университетов. Саранск: 1999.</w:t>
      </w:r>
    </w:p>
    <w:p w:rsidR="00402B36" w:rsidRPr="00B5423B" w:rsidRDefault="00572D81" w:rsidP="00B5423B">
      <w:pPr>
        <w:numPr>
          <w:ilvl w:val="0"/>
          <w:numId w:val="3"/>
        </w:numPr>
        <w:shd w:val="clear" w:color="auto" w:fill="FFFFFF"/>
        <w:spacing w:after="0" w:line="360" w:lineRule="auto"/>
        <w:ind w:left="0" w:firstLine="0"/>
        <w:rPr>
          <w:sz w:val="28"/>
          <w:szCs w:val="28"/>
        </w:rPr>
      </w:pPr>
      <w:r w:rsidRPr="00B5423B">
        <w:rPr>
          <w:sz w:val="28"/>
          <w:szCs w:val="28"/>
        </w:rPr>
        <w:t>Ким Н. А. Методы стимулирования и мотивации учащихся в учебной деятельности. Москва: 2009.</w:t>
      </w:r>
    </w:p>
    <w:p w:rsidR="00402B36" w:rsidRPr="00B5423B" w:rsidRDefault="00A53031" w:rsidP="00B5423B">
      <w:pPr>
        <w:numPr>
          <w:ilvl w:val="0"/>
          <w:numId w:val="3"/>
        </w:numPr>
        <w:shd w:val="clear" w:color="auto" w:fill="FFFFFF"/>
        <w:spacing w:after="0" w:line="360" w:lineRule="auto"/>
        <w:ind w:left="0" w:firstLine="0"/>
        <w:rPr>
          <w:sz w:val="28"/>
          <w:szCs w:val="28"/>
        </w:rPr>
      </w:pPr>
      <w:r w:rsidRPr="00B5423B">
        <w:rPr>
          <w:sz w:val="28"/>
          <w:szCs w:val="28"/>
        </w:rPr>
        <w:t>Антонов Л.П. и др. Практикум в учебных мастерских. Учебное пособие для студентов. - М.: Просвещение, 1976.</w:t>
      </w:r>
    </w:p>
    <w:p w:rsidR="00402B36" w:rsidRPr="00B5423B" w:rsidRDefault="00402B36" w:rsidP="00B5423B">
      <w:pPr>
        <w:numPr>
          <w:ilvl w:val="0"/>
          <w:numId w:val="3"/>
        </w:numPr>
        <w:shd w:val="clear" w:color="auto" w:fill="FFFFFF"/>
        <w:spacing w:after="0" w:line="360" w:lineRule="auto"/>
        <w:ind w:left="0" w:firstLine="0"/>
        <w:rPr>
          <w:sz w:val="28"/>
          <w:szCs w:val="28"/>
        </w:rPr>
      </w:pPr>
      <w:r w:rsidRPr="00B5423B">
        <w:rPr>
          <w:sz w:val="28"/>
          <w:szCs w:val="28"/>
        </w:rPr>
        <w:t>Общая и профессиональная педагогика : учебное пособие для пед. вузов : доп. УМО вузов РФ / А. М. Воронин, Е. И. Серкова, М. В. Ретивых и др. ; под ред. В. Д. Симоненко. - М. : Вентана-Граф, 2006.</w:t>
      </w:r>
    </w:p>
    <w:p w:rsidR="00402B36" w:rsidRPr="00B5423B" w:rsidRDefault="00402B36" w:rsidP="00B5423B">
      <w:pPr>
        <w:numPr>
          <w:ilvl w:val="0"/>
          <w:numId w:val="3"/>
        </w:numPr>
        <w:shd w:val="clear" w:color="auto" w:fill="FFFFFF"/>
        <w:spacing w:after="0" w:line="360" w:lineRule="auto"/>
        <w:ind w:left="0" w:firstLine="0"/>
        <w:rPr>
          <w:sz w:val="28"/>
          <w:szCs w:val="28"/>
        </w:rPr>
      </w:pPr>
      <w:r w:rsidRPr="00B5423B">
        <w:rPr>
          <w:sz w:val="28"/>
          <w:szCs w:val="28"/>
        </w:rPr>
        <w:t>Левина М. М. Технологии профессионального педагогического образования : учебное пособие для вузов : рек. УМО вузов РФ / М. М. Левина ; Междунар. акад. наук пед. образования. - М. : Академия, 2001.</w:t>
      </w:r>
    </w:p>
    <w:p w:rsidR="00402B36" w:rsidRPr="00B5423B" w:rsidRDefault="00402B36" w:rsidP="00B5423B">
      <w:pPr>
        <w:numPr>
          <w:ilvl w:val="0"/>
          <w:numId w:val="3"/>
        </w:numPr>
        <w:shd w:val="clear" w:color="auto" w:fill="FFFFFF"/>
        <w:spacing w:after="0" w:line="360" w:lineRule="auto"/>
        <w:ind w:left="0" w:firstLine="0"/>
        <w:rPr>
          <w:sz w:val="28"/>
          <w:szCs w:val="28"/>
        </w:rPr>
      </w:pPr>
      <w:r w:rsidRPr="00B5423B">
        <w:rPr>
          <w:sz w:val="28"/>
          <w:szCs w:val="28"/>
        </w:rPr>
        <w:t>Бычко Е.С. Организационно-методические основы профессионального обучения: Методические указания, программа и контрольные задания для студентов безотрывной формы обучения. - Минск 2010.</w:t>
      </w:r>
    </w:p>
    <w:p w:rsidR="00B5423B" w:rsidRPr="00B5423B" w:rsidRDefault="00B5423B" w:rsidP="00B5423B">
      <w:pPr>
        <w:spacing w:line="360" w:lineRule="auto"/>
        <w:ind w:firstLine="709"/>
        <w:jc w:val="center"/>
        <w:rPr>
          <w:sz w:val="28"/>
          <w:szCs w:val="28"/>
        </w:rPr>
      </w:pPr>
      <w:bookmarkStart w:id="4" w:name="_GoBack"/>
      <w:bookmarkEnd w:id="4"/>
    </w:p>
    <w:sectPr w:rsidR="00B5423B" w:rsidRPr="00B5423B" w:rsidSect="00B5423B">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0B7" w:rsidRDefault="003D60B7" w:rsidP="00D4190A">
      <w:pPr>
        <w:spacing w:after="0"/>
      </w:pPr>
      <w:r>
        <w:separator/>
      </w:r>
    </w:p>
  </w:endnote>
  <w:endnote w:type="continuationSeparator" w:id="0">
    <w:p w:rsidR="003D60B7" w:rsidRDefault="003D60B7" w:rsidP="00D4190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0B7" w:rsidRDefault="003D60B7" w:rsidP="00D4190A">
      <w:pPr>
        <w:spacing w:after="0"/>
      </w:pPr>
      <w:r>
        <w:separator/>
      </w:r>
    </w:p>
  </w:footnote>
  <w:footnote w:type="continuationSeparator" w:id="0">
    <w:p w:rsidR="003D60B7" w:rsidRDefault="003D60B7" w:rsidP="00D4190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23B" w:rsidRDefault="00B5423B" w:rsidP="00B5423B">
    <w:pPr>
      <w:spacing w:after="0"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125B7"/>
    <w:multiLevelType w:val="hybridMultilevel"/>
    <w:tmpl w:val="541E8278"/>
    <w:lvl w:ilvl="0" w:tplc="94E0B988">
      <w:start w:val="1"/>
      <w:numFmt w:val="decimal"/>
      <w:pStyle w:val="1"/>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5E63400"/>
    <w:multiLevelType w:val="hybridMultilevel"/>
    <w:tmpl w:val="5936F428"/>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
    <w:nsid w:val="2EF9474C"/>
    <w:multiLevelType w:val="hybridMultilevel"/>
    <w:tmpl w:val="5E4C059E"/>
    <w:lvl w:ilvl="0" w:tplc="517A3ED8">
      <w:start w:val="1"/>
      <w:numFmt w:val="decimal"/>
      <w:lvlText w:val="%1."/>
      <w:lvlJc w:val="left"/>
      <w:pPr>
        <w:ind w:left="1380" w:hanging="84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4557511F"/>
    <w:multiLevelType w:val="hybridMultilevel"/>
    <w:tmpl w:val="BB0AEF3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1376498"/>
    <w:multiLevelType w:val="hybridMultilevel"/>
    <w:tmpl w:val="BC767CF6"/>
    <w:lvl w:ilvl="0" w:tplc="BE4CDF1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1CB109F"/>
    <w:multiLevelType w:val="hybridMultilevel"/>
    <w:tmpl w:val="C6FE9CF4"/>
    <w:lvl w:ilvl="0" w:tplc="C33A27F6">
      <w:start w:val="1"/>
      <w:numFmt w:val="decimal"/>
      <w:lvlText w:val="%1."/>
      <w:lvlJc w:val="left"/>
      <w:pPr>
        <w:ind w:left="1495" w:hanging="360"/>
      </w:pPr>
      <w:rPr>
        <w:rFonts w:cs="Times New Roman"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7D335E6B"/>
    <w:multiLevelType w:val="hybridMultilevel"/>
    <w:tmpl w:val="C6FE9CF4"/>
    <w:lvl w:ilvl="0" w:tplc="C33A27F6">
      <w:start w:val="1"/>
      <w:numFmt w:val="decimal"/>
      <w:lvlText w:val="%1."/>
      <w:lvlJc w:val="left"/>
      <w:pPr>
        <w:ind w:left="1495" w:hanging="360"/>
      </w:pPr>
      <w:rPr>
        <w:rFonts w:cs="Times New Roman"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1"/>
  </w:num>
  <w:num w:numId="2">
    <w:abstractNumId w:val="0"/>
  </w:num>
  <w:num w:numId="3">
    <w:abstractNumId w:val="6"/>
  </w:num>
  <w:num w:numId="4">
    <w:abstractNumId w:val="2"/>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90A"/>
    <w:rsid w:val="00024734"/>
    <w:rsid w:val="001C0AAD"/>
    <w:rsid w:val="002E61B1"/>
    <w:rsid w:val="00361A75"/>
    <w:rsid w:val="003908D6"/>
    <w:rsid w:val="003D60B7"/>
    <w:rsid w:val="003F6E45"/>
    <w:rsid w:val="00402B36"/>
    <w:rsid w:val="00412DFE"/>
    <w:rsid w:val="00497B42"/>
    <w:rsid w:val="00507A1A"/>
    <w:rsid w:val="00572D81"/>
    <w:rsid w:val="00676C4D"/>
    <w:rsid w:val="006C24BE"/>
    <w:rsid w:val="007551F7"/>
    <w:rsid w:val="00943729"/>
    <w:rsid w:val="00983682"/>
    <w:rsid w:val="00A53031"/>
    <w:rsid w:val="00B5423B"/>
    <w:rsid w:val="00B57373"/>
    <w:rsid w:val="00B63D4A"/>
    <w:rsid w:val="00C02699"/>
    <w:rsid w:val="00CB45DC"/>
    <w:rsid w:val="00CF30D0"/>
    <w:rsid w:val="00CF5033"/>
    <w:rsid w:val="00D11A82"/>
    <w:rsid w:val="00D4190A"/>
    <w:rsid w:val="00DA3CB4"/>
    <w:rsid w:val="00DD1D4A"/>
    <w:rsid w:val="00F409E4"/>
    <w:rsid w:val="00F707FE"/>
    <w:rsid w:val="00F869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164F49-C22C-4877-8C98-D90C9F88F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90A"/>
    <w:pPr>
      <w:spacing w:after="200"/>
      <w:jc w:val="both"/>
    </w:pPr>
    <w:rPr>
      <w:rFonts w:ascii="Times New Roman" w:hAnsi="Times New Roman" w:cs="Times New Roman"/>
      <w:sz w:val="24"/>
      <w:szCs w:val="22"/>
      <w:lang w:eastAsia="en-US"/>
    </w:rPr>
  </w:style>
  <w:style w:type="paragraph" w:styleId="1">
    <w:name w:val="heading 1"/>
    <w:basedOn w:val="a"/>
    <w:next w:val="a"/>
    <w:link w:val="10"/>
    <w:uiPriority w:val="9"/>
    <w:qFormat/>
    <w:rsid w:val="00D4190A"/>
    <w:pPr>
      <w:keepNext/>
      <w:keepLines/>
      <w:numPr>
        <w:numId w:val="2"/>
      </w:numPr>
      <w:spacing w:after="240"/>
      <w:jc w:val="center"/>
      <w:outlineLvl w:val="0"/>
    </w:pPr>
    <w:rPr>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D4190A"/>
    <w:rPr>
      <w:rFonts w:ascii="Times New Roman" w:eastAsia="Times New Roman" w:hAnsi="Times New Roman" w:cs="Times New Roman"/>
      <w:bCs/>
      <w:sz w:val="28"/>
      <w:szCs w:val="28"/>
    </w:rPr>
  </w:style>
  <w:style w:type="paragraph" w:styleId="a3">
    <w:name w:val="List Paragraph"/>
    <w:basedOn w:val="a"/>
    <w:uiPriority w:val="34"/>
    <w:qFormat/>
    <w:rsid w:val="00D4190A"/>
    <w:pPr>
      <w:ind w:left="720"/>
      <w:contextualSpacing/>
    </w:pPr>
  </w:style>
  <w:style w:type="paragraph" w:styleId="a4">
    <w:name w:val="TOC Heading"/>
    <w:basedOn w:val="1"/>
    <w:next w:val="a"/>
    <w:uiPriority w:val="39"/>
    <w:semiHidden/>
    <w:unhideWhenUsed/>
    <w:qFormat/>
    <w:rsid w:val="00D4190A"/>
    <w:pPr>
      <w:spacing w:line="276" w:lineRule="auto"/>
      <w:jc w:val="left"/>
      <w:outlineLvl w:val="9"/>
    </w:pPr>
  </w:style>
  <w:style w:type="paragraph" w:styleId="a5">
    <w:name w:val="Balloon Text"/>
    <w:basedOn w:val="a"/>
    <w:link w:val="a6"/>
    <w:uiPriority w:val="99"/>
    <w:semiHidden/>
    <w:unhideWhenUsed/>
    <w:rsid w:val="00D4190A"/>
    <w:pPr>
      <w:spacing w:after="0"/>
    </w:pPr>
    <w:rPr>
      <w:rFonts w:ascii="Tahoma" w:hAnsi="Tahoma" w:cs="Tahoma"/>
      <w:sz w:val="16"/>
      <w:szCs w:val="16"/>
    </w:rPr>
  </w:style>
  <w:style w:type="character" w:customStyle="1" w:styleId="a6">
    <w:name w:val="Текст выноски Знак"/>
    <w:link w:val="a5"/>
    <w:uiPriority w:val="99"/>
    <w:semiHidden/>
    <w:locked/>
    <w:rsid w:val="00D4190A"/>
    <w:rPr>
      <w:rFonts w:ascii="Tahoma" w:hAnsi="Tahoma" w:cs="Tahoma"/>
      <w:sz w:val="16"/>
      <w:szCs w:val="16"/>
    </w:rPr>
  </w:style>
  <w:style w:type="paragraph" w:styleId="11">
    <w:name w:val="toc 1"/>
    <w:basedOn w:val="a"/>
    <w:next w:val="a"/>
    <w:autoRedefine/>
    <w:uiPriority w:val="39"/>
    <w:unhideWhenUsed/>
    <w:rsid w:val="00D4190A"/>
    <w:pPr>
      <w:spacing w:after="100"/>
    </w:pPr>
  </w:style>
  <w:style w:type="character" w:styleId="a7">
    <w:name w:val="Hyperlink"/>
    <w:uiPriority w:val="99"/>
    <w:unhideWhenUsed/>
    <w:rsid w:val="00D4190A"/>
    <w:rPr>
      <w:rFonts w:cs="Times New Roman"/>
      <w:color w:val="0000FF"/>
      <w:u w:val="single"/>
    </w:rPr>
  </w:style>
  <w:style w:type="paragraph" w:styleId="a8">
    <w:name w:val="header"/>
    <w:basedOn w:val="a"/>
    <w:link w:val="a9"/>
    <w:uiPriority w:val="99"/>
    <w:semiHidden/>
    <w:unhideWhenUsed/>
    <w:rsid w:val="00D4190A"/>
    <w:pPr>
      <w:tabs>
        <w:tab w:val="center" w:pos="4677"/>
        <w:tab w:val="right" w:pos="9355"/>
      </w:tabs>
      <w:spacing w:after="0"/>
    </w:pPr>
  </w:style>
  <w:style w:type="character" w:customStyle="1" w:styleId="a9">
    <w:name w:val="Верхний колонтитул Знак"/>
    <w:link w:val="a8"/>
    <w:uiPriority w:val="99"/>
    <w:semiHidden/>
    <w:locked/>
    <w:rsid w:val="00D4190A"/>
    <w:rPr>
      <w:rFonts w:ascii="Times New Roman" w:hAnsi="Times New Roman" w:cs="Times New Roman"/>
      <w:sz w:val="24"/>
    </w:rPr>
  </w:style>
  <w:style w:type="paragraph" w:styleId="aa">
    <w:name w:val="footer"/>
    <w:basedOn w:val="a"/>
    <w:link w:val="ab"/>
    <w:uiPriority w:val="99"/>
    <w:unhideWhenUsed/>
    <w:rsid w:val="00D4190A"/>
    <w:pPr>
      <w:tabs>
        <w:tab w:val="center" w:pos="4677"/>
        <w:tab w:val="right" w:pos="9355"/>
      </w:tabs>
      <w:spacing w:after="0"/>
    </w:pPr>
  </w:style>
  <w:style w:type="character" w:customStyle="1" w:styleId="ab">
    <w:name w:val="Нижний колонтитул Знак"/>
    <w:link w:val="aa"/>
    <w:uiPriority w:val="99"/>
    <w:locked/>
    <w:rsid w:val="00D4190A"/>
    <w:rPr>
      <w:rFonts w:ascii="Times New Roman" w:hAnsi="Times New Roman" w:cs="Times New Roman"/>
      <w:sz w:val="24"/>
    </w:rPr>
  </w:style>
  <w:style w:type="paragraph" w:styleId="ac">
    <w:name w:val="Body Text"/>
    <w:basedOn w:val="a"/>
    <w:link w:val="ad"/>
    <w:uiPriority w:val="99"/>
    <w:rsid w:val="00402B36"/>
    <w:pPr>
      <w:spacing w:after="0"/>
    </w:pPr>
    <w:rPr>
      <w:sz w:val="28"/>
      <w:szCs w:val="20"/>
      <w:lang w:eastAsia="ru-RU"/>
    </w:rPr>
  </w:style>
  <w:style w:type="character" w:customStyle="1" w:styleId="ad">
    <w:name w:val="Основной текст Знак"/>
    <w:link w:val="ac"/>
    <w:uiPriority w:val="99"/>
    <w:locked/>
    <w:rsid w:val="00402B36"/>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9059903">
      <w:marLeft w:val="0"/>
      <w:marRight w:val="0"/>
      <w:marTop w:val="0"/>
      <w:marBottom w:val="0"/>
      <w:divBdr>
        <w:top w:val="none" w:sz="0" w:space="0" w:color="auto"/>
        <w:left w:val="none" w:sz="0" w:space="0" w:color="auto"/>
        <w:bottom w:val="none" w:sz="0" w:space="0" w:color="auto"/>
        <w:right w:val="none" w:sz="0" w:space="0" w:color="auto"/>
      </w:divBdr>
    </w:div>
    <w:div w:id="1099059904">
      <w:marLeft w:val="0"/>
      <w:marRight w:val="0"/>
      <w:marTop w:val="0"/>
      <w:marBottom w:val="0"/>
      <w:divBdr>
        <w:top w:val="none" w:sz="0" w:space="0" w:color="auto"/>
        <w:left w:val="none" w:sz="0" w:space="0" w:color="auto"/>
        <w:bottom w:val="none" w:sz="0" w:space="0" w:color="auto"/>
        <w:right w:val="none" w:sz="0" w:space="0" w:color="auto"/>
      </w:divBdr>
    </w:div>
    <w:div w:id="1099059905">
      <w:marLeft w:val="0"/>
      <w:marRight w:val="0"/>
      <w:marTop w:val="0"/>
      <w:marBottom w:val="0"/>
      <w:divBdr>
        <w:top w:val="none" w:sz="0" w:space="0" w:color="auto"/>
        <w:left w:val="none" w:sz="0" w:space="0" w:color="auto"/>
        <w:bottom w:val="none" w:sz="0" w:space="0" w:color="auto"/>
        <w:right w:val="none" w:sz="0" w:space="0" w:color="auto"/>
      </w:divBdr>
    </w:div>
    <w:div w:id="10990599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4A7A6-A8F1-4A33-BCB2-09FBEFC2F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3616</Words>
  <Characters>20617</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GAME 2007</dc:creator>
  <cp:keywords/>
  <dc:description/>
  <cp:lastModifiedBy>admin</cp:lastModifiedBy>
  <cp:revision>2</cp:revision>
  <dcterms:created xsi:type="dcterms:W3CDTF">2014-03-23T02:40:00Z</dcterms:created>
  <dcterms:modified xsi:type="dcterms:W3CDTF">2014-03-23T02:40:00Z</dcterms:modified>
</cp:coreProperties>
</file>