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6F6" w:rsidRPr="00EA1784" w:rsidRDefault="005E66F6" w:rsidP="00EA1784">
      <w:pPr>
        <w:spacing w:line="360" w:lineRule="auto"/>
        <w:ind w:firstLine="709"/>
        <w:jc w:val="center"/>
        <w:rPr>
          <w:sz w:val="28"/>
          <w:szCs w:val="28"/>
        </w:rPr>
      </w:pPr>
      <w:r w:rsidRPr="00EA1784">
        <w:rPr>
          <w:sz w:val="28"/>
          <w:szCs w:val="28"/>
        </w:rPr>
        <w:t>Міністерство</w:t>
      </w:r>
      <w:r w:rsidR="00EA1784" w:rsidRPr="00EA1784">
        <w:rPr>
          <w:sz w:val="28"/>
          <w:szCs w:val="28"/>
        </w:rPr>
        <w:t xml:space="preserve"> </w:t>
      </w:r>
      <w:r w:rsidRPr="00EA1784">
        <w:rPr>
          <w:sz w:val="28"/>
          <w:szCs w:val="28"/>
        </w:rPr>
        <w:t>аграрної політики України</w:t>
      </w:r>
    </w:p>
    <w:p w:rsidR="005E66F6" w:rsidRPr="00EA1784" w:rsidRDefault="005E66F6" w:rsidP="00EA1784">
      <w:pPr>
        <w:spacing w:line="360" w:lineRule="auto"/>
        <w:ind w:firstLine="709"/>
        <w:jc w:val="center"/>
        <w:rPr>
          <w:sz w:val="28"/>
          <w:szCs w:val="28"/>
        </w:rPr>
      </w:pPr>
      <w:r w:rsidRPr="00EA1784">
        <w:rPr>
          <w:sz w:val="28"/>
          <w:szCs w:val="28"/>
        </w:rPr>
        <w:t>Вінницький національний аграрний університет</w:t>
      </w:r>
    </w:p>
    <w:p w:rsidR="00F568ED" w:rsidRPr="00EA1784" w:rsidRDefault="00F568ED" w:rsidP="00EA1784">
      <w:pPr>
        <w:spacing w:line="360" w:lineRule="auto"/>
        <w:ind w:firstLine="709"/>
        <w:jc w:val="center"/>
        <w:rPr>
          <w:sz w:val="28"/>
          <w:szCs w:val="28"/>
        </w:rPr>
      </w:pPr>
      <w:r w:rsidRPr="00EA1784">
        <w:rPr>
          <w:sz w:val="28"/>
          <w:szCs w:val="28"/>
        </w:rPr>
        <w:t>Факультет економіки і</w:t>
      </w:r>
      <w:r w:rsidR="00EA1784" w:rsidRPr="00EA1784">
        <w:rPr>
          <w:sz w:val="28"/>
          <w:szCs w:val="28"/>
        </w:rPr>
        <w:t xml:space="preserve"> </w:t>
      </w:r>
      <w:r w:rsidR="00770AB6" w:rsidRPr="00EA1784">
        <w:rPr>
          <w:sz w:val="28"/>
          <w:szCs w:val="28"/>
        </w:rPr>
        <w:t>Кафедра організації обліку</w:t>
      </w:r>
    </w:p>
    <w:p w:rsidR="005E66F6" w:rsidRPr="00EA1784" w:rsidRDefault="00F568ED" w:rsidP="00EA1784">
      <w:pPr>
        <w:spacing w:line="360" w:lineRule="auto"/>
        <w:ind w:firstLine="709"/>
        <w:jc w:val="center"/>
        <w:rPr>
          <w:sz w:val="28"/>
          <w:szCs w:val="28"/>
        </w:rPr>
      </w:pPr>
      <w:r w:rsidRPr="00EA1784">
        <w:rPr>
          <w:sz w:val="28"/>
          <w:szCs w:val="28"/>
        </w:rPr>
        <w:t>підприємництва</w:t>
      </w:r>
      <w:r w:rsidR="00EA1784" w:rsidRPr="00EA1784">
        <w:rPr>
          <w:sz w:val="28"/>
          <w:szCs w:val="28"/>
        </w:rPr>
        <w:t xml:space="preserve"> </w:t>
      </w:r>
      <w:r w:rsidR="00770AB6" w:rsidRPr="00EA1784">
        <w:rPr>
          <w:sz w:val="28"/>
          <w:szCs w:val="28"/>
        </w:rPr>
        <w:t>та звітності</w:t>
      </w:r>
    </w:p>
    <w:p w:rsidR="00F568ED" w:rsidRPr="00EA1784" w:rsidRDefault="00F568ED" w:rsidP="00EA1784">
      <w:pPr>
        <w:spacing w:line="360" w:lineRule="auto"/>
        <w:ind w:firstLine="709"/>
        <w:rPr>
          <w:sz w:val="28"/>
          <w:szCs w:val="28"/>
        </w:rPr>
      </w:pPr>
    </w:p>
    <w:p w:rsidR="00F568ED" w:rsidRPr="00EA1784" w:rsidRDefault="00F568ED" w:rsidP="00EA1784">
      <w:pPr>
        <w:spacing w:line="360" w:lineRule="auto"/>
        <w:ind w:firstLine="709"/>
        <w:rPr>
          <w:sz w:val="28"/>
          <w:szCs w:val="28"/>
        </w:rPr>
      </w:pPr>
    </w:p>
    <w:p w:rsidR="00EA1784" w:rsidRPr="00EA1784" w:rsidRDefault="00EA1784" w:rsidP="00EA1784">
      <w:pPr>
        <w:spacing w:line="360" w:lineRule="auto"/>
        <w:ind w:firstLine="709"/>
        <w:rPr>
          <w:sz w:val="28"/>
          <w:szCs w:val="28"/>
        </w:rPr>
      </w:pPr>
    </w:p>
    <w:p w:rsidR="00EA1784" w:rsidRPr="00EA1784" w:rsidRDefault="00EA1784" w:rsidP="00EA1784">
      <w:pPr>
        <w:spacing w:line="360" w:lineRule="auto"/>
        <w:ind w:firstLine="709"/>
        <w:rPr>
          <w:sz w:val="28"/>
          <w:szCs w:val="28"/>
        </w:rPr>
      </w:pPr>
    </w:p>
    <w:p w:rsidR="00EA1784" w:rsidRPr="00EA1784" w:rsidRDefault="00EA1784" w:rsidP="00EA1784">
      <w:pPr>
        <w:spacing w:line="360" w:lineRule="auto"/>
        <w:ind w:firstLine="709"/>
        <w:rPr>
          <w:sz w:val="28"/>
          <w:szCs w:val="28"/>
        </w:rPr>
      </w:pPr>
    </w:p>
    <w:p w:rsidR="00EA1784" w:rsidRPr="00EA1784" w:rsidRDefault="00EA1784" w:rsidP="00EA1784">
      <w:pPr>
        <w:spacing w:line="360" w:lineRule="auto"/>
        <w:ind w:firstLine="709"/>
        <w:rPr>
          <w:sz w:val="28"/>
          <w:szCs w:val="28"/>
        </w:rPr>
      </w:pPr>
    </w:p>
    <w:p w:rsidR="00EA1784" w:rsidRPr="00EA1784" w:rsidRDefault="00EA1784" w:rsidP="00EA1784">
      <w:pPr>
        <w:spacing w:line="360" w:lineRule="auto"/>
        <w:ind w:firstLine="709"/>
        <w:rPr>
          <w:sz w:val="28"/>
          <w:szCs w:val="28"/>
        </w:rPr>
      </w:pPr>
    </w:p>
    <w:p w:rsidR="00EA1784" w:rsidRPr="00EA1784" w:rsidRDefault="00EA1784" w:rsidP="00EA1784">
      <w:pPr>
        <w:spacing w:line="360" w:lineRule="auto"/>
        <w:ind w:firstLine="709"/>
        <w:rPr>
          <w:sz w:val="28"/>
          <w:szCs w:val="28"/>
        </w:rPr>
      </w:pPr>
    </w:p>
    <w:p w:rsidR="00246399" w:rsidRPr="00EA1784" w:rsidRDefault="00246399" w:rsidP="00EA1784">
      <w:pPr>
        <w:spacing w:line="360" w:lineRule="auto"/>
        <w:ind w:firstLine="709"/>
        <w:rPr>
          <w:b/>
          <w:sz w:val="28"/>
          <w:szCs w:val="40"/>
        </w:rPr>
      </w:pPr>
    </w:p>
    <w:p w:rsidR="00F568ED" w:rsidRPr="00EA1784" w:rsidRDefault="00F568ED" w:rsidP="00EA1784">
      <w:pPr>
        <w:spacing w:line="360" w:lineRule="auto"/>
        <w:ind w:firstLine="709"/>
        <w:jc w:val="center"/>
        <w:rPr>
          <w:b/>
          <w:sz w:val="28"/>
          <w:szCs w:val="40"/>
        </w:rPr>
      </w:pPr>
      <w:r w:rsidRPr="00EA1784">
        <w:rPr>
          <w:b/>
          <w:sz w:val="28"/>
          <w:szCs w:val="40"/>
        </w:rPr>
        <w:t>РЕФЕРАТ</w:t>
      </w:r>
    </w:p>
    <w:p w:rsidR="00F568ED" w:rsidRPr="00EA1784" w:rsidRDefault="00F568ED" w:rsidP="00EA1784">
      <w:pPr>
        <w:spacing w:line="360" w:lineRule="auto"/>
        <w:ind w:firstLine="709"/>
        <w:jc w:val="center"/>
        <w:rPr>
          <w:sz w:val="28"/>
          <w:szCs w:val="28"/>
        </w:rPr>
      </w:pPr>
      <w:r w:rsidRPr="00EA1784">
        <w:rPr>
          <w:sz w:val="28"/>
          <w:szCs w:val="28"/>
        </w:rPr>
        <w:t>НА ТЕМУ :</w:t>
      </w:r>
    </w:p>
    <w:p w:rsidR="00F568ED" w:rsidRPr="00EA1784" w:rsidRDefault="00F568ED" w:rsidP="00EA1784">
      <w:pPr>
        <w:spacing w:line="360" w:lineRule="auto"/>
        <w:ind w:firstLine="709"/>
        <w:jc w:val="center"/>
        <w:rPr>
          <w:sz w:val="28"/>
          <w:szCs w:val="28"/>
        </w:rPr>
      </w:pPr>
      <w:r w:rsidRPr="00EA1784">
        <w:rPr>
          <w:sz w:val="28"/>
          <w:szCs w:val="28"/>
        </w:rPr>
        <w:t xml:space="preserve">«ОБЛІК БЕЗГОТІВКОВИХ РОЗРАХУНКІВ </w:t>
      </w:r>
      <w:r w:rsidR="00A17419" w:rsidRPr="00EA1784">
        <w:rPr>
          <w:sz w:val="28"/>
          <w:szCs w:val="28"/>
        </w:rPr>
        <w:t xml:space="preserve">У </w:t>
      </w:r>
      <w:r w:rsidRPr="00EA1784">
        <w:rPr>
          <w:sz w:val="28"/>
          <w:szCs w:val="28"/>
        </w:rPr>
        <w:t>БЮДЖЕТНИХ УСТАНОВАХ»</w:t>
      </w:r>
    </w:p>
    <w:p w:rsidR="00730473" w:rsidRPr="00EA1784" w:rsidRDefault="00730473" w:rsidP="00EA1784">
      <w:pPr>
        <w:spacing w:line="360" w:lineRule="auto"/>
        <w:ind w:firstLine="709"/>
        <w:rPr>
          <w:sz w:val="28"/>
          <w:szCs w:val="28"/>
        </w:rPr>
      </w:pPr>
    </w:p>
    <w:p w:rsidR="00EA1784" w:rsidRPr="00EA1784" w:rsidRDefault="00EA1784" w:rsidP="00EA1784">
      <w:pPr>
        <w:spacing w:line="360" w:lineRule="auto"/>
        <w:ind w:firstLine="709"/>
        <w:rPr>
          <w:sz w:val="28"/>
          <w:szCs w:val="28"/>
        </w:rPr>
      </w:pPr>
    </w:p>
    <w:p w:rsidR="00730473" w:rsidRPr="00EA1784" w:rsidRDefault="00730473" w:rsidP="00EA1784">
      <w:pPr>
        <w:spacing w:line="360" w:lineRule="auto"/>
        <w:ind w:firstLine="709"/>
        <w:rPr>
          <w:sz w:val="28"/>
          <w:szCs w:val="28"/>
        </w:rPr>
      </w:pPr>
      <w:r w:rsidRPr="00EA1784">
        <w:rPr>
          <w:sz w:val="28"/>
          <w:szCs w:val="28"/>
        </w:rPr>
        <w:t>Виконала:</w:t>
      </w:r>
    </w:p>
    <w:p w:rsidR="00730473" w:rsidRPr="00EA1784" w:rsidRDefault="00DC69CE" w:rsidP="00EA1784">
      <w:pPr>
        <w:spacing w:line="360" w:lineRule="auto"/>
        <w:ind w:firstLine="709"/>
        <w:rPr>
          <w:sz w:val="28"/>
          <w:szCs w:val="28"/>
        </w:rPr>
      </w:pPr>
      <w:r w:rsidRPr="00EA1784">
        <w:rPr>
          <w:sz w:val="28"/>
          <w:szCs w:val="28"/>
        </w:rPr>
        <w:t>с</w:t>
      </w:r>
      <w:r w:rsidR="00730473" w:rsidRPr="00EA1784">
        <w:rPr>
          <w:sz w:val="28"/>
          <w:szCs w:val="28"/>
        </w:rPr>
        <w:t>тудентка 51-ОА</w:t>
      </w:r>
    </w:p>
    <w:p w:rsidR="00730473" w:rsidRPr="00EA1784" w:rsidRDefault="00730473" w:rsidP="00EA1784">
      <w:pPr>
        <w:spacing w:line="360" w:lineRule="auto"/>
        <w:ind w:firstLine="709"/>
        <w:rPr>
          <w:sz w:val="28"/>
          <w:szCs w:val="28"/>
        </w:rPr>
      </w:pPr>
      <w:r w:rsidRPr="00EA1784">
        <w:rPr>
          <w:sz w:val="28"/>
          <w:szCs w:val="28"/>
        </w:rPr>
        <w:t>Голдзіцька В. В.</w:t>
      </w:r>
    </w:p>
    <w:p w:rsidR="00730473" w:rsidRPr="00EA1784" w:rsidRDefault="00730473" w:rsidP="00EA1784">
      <w:pPr>
        <w:spacing w:line="360" w:lineRule="auto"/>
        <w:ind w:firstLine="709"/>
        <w:rPr>
          <w:sz w:val="28"/>
          <w:szCs w:val="28"/>
        </w:rPr>
      </w:pPr>
      <w:r w:rsidRPr="00EA1784">
        <w:rPr>
          <w:sz w:val="28"/>
          <w:szCs w:val="28"/>
        </w:rPr>
        <w:t>Перевірила:</w:t>
      </w:r>
    </w:p>
    <w:p w:rsidR="00730473" w:rsidRPr="00EA1784" w:rsidRDefault="00730473" w:rsidP="00EA1784">
      <w:pPr>
        <w:spacing w:line="360" w:lineRule="auto"/>
        <w:ind w:firstLine="709"/>
        <w:rPr>
          <w:sz w:val="28"/>
          <w:szCs w:val="28"/>
        </w:rPr>
      </w:pPr>
      <w:r w:rsidRPr="00EA1784">
        <w:rPr>
          <w:sz w:val="28"/>
          <w:szCs w:val="28"/>
        </w:rPr>
        <w:t>Музичук М. М.</w:t>
      </w:r>
    </w:p>
    <w:p w:rsidR="00730473" w:rsidRPr="00EA1784" w:rsidRDefault="00730473" w:rsidP="00EA1784">
      <w:pPr>
        <w:spacing w:line="360" w:lineRule="auto"/>
        <w:ind w:firstLine="709"/>
        <w:rPr>
          <w:sz w:val="28"/>
          <w:szCs w:val="28"/>
        </w:rPr>
      </w:pPr>
    </w:p>
    <w:p w:rsidR="00730473" w:rsidRPr="00EA1784" w:rsidRDefault="00730473" w:rsidP="00EA1784">
      <w:pPr>
        <w:spacing w:line="360" w:lineRule="auto"/>
        <w:ind w:firstLine="709"/>
        <w:rPr>
          <w:sz w:val="28"/>
          <w:szCs w:val="28"/>
        </w:rPr>
      </w:pPr>
    </w:p>
    <w:p w:rsidR="00730473" w:rsidRPr="00EA1784" w:rsidRDefault="00730473" w:rsidP="00EA1784">
      <w:pPr>
        <w:spacing w:line="360" w:lineRule="auto"/>
        <w:ind w:firstLine="709"/>
        <w:rPr>
          <w:sz w:val="28"/>
          <w:szCs w:val="28"/>
        </w:rPr>
      </w:pPr>
    </w:p>
    <w:p w:rsidR="00730473" w:rsidRPr="00EA1784" w:rsidRDefault="00730473" w:rsidP="00EA1784">
      <w:pPr>
        <w:spacing w:line="360" w:lineRule="auto"/>
        <w:ind w:firstLine="709"/>
        <w:rPr>
          <w:sz w:val="28"/>
          <w:szCs w:val="28"/>
        </w:rPr>
      </w:pPr>
    </w:p>
    <w:p w:rsidR="00730473" w:rsidRPr="00EA1784" w:rsidRDefault="00730473" w:rsidP="00EA1784">
      <w:pPr>
        <w:spacing w:line="360" w:lineRule="auto"/>
        <w:ind w:firstLine="709"/>
        <w:jc w:val="center"/>
        <w:rPr>
          <w:sz w:val="28"/>
          <w:szCs w:val="28"/>
        </w:rPr>
      </w:pPr>
      <w:r w:rsidRPr="00EA1784">
        <w:rPr>
          <w:sz w:val="28"/>
          <w:szCs w:val="28"/>
        </w:rPr>
        <w:t>Вінниця, 2010</w:t>
      </w:r>
    </w:p>
    <w:p w:rsidR="00F568ED" w:rsidRPr="00EA1784" w:rsidRDefault="00EA1784" w:rsidP="00EA1784">
      <w:pPr>
        <w:spacing w:line="360" w:lineRule="auto"/>
        <w:ind w:firstLine="709"/>
        <w:rPr>
          <w:sz w:val="28"/>
          <w:szCs w:val="28"/>
        </w:rPr>
      </w:pPr>
      <w:r w:rsidRPr="00EA1784">
        <w:rPr>
          <w:sz w:val="28"/>
          <w:szCs w:val="28"/>
        </w:rPr>
        <w:br w:type="page"/>
      </w:r>
      <w:r w:rsidR="00F63AC7" w:rsidRPr="00EA1784">
        <w:rPr>
          <w:sz w:val="28"/>
          <w:szCs w:val="28"/>
        </w:rPr>
        <w:t>ЗМІСТ</w:t>
      </w:r>
    </w:p>
    <w:p w:rsidR="00F63AC7" w:rsidRPr="00EA1784" w:rsidRDefault="00F63AC7" w:rsidP="00EA1784">
      <w:pPr>
        <w:spacing w:line="360" w:lineRule="auto"/>
        <w:ind w:firstLine="709"/>
        <w:rPr>
          <w:sz w:val="28"/>
          <w:szCs w:val="28"/>
        </w:rPr>
      </w:pPr>
    </w:p>
    <w:p w:rsidR="00F63AC7" w:rsidRPr="00EA1784" w:rsidRDefault="00F63AC7" w:rsidP="00EA1784">
      <w:pPr>
        <w:spacing w:line="360" w:lineRule="auto"/>
        <w:ind w:firstLine="0"/>
        <w:jc w:val="left"/>
        <w:rPr>
          <w:sz w:val="28"/>
          <w:szCs w:val="28"/>
        </w:rPr>
      </w:pPr>
      <w:r w:rsidRPr="00EA1784">
        <w:rPr>
          <w:sz w:val="28"/>
          <w:szCs w:val="28"/>
        </w:rPr>
        <w:t>ВСТУП</w:t>
      </w:r>
    </w:p>
    <w:p w:rsidR="00F63AC7" w:rsidRPr="00EA1784" w:rsidRDefault="00F63AC7" w:rsidP="00EA1784">
      <w:pPr>
        <w:spacing w:line="360" w:lineRule="auto"/>
        <w:ind w:firstLine="0"/>
        <w:jc w:val="left"/>
        <w:rPr>
          <w:sz w:val="28"/>
          <w:szCs w:val="28"/>
        </w:rPr>
      </w:pPr>
      <w:r w:rsidRPr="00EA1784">
        <w:rPr>
          <w:sz w:val="28"/>
          <w:szCs w:val="28"/>
        </w:rPr>
        <w:t>1.</w:t>
      </w:r>
      <w:r w:rsidR="00B26519" w:rsidRPr="00EA1784">
        <w:rPr>
          <w:sz w:val="28"/>
          <w:szCs w:val="28"/>
        </w:rPr>
        <w:t xml:space="preserve"> Безготівкові форми розрахунку: теоретичний аспект</w:t>
      </w:r>
    </w:p>
    <w:p w:rsidR="00F63AC7" w:rsidRPr="00EA1784" w:rsidRDefault="00F63AC7" w:rsidP="00EA1784">
      <w:pPr>
        <w:spacing w:line="360" w:lineRule="auto"/>
        <w:ind w:firstLine="0"/>
        <w:jc w:val="left"/>
        <w:rPr>
          <w:sz w:val="28"/>
          <w:szCs w:val="28"/>
        </w:rPr>
      </w:pPr>
      <w:r w:rsidRPr="00EA1784">
        <w:rPr>
          <w:sz w:val="28"/>
          <w:szCs w:val="28"/>
        </w:rPr>
        <w:t>2.</w:t>
      </w:r>
      <w:r w:rsidR="0021029C" w:rsidRPr="00EA1784">
        <w:rPr>
          <w:sz w:val="28"/>
          <w:szCs w:val="28"/>
        </w:rPr>
        <w:t xml:space="preserve"> Акредитив</w:t>
      </w:r>
    </w:p>
    <w:p w:rsidR="00F63AC7" w:rsidRPr="00EA1784" w:rsidRDefault="00F63AC7" w:rsidP="00EA1784">
      <w:pPr>
        <w:spacing w:line="360" w:lineRule="auto"/>
        <w:ind w:firstLine="0"/>
        <w:jc w:val="left"/>
        <w:rPr>
          <w:sz w:val="28"/>
          <w:szCs w:val="28"/>
        </w:rPr>
      </w:pPr>
      <w:r w:rsidRPr="00EA1784">
        <w:rPr>
          <w:sz w:val="28"/>
          <w:szCs w:val="28"/>
        </w:rPr>
        <w:t xml:space="preserve">3. </w:t>
      </w:r>
      <w:r w:rsidR="0021029C" w:rsidRPr="00EA1784">
        <w:rPr>
          <w:sz w:val="28"/>
          <w:szCs w:val="28"/>
        </w:rPr>
        <w:t>Розрахункові чеки</w:t>
      </w:r>
    </w:p>
    <w:p w:rsidR="00F63AC7" w:rsidRPr="00EA1784" w:rsidRDefault="00F63AC7" w:rsidP="00EA1784">
      <w:pPr>
        <w:spacing w:line="360" w:lineRule="auto"/>
        <w:ind w:firstLine="0"/>
        <w:jc w:val="left"/>
        <w:rPr>
          <w:sz w:val="28"/>
          <w:szCs w:val="28"/>
        </w:rPr>
      </w:pPr>
      <w:r w:rsidRPr="00EA1784">
        <w:rPr>
          <w:sz w:val="28"/>
          <w:szCs w:val="28"/>
        </w:rPr>
        <w:t xml:space="preserve">4. </w:t>
      </w:r>
      <w:r w:rsidR="0021029C" w:rsidRPr="00EA1784">
        <w:rPr>
          <w:sz w:val="28"/>
          <w:szCs w:val="28"/>
        </w:rPr>
        <w:t>Платіжне доручення, платіжна вимога, платіжна</w:t>
      </w:r>
      <w:r w:rsidR="00400934" w:rsidRPr="00EA1784">
        <w:rPr>
          <w:sz w:val="28"/>
          <w:szCs w:val="28"/>
        </w:rPr>
        <w:t xml:space="preserve"> вимога-доручення</w:t>
      </w:r>
    </w:p>
    <w:p w:rsidR="00B26519" w:rsidRPr="00EA1784" w:rsidRDefault="00B26519" w:rsidP="00EA1784">
      <w:pPr>
        <w:spacing w:line="360" w:lineRule="auto"/>
        <w:ind w:firstLine="0"/>
        <w:jc w:val="left"/>
        <w:rPr>
          <w:sz w:val="28"/>
          <w:szCs w:val="28"/>
        </w:rPr>
      </w:pPr>
      <w:r w:rsidRPr="00EA1784">
        <w:rPr>
          <w:sz w:val="28"/>
          <w:szCs w:val="28"/>
        </w:rPr>
        <w:t>5. Вексельна форма розрахунків</w:t>
      </w:r>
    </w:p>
    <w:p w:rsidR="00F63AC7" w:rsidRPr="00EA1784" w:rsidRDefault="00F63AC7" w:rsidP="00EA1784">
      <w:pPr>
        <w:spacing w:line="360" w:lineRule="auto"/>
        <w:ind w:firstLine="0"/>
        <w:jc w:val="left"/>
        <w:rPr>
          <w:sz w:val="28"/>
          <w:szCs w:val="28"/>
        </w:rPr>
      </w:pPr>
      <w:r w:rsidRPr="00EA1784">
        <w:rPr>
          <w:sz w:val="28"/>
          <w:szCs w:val="28"/>
        </w:rPr>
        <w:t>ВИСНОВКИ</w:t>
      </w:r>
    </w:p>
    <w:p w:rsidR="00F63AC7" w:rsidRPr="00EA1784" w:rsidRDefault="00F63AC7" w:rsidP="00EA1784">
      <w:pPr>
        <w:spacing w:line="360" w:lineRule="auto"/>
        <w:ind w:firstLine="0"/>
        <w:jc w:val="left"/>
        <w:rPr>
          <w:sz w:val="28"/>
          <w:szCs w:val="28"/>
        </w:rPr>
      </w:pPr>
      <w:r w:rsidRPr="00EA1784">
        <w:rPr>
          <w:sz w:val="28"/>
          <w:szCs w:val="28"/>
        </w:rPr>
        <w:t>СПИСОК ВИКОРИСТАНИХ ДЖЕРЕЛ</w:t>
      </w:r>
    </w:p>
    <w:p w:rsidR="00F045B3" w:rsidRPr="00EA1784" w:rsidRDefault="00EA1784" w:rsidP="00EA1784">
      <w:pPr>
        <w:spacing w:line="360" w:lineRule="auto"/>
        <w:ind w:firstLine="709"/>
        <w:rPr>
          <w:sz w:val="28"/>
          <w:szCs w:val="28"/>
        </w:rPr>
      </w:pPr>
      <w:r w:rsidRPr="00EA1784">
        <w:rPr>
          <w:sz w:val="28"/>
          <w:szCs w:val="28"/>
        </w:rPr>
        <w:br w:type="page"/>
      </w:r>
      <w:r w:rsidR="00F045B3" w:rsidRPr="00EA1784">
        <w:rPr>
          <w:sz w:val="28"/>
          <w:szCs w:val="28"/>
        </w:rPr>
        <w:t>ВСТУП</w:t>
      </w:r>
    </w:p>
    <w:p w:rsidR="00173EF2" w:rsidRPr="00EA1784" w:rsidRDefault="00173EF2" w:rsidP="00EA1784">
      <w:pPr>
        <w:spacing w:line="360" w:lineRule="auto"/>
        <w:ind w:firstLine="709"/>
        <w:rPr>
          <w:sz w:val="28"/>
          <w:szCs w:val="28"/>
        </w:rPr>
      </w:pPr>
    </w:p>
    <w:p w:rsidR="00F045B3" w:rsidRPr="00EA1784" w:rsidRDefault="00F045B3" w:rsidP="00EA1784">
      <w:pPr>
        <w:spacing w:line="360" w:lineRule="auto"/>
        <w:ind w:firstLine="709"/>
        <w:rPr>
          <w:sz w:val="28"/>
          <w:szCs w:val="28"/>
        </w:rPr>
      </w:pPr>
      <w:r w:rsidRPr="00EA1784">
        <w:rPr>
          <w:sz w:val="28"/>
          <w:szCs w:val="28"/>
        </w:rPr>
        <w:t>В умовах ринкової економіки бухгалтерський облік є особливо важливою функ</w:t>
      </w:r>
      <w:r w:rsidR="00717811" w:rsidRPr="00EA1784">
        <w:rPr>
          <w:sz w:val="28"/>
          <w:szCs w:val="28"/>
        </w:rPr>
        <w:t>цією ефективного управління бюджетною установою</w:t>
      </w:r>
      <w:r w:rsidRPr="00EA1784">
        <w:rPr>
          <w:sz w:val="28"/>
          <w:szCs w:val="28"/>
        </w:rPr>
        <w:t>, знаряддям контролю за раціональним і економічним використанням ресурсів</w:t>
      </w:r>
      <w:r w:rsidR="00F139C9" w:rsidRPr="00EA1784">
        <w:rPr>
          <w:sz w:val="28"/>
          <w:szCs w:val="28"/>
        </w:rPr>
        <w:t xml:space="preserve"> з мето</w:t>
      </w:r>
      <w:r w:rsidR="00717811" w:rsidRPr="00EA1784">
        <w:rPr>
          <w:sz w:val="28"/>
          <w:szCs w:val="28"/>
        </w:rPr>
        <w:t>ю досягнення</w:t>
      </w:r>
      <w:r w:rsidRPr="00EA1784">
        <w:rPr>
          <w:sz w:val="28"/>
          <w:szCs w:val="28"/>
        </w:rPr>
        <w:t xml:space="preserve"> успіху і виконання фінансових обов'язків перед державою.</w:t>
      </w:r>
    </w:p>
    <w:p w:rsidR="00F045B3" w:rsidRPr="00EA1784" w:rsidRDefault="00F045B3" w:rsidP="00EA1784">
      <w:pPr>
        <w:spacing w:line="360" w:lineRule="auto"/>
        <w:ind w:firstLine="709"/>
        <w:rPr>
          <w:sz w:val="28"/>
          <w:szCs w:val="28"/>
        </w:rPr>
      </w:pPr>
      <w:r w:rsidRPr="00EA1784">
        <w:rPr>
          <w:sz w:val="28"/>
          <w:szCs w:val="28"/>
        </w:rPr>
        <w:t>Бухгалтерський облік повинен всебічно і повно вхоплювати</w:t>
      </w:r>
      <w:r w:rsidR="002333F7" w:rsidRPr="00EA1784">
        <w:rPr>
          <w:sz w:val="28"/>
          <w:szCs w:val="28"/>
        </w:rPr>
        <w:t xml:space="preserve"> та систематизувати</w:t>
      </w:r>
      <w:r w:rsidRPr="00EA1784">
        <w:rPr>
          <w:sz w:val="28"/>
          <w:szCs w:val="28"/>
        </w:rPr>
        <w:t xml:space="preserve"> діяльніст</w:t>
      </w:r>
      <w:r w:rsidR="002333F7" w:rsidRPr="00EA1784">
        <w:rPr>
          <w:sz w:val="28"/>
          <w:szCs w:val="28"/>
        </w:rPr>
        <w:t>ь бюджетних установ,</w:t>
      </w:r>
      <w:r w:rsidRPr="00EA1784">
        <w:rPr>
          <w:sz w:val="28"/>
          <w:szCs w:val="28"/>
        </w:rPr>
        <w:t xml:space="preserve"> забезпечувати управління інформацією, здатною контролювати і оцін</w:t>
      </w:r>
      <w:r w:rsidR="002333F7" w:rsidRPr="00EA1784">
        <w:rPr>
          <w:sz w:val="28"/>
          <w:szCs w:val="28"/>
        </w:rPr>
        <w:t>ювати їх діяльність</w:t>
      </w:r>
      <w:r w:rsidRPr="00EA1784">
        <w:rPr>
          <w:sz w:val="28"/>
          <w:szCs w:val="28"/>
        </w:rPr>
        <w:t>. Чітка побудова бухгалтерського обліку підвищує роль його як основного засобу за додержанням режиму економі</w:t>
      </w:r>
      <w:r w:rsidR="002333F7" w:rsidRPr="00EA1784">
        <w:rPr>
          <w:sz w:val="28"/>
          <w:szCs w:val="28"/>
        </w:rPr>
        <w:t>ї і отримання прибутку</w:t>
      </w:r>
      <w:r w:rsidRPr="00EA1784">
        <w:rPr>
          <w:sz w:val="28"/>
          <w:szCs w:val="28"/>
        </w:rPr>
        <w:t>.</w:t>
      </w:r>
    </w:p>
    <w:p w:rsidR="00F045B3" w:rsidRPr="00EA1784" w:rsidRDefault="00F045B3" w:rsidP="00EA1784">
      <w:pPr>
        <w:spacing w:line="360" w:lineRule="auto"/>
        <w:ind w:firstLine="709"/>
        <w:rPr>
          <w:sz w:val="28"/>
          <w:szCs w:val="28"/>
        </w:rPr>
      </w:pPr>
      <w:r w:rsidRPr="00EA1784">
        <w:rPr>
          <w:sz w:val="28"/>
          <w:szCs w:val="28"/>
        </w:rPr>
        <w:t>На сучасному етапі розвитку України головним завданням у галузі економіки є послідовне здійснення радикальної економічної реформи і створення цілісної та ефективної системи управління.</w:t>
      </w:r>
    </w:p>
    <w:p w:rsidR="00F045B3" w:rsidRPr="00EA1784" w:rsidRDefault="00F045B3" w:rsidP="00EA1784">
      <w:pPr>
        <w:spacing w:line="360" w:lineRule="auto"/>
        <w:ind w:firstLine="709"/>
        <w:rPr>
          <w:sz w:val="28"/>
          <w:szCs w:val="28"/>
        </w:rPr>
      </w:pPr>
      <w:r w:rsidRPr="00EA1784">
        <w:rPr>
          <w:sz w:val="28"/>
          <w:szCs w:val="28"/>
        </w:rPr>
        <w:t>В умовах приведення національної економічної системи у відповідність з вимогами ринкової економіки і міжнародними стандартами виникає багато проблем, які потребують обґрунтованого розгляду й розв'язання. Однією з таких проблем є удосконалення системи безготівкових платежів. Від успішного розв'язання цієї проблеми значною мірою залежить ефективність функціонування економіки в цілому</w:t>
      </w:r>
      <w:r w:rsidR="00AF11A6" w:rsidRPr="00EA1784">
        <w:rPr>
          <w:sz w:val="28"/>
          <w:szCs w:val="28"/>
        </w:rPr>
        <w:t xml:space="preserve"> і кожної бюджетної установи</w:t>
      </w:r>
      <w:r w:rsidRPr="00EA1784">
        <w:rPr>
          <w:sz w:val="28"/>
          <w:szCs w:val="28"/>
        </w:rPr>
        <w:t>.</w:t>
      </w:r>
    </w:p>
    <w:p w:rsidR="00F045B3" w:rsidRPr="00EA1784" w:rsidRDefault="00F045B3" w:rsidP="00EA1784">
      <w:pPr>
        <w:spacing w:line="360" w:lineRule="auto"/>
        <w:ind w:firstLine="709"/>
        <w:rPr>
          <w:sz w:val="28"/>
          <w:szCs w:val="28"/>
        </w:rPr>
      </w:pPr>
      <w:r w:rsidRPr="00EA1784">
        <w:rPr>
          <w:sz w:val="28"/>
          <w:szCs w:val="28"/>
        </w:rPr>
        <w:t xml:space="preserve">Сьогодні економіка України потребує швидких структурних та технологічних перетворень при одночасному вдосконаленні механізму безготівкових розрахунків, так як сучасний її стан характеризується розладом платіжно-розрахункової системи та платіжною кризою. </w:t>
      </w:r>
    </w:p>
    <w:p w:rsidR="00F045B3" w:rsidRPr="00EA1784" w:rsidRDefault="00F045B3" w:rsidP="00EA1784">
      <w:pPr>
        <w:spacing w:line="360" w:lineRule="auto"/>
        <w:ind w:firstLine="709"/>
        <w:rPr>
          <w:sz w:val="28"/>
          <w:szCs w:val="28"/>
        </w:rPr>
      </w:pPr>
      <w:r w:rsidRPr="00EA1784">
        <w:rPr>
          <w:sz w:val="28"/>
          <w:szCs w:val="28"/>
        </w:rPr>
        <w:t>Від стану безготівкових розрахунків, своєчасного і повного надходження від платників коштів залежить стан грошового обігу, ціноутворення, кредитні віднос</w:t>
      </w:r>
      <w:r w:rsidR="0090777D" w:rsidRPr="00EA1784">
        <w:rPr>
          <w:sz w:val="28"/>
          <w:szCs w:val="28"/>
        </w:rPr>
        <w:t>ини, фінансовий стан бюджетних установ</w:t>
      </w:r>
      <w:r w:rsidRPr="00EA1784">
        <w:rPr>
          <w:sz w:val="28"/>
          <w:szCs w:val="28"/>
        </w:rPr>
        <w:t xml:space="preserve"> і, як підсумок, соціальний стан населення. В період економічної кризи порушується система безготівкових розрахунків, збільшується попит на готівку та кредит банків. Крім того, лібералізація цін ускладнила формування кредитних процесів банків, негативно вплинула на проведення безготівкових розрахунків. Таким чином, в сучасних умовах, коли спостерігається зниження рівня платоспроможності підприємств, порушення товарного і грошового обігу, неефективність діючого механізму розрахунків між підприємствами, який не стимулює їх до своєчасного виконання платежів, необхідно не тільки технічно здійснювати розрахункові операції, але і вдосконалювати організацію безготівкових розрахунків.</w:t>
      </w:r>
    </w:p>
    <w:p w:rsidR="00F045B3" w:rsidRPr="00EA1784" w:rsidRDefault="00E7413D" w:rsidP="00EA1784">
      <w:pPr>
        <w:spacing w:line="360" w:lineRule="auto"/>
        <w:ind w:firstLine="709"/>
        <w:rPr>
          <w:sz w:val="28"/>
          <w:szCs w:val="28"/>
        </w:rPr>
      </w:pPr>
      <w:r w:rsidRPr="00EA1784">
        <w:rPr>
          <w:sz w:val="28"/>
          <w:szCs w:val="28"/>
        </w:rPr>
        <w:t>Метою реферату</w:t>
      </w:r>
      <w:r w:rsidR="00F045B3" w:rsidRPr="00EA1784">
        <w:rPr>
          <w:sz w:val="28"/>
          <w:szCs w:val="28"/>
        </w:rPr>
        <w:t xml:space="preserve"> є вивчення організації безготівкових розра</w:t>
      </w:r>
      <w:r w:rsidR="00E21679" w:rsidRPr="00EA1784">
        <w:rPr>
          <w:sz w:val="28"/>
          <w:szCs w:val="28"/>
        </w:rPr>
        <w:t>хунків</w:t>
      </w:r>
      <w:r w:rsidR="00F045B3" w:rsidRPr="00EA1784">
        <w:rPr>
          <w:sz w:val="28"/>
          <w:szCs w:val="28"/>
        </w:rPr>
        <w:t>, обґрунтування теоретичних і дослідження методологічних положень, а також розробка практичних рекомендацій по удосконаленню організації безготівкових розрахунків, їх обліку.</w:t>
      </w:r>
    </w:p>
    <w:p w:rsidR="00F045B3" w:rsidRPr="00EA1784" w:rsidRDefault="00F045B3" w:rsidP="00EA1784">
      <w:pPr>
        <w:spacing w:line="360" w:lineRule="auto"/>
        <w:ind w:firstLine="709"/>
        <w:rPr>
          <w:sz w:val="28"/>
          <w:szCs w:val="28"/>
        </w:rPr>
      </w:pPr>
      <w:r w:rsidRPr="00EA1784">
        <w:rPr>
          <w:sz w:val="28"/>
          <w:szCs w:val="28"/>
        </w:rPr>
        <w:t>Виходячи з зазначен</w:t>
      </w:r>
      <w:r w:rsidR="00E21679" w:rsidRPr="00EA1784">
        <w:rPr>
          <w:sz w:val="28"/>
          <w:szCs w:val="28"/>
        </w:rPr>
        <w:t>ої мети задачами реферату</w:t>
      </w:r>
      <w:r w:rsidRPr="00EA1784">
        <w:rPr>
          <w:sz w:val="28"/>
          <w:szCs w:val="28"/>
        </w:rPr>
        <w:t xml:space="preserve"> є розгляд сутності та принципів безготівкових розрахунків, вивчення документообігу при використанні різних форм безготівкових розрахунків, виявлення шляхів удосконал</w:t>
      </w:r>
      <w:r w:rsidR="00E21679" w:rsidRPr="00EA1784">
        <w:rPr>
          <w:sz w:val="28"/>
          <w:szCs w:val="28"/>
        </w:rPr>
        <w:t>ення безготівкових розрахунків.</w:t>
      </w:r>
    </w:p>
    <w:p w:rsidR="00F045B3" w:rsidRPr="00EA1784" w:rsidRDefault="00F045B3" w:rsidP="00EA1784">
      <w:pPr>
        <w:spacing w:line="360" w:lineRule="auto"/>
        <w:ind w:firstLine="709"/>
        <w:rPr>
          <w:sz w:val="28"/>
          <w:szCs w:val="28"/>
        </w:rPr>
      </w:pPr>
      <w:r w:rsidRPr="00EA1784">
        <w:rPr>
          <w:sz w:val="28"/>
          <w:szCs w:val="28"/>
        </w:rPr>
        <w:t xml:space="preserve">Актуальність теми дослідження визначається важливістю удосконалення організації безготівкових розрахунків у розв'язанні глобальних економічних проблем України, і необхідністю трансформації </w:t>
      </w:r>
      <w:r w:rsidR="00283A36" w:rsidRPr="00EA1784">
        <w:rPr>
          <w:sz w:val="28"/>
          <w:szCs w:val="28"/>
        </w:rPr>
        <w:t>бухгалтерського обліку</w:t>
      </w:r>
      <w:r w:rsidRPr="00EA1784">
        <w:rPr>
          <w:sz w:val="28"/>
          <w:szCs w:val="28"/>
        </w:rPr>
        <w:t xml:space="preserve"> безготівкових розрахунків відповідно до економічних відносин ринкового спрямування. Саме організація безготівкових розрахунків повинна активно сприяти зміцненню договірної дисципліни; підвище</w:t>
      </w:r>
      <w:r w:rsidR="00BF3520" w:rsidRPr="00EA1784">
        <w:rPr>
          <w:sz w:val="28"/>
          <w:szCs w:val="28"/>
        </w:rPr>
        <w:t>нню відповідальності бюджетних установ</w:t>
      </w:r>
      <w:r w:rsidRPr="00EA1784">
        <w:rPr>
          <w:sz w:val="28"/>
          <w:szCs w:val="28"/>
        </w:rPr>
        <w:t xml:space="preserve"> за своєчасне і в повному обсязі здійснення платежів за всіма зобов'язаннями; прискоренню обороту оборотних коштів; зменшенню видатків обігу; ефективному використанню тимчасово вільних коштів та ін..</w:t>
      </w:r>
    </w:p>
    <w:p w:rsidR="00EA1784" w:rsidRPr="00EA1784" w:rsidRDefault="00EA1784" w:rsidP="00EA1784">
      <w:pPr>
        <w:spacing w:line="360" w:lineRule="auto"/>
        <w:ind w:firstLine="709"/>
        <w:rPr>
          <w:sz w:val="28"/>
          <w:szCs w:val="28"/>
        </w:rPr>
      </w:pPr>
      <w:r>
        <w:rPr>
          <w:b/>
          <w:sz w:val="28"/>
          <w:szCs w:val="28"/>
        </w:rPr>
        <w:br w:type="page"/>
      </w:r>
      <w:r w:rsidRPr="00EA1784">
        <w:rPr>
          <w:sz w:val="28"/>
          <w:szCs w:val="28"/>
        </w:rPr>
        <w:t>1. Безготівкові форми розрахунку: теоретичний аспект</w:t>
      </w:r>
    </w:p>
    <w:p w:rsidR="00EA1784" w:rsidRDefault="00EA1784" w:rsidP="00EA1784">
      <w:pPr>
        <w:spacing w:line="360" w:lineRule="auto"/>
        <w:ind w:firstLine="709"/>
        <w:rPr>
          <w:b/>
          <w:sz w:val="28"/>
          <w:szCs w:val="28"/>
        </w:rPr>
      </w:pPr>
    </w:p>
    <w:p w:rsidR="002F53AA" w:rsidRPr="00EA1784" w:rsidRDefault="002F53AA" w:rsidP="00EA1784">
      <w:pPr>
        <w:spacing w:line="360" w:lineRule="auto"/>
        <w:ind w:firstLine="709"/>
        <w:rPr>
          <w:sz w:val="28"/>
          <w:szCs w:val="28"/>
        </w:rPr>
      </w:pPr>
      <w:r w:rsidRPr="00EA1784">
        <w:rPr>
          <w:sz w:val="28"/>
          <w:szCs w:val="28"/>
        </w:rPr>
        <w:t>Грошові відносини бюджетних установ у процесі виконання кошторису доходів і видатків, здійснюються як у готівковій, так і в безготівковій формі</w:t>
      </w:r>
      <w:r w:rsidR="0005075C" w:rsidRPr="00EA1784">
        <w:rPr>
          <w:sz w:val="28"/>
          <w:szCs w:val="28"/>
        </w:rPr>
        <w:t>.</w:t>
      </w:r>
    </w:p>
    <w:p w:rsidR="0005075C" w:rsidRPr="00EA1784" w:rsidRDefault="0005075C" w:rsidP="00EA1784">
      <w:pPr>
        <w:spacing w:line="360" w:lineRule="auto"/>
        <w:ind w:firstLine="709"/>
        <w:rPr>
          <w:sz w:val="28"/>
          <w:szCs w:val="28"/>
        </w:rPr>
      </w:pPr>
      <w:r w:rsidRPr="00EA1784">
        <w:rPr>
          <w:sz w:val="28"/>
          <w:szCs w:val="28"/>
        </w:rPr>
        <w:t>Безготівкова форма розрахунків передбачає перерахування коштів з рахунків платників на рахунки одержувачів коштів, а також перерахування банками за дорученням установ і фізичних осіб коштів, внесених ними готівкою до каси банку, на рахунки одержувачів коштів. Ці розрахунки банк виконує на підставі розрахункових документів на паперових носіях чи в електронному вигляді.</w:t>
      </w:r>
    </w:p>
    <w:p w:rsidR="0005075C" w:rsidRPr="00EA1784" w:rsidRDefault="009B491C" w:rsidP="00EA1784">
      <w:pPr>
        <w:spacing w:line="360" w:lineRule="auto"/>
        <w:ind w:firstLine="709"/>
        <w:rPr>
          <w:sz w:val="28"/>
          <w:szCs w:val="28"/>
        </w:rPr>
      </w:pPr>
      <w:r w:rsidRPr="00EA1784">
        <w:rPr>
          <w:sz w:val="28"/>
          <w:szCs w:val="28"/>
        </w:rPr>
        <w:t>Безготівкові розрахунки поділяються на:</w:t>
      </w:r>
    </w:p>
    <w:p w:rsidR="009B491C" w:rsidRPr="00EA1784" w:rsidRDefault="009B491C" w:rsidP="00EA1784">
      <w:pPr>
        <w:numPr>
          <w:ilvl w:val="0"/>
          <w:numId w:val="1"/>
        </w:numPr>
        <w:spacing w:line="360" w:lineRule="auto"/>
        <w:ind w:left="0" w:firstLine="709"/>
        <w:rPr>
          <w:sz w:val="28"/>
          <w:szCs w:val="28"/>
        </w:rPr>
      </w:pPr>
      <w:r w:rsidRPr="00EA1784">
        <w:rPr>
          <w:sz w:val="28"/>
          <w:szCs w:val="28"/>
        </w:rPr>
        <w:t>розрахунки за платежами і податками до бюджету;</w:t>
      </w:r>
    </w:p>
    <w:p w:rsidR="009B491C" w:rsidRPr="00EA1784" w:rsidRDefault="009B491C" w:rsidP="00EA1784">
      <w:pPr>
        <w:numPr>
          <w:ilvl w:val="0"/>
          <w:numId w:val="1"/>
        </w:numPr>
        <w:spacing w:line="360" w:lineRule="auto"/>
        <w:ind w:left="0" w:firstLine="709"/>
        <w:rPr>
          <w:sz w:val="28"/>
          <w:szCs w:val="28"/>
        </w:rPr>
      </w:pPr>
      <w:r w:rsidRPr="00EA1784">
        <w:rPr>
          <w:sz w:val="28"/>
          <w:szCs w:val="28"/>
        </w:rPr>
        <w:t>розрахунки з покупцями та замовниками;</w:t>
      </w:r>
    </w:p>
    <w:p w:rsidR="009B491C" w:rsidRPr="00EA1784" w:rsidRDefault="009B491C" w:rsidP="00EA1784">
      <w:pPr>
        <w:numPr>
          <w:ilvl w:val="0"/>
          <w:numId w:val="1"/>
        </w:numPr>
        <w:spacing w:line="360" w:lineRule="auto"/>
        <w:ind w:left="0" w:firstLine="709"/>
        <w:rPr>
          <w:sz w:val="28"/>
          <w:szCs w:val="28"/>
        </w:rPr>
      </w:pPr>
      <w:r w:rsidRPr="00EA1784">
        <w:rPr>
          <w:sz w:val="28"/>
          <w:szCs w:val="28"/>
        </w:rPr>
        <w:t>розрахунки в порядку планових платежів;</w:t>
      </w:r>
    </w:p>
    <w:p w:rsidR="009B491C" w:rsidRPr="00EA1784" w:rsidRDefault="009B491C" w:rsidP="00EA1784">
      <w:pPr>
        <w:numPr>
          <w:ilvl w:val="0"/>
          <w:numId w:val="1"/>
        </w:numPr>
        <w:spacing w:line="360" w:lineRule="auto"/>
        <w:ind w:left="0" w:firstLine="709"/>
        <w:rPr>
          <w:sz w:val="28"/>
          <w:szCs w:val="28"/>
        </w:rPr>
      </w:pPr>
      <w:r w:rsidRPr="00EA1784">
        <w:rPr>
          <w:sz w:val="28"/>
          <w:szCs w:val="28"/>
        </w:rPr>
        <w:t>розрах</w:t>
      </w:r>
      <w:r w:rsidR="00844BC8" w:rsidRPr="00EA1784">
        <w:rPr>
          <w:sz w:val="28"/>
          <w:szCs w:val="28"/>
        </w:rPr>
        <w:t>унки зі страхування;</w:t>
      </w:r>
    </w:p>
    <w:p w:rsidR="009B491C" w:rsidRPr="00EA1784" w:rsidRDefault="009B491C" w:rsidP="00EA1784">
      <w:pPr>
        <w:numPr>
          <w:ilvl w:val="0"/>
          <w:numId w:val="1"/>
        </w:numPr>
        <w:spacing w:line="360" w:lineRule="auto"/>
        <w:ind w:left="0" w:firstLine="709"/>
        <w:rPr>
          <w:sz w:val="28"/>
          <w:szCs w:val="28"/>
        </w:rPr>
      </w:pPr>
      <w:r w:rsidRPr="00EA1784">
        <w:rPr>
          <w:sz w:val="28"/>
          <w:szCs w:val="28"/>
        </w:rPr>
        <w:t>розрахунки за коштами, одержанимина видатки за дорученнями;</w:t>
      </w:r>
    </w:p>
    <w:p w:rsidR="009B491C" w:rsidRPr="00EA1784" w:rsidRDefault="009B491C" w:rsidP="00EA1784">
      <w:pPr>
        <w:numPr>
          <w:ilvl w:val="0"/>
          <w:numId w:val="1"/>
        </w:numPr>
        <w:spacing w:line="360" w:lineRule="auto"/>
        <w:ind w:left="0" w:firstLine="709"/>
        <w:rPr>
          <w:sz w:val="28"/>
          <w:szCs w:val="28"/>
        </w:rPr>
      </w:pPr>
      <w:r w:rsidRPr="00EA1784">
        <w:rPr>
          <w:sz w:val="28"/>
          <w:szCs w:val="28"/>
        </w:rPr>
        <w:t>розрахунки з іншими дебіторами і кредиторами.</w:t>
      </w:r>
    </w:p>
    <w:p w:rsidR="002914A8" w:rsidRPr="00EA1784" w:rsidRDefault="002914A8" w:rsidP="00EA1784">
      <w:pPr>
        <w:spacing w:line="360" w:lineRule="auto"/>
        <w:ind w:firstLine="709"/>
        <w:rPr>
          <w:sz w:val="28"/>
          <w:szCs w:val="28"/>
        </w:rPr>
      </w:pPr>
      <w:r w:rsidRPr="00EA1784">
        <w:rPr>
          <w:sz w:val="28"/>
          <w:szCs w:val="28"/>
        </w:rPr>
        <w:t>Безготівкові розрахунки варто розглядати як цілісну систему, що містить:</w:t>
      </w:r>
    </w:p>
    <w:p w:rsidR="002914A8" w:rsidRPr="00EA1784" w:rsidRDefault="002914A8" w:rsidP="00EA1784">
      <w:pPr>
        <w:numPr>
          <w:ilvl w:val="0"/>
          <w:numId w:val="2"/>
        </w:numPr>
        <w:tabs>
          <w:tab w:val="clear" w:pos="661"/>
          <w:tab w:val="num" w:pos="482"/>
        </w:tabs>
        <w:spacing w:line="360" w:lineRule="auto"/>
        <w:ind w:firstLine="709"/>
        <w:rPr>
          <w:sz w:val="28"/>
          <w:szCs w:val="28"/>
        </w:rPr>
      </w:pPr>
      <w:r w:rsidRPr="00EA1784">
        <w:rPr>
          <w:sz w:val="28"/>
          <w:szCs w:val="28"/>
        </w:rPr>
        <w:t>класифікацію розрахунків;</w:t>
      </w:r>
    </w:p>
    <w:p w:rsidR="002914A8" w:rsidRPr="00EA1784" w:rsidRDefault="002914A8" w:rsidP="00EA1784">
      <w:pPr>
        <w:numPr>
          <w:ilvl w:val="0"/>
          <w:numId w:val="2"/>
        </w:numPr>
        <w:tabs>
          <w:tab w:val="clear" w:pos="661"/>
          <w:tab w:val="num" w:pos="482"/>
        </w:tabs>
        <w:spacing w:line="360" w:lineRule="auto"/>
        <w:ind w:firstLine="709"/>
        <w:rPr>
          <w:sz w:val="28"/>
          <w:szCs w:val="28"/>
        </w:rPr>
      </w:pPr>
      <w:r w:rsidRPr="00EA1784">
        <w:rPr>
          <w:sz w:val="28"/>
          <w:szCs w:val="28"/>
        </w:rPr>
        <w:t>організацію розрахунків та регулювання правових і організаційних взаємовідносин між розпорядниками коштів та органами Державного казначейства України й банківськими установами;</w:t>
      </w:r>
    </w:p>
    <w:p w:rsidR="002914A8" w:rsidRPr="00EA1784" w:rsidRDefault="002914A8" w:rsidP="00EA1784">
      <w:pPr>
        <w:numPr>
          <w:ilvl w:val="0"/>
          <w:numId w:val="2"/>
        </w:numPr>
        <w:tabs>
          <w:tab w:val="clear" w:pos="661"/>
          <w:tab w:val="num" w:pos="482"/>
        </w:tabs>
        <w:spacing w:line="360" w:lineRule="auto"/>
        <w:ind w:firstLine="709"/>
        <w:rPr>
          <w:sz w:val="28"/>
          <w:szCs w:val="28"/>
        </w:rPr>
      </w:pPr>
      <w:r w:rsidRPr="00EA1784">
        <w:rPr>
          <w:sz w:val="28"/>
          <w:szCs w:val="28"/>
        </w:rPr>
        <w:t>форми відповідних документів;</w:t>
      </w:r>
    </w:p>
    <w:p w:rsidR="002914A8" w:rsidRPr="00EA1784" w:rsidRDefault="002914A8" w:rsidP="00EA1784">
      <w:pPr>
        <w:spacing w:line="360" w:lineRule="auto"/>
        <w:ind w:firstLine="709"/>
        <w:rPr>
          <w:sz w:val="28"/>
          <w:szCs w:val="28"/>
        </w:rPr>
      </w:pPr>
      <w:r w:rsidRPr="00EA1784">
        <w:rPr>
          <w:sz w:val="28"/>
          <w:szCs w:val="28"/>
        </w:rPr>
        <w:t>Безготівкові розрахунки бюджетних установ здійснюються згідно з такими принципами:</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обов’язкового зберігання грошових коштів на реєстраційних чи поточних рахунках (за винятком перехідних залишків у касі);</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відкриття рахунків не в установах банків, а в органах Державного казначейства;</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застосування форм безготівкових розрахунків відповідно до нормативних документів, розроблених Методологічним управлінням Державного казначейства України;</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списання коштів з реєстраційних рахунків установ за розпорядженням установи;</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терміновості здійснення платежів;</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здійснення платежів у межах залишків на рахунках платника.</w:t>
      </w:r>
    </w:p>
    <w:p w:rsidR="002914A8" w:rsidRPr="00EA1784" w:rsidRDefault="002914A8" w:rsidP="00EA1784">
      <w:pPr>
        <w:spacing w:line="360" w:lineRule="auto"/>
        <w:ind w:firstLine="709"/>
        <w:rPr>
          <w:sz w:val="28"/>
          <w:szCs w:val="28"/>
        </w:rPr>
      </w:pPr>
      <w:r w:rsidRPr="00EA1784">
        <w:rPr>
          <w:sz w:val="28"/>
          <w:szCs w:val="28"/>
        </w:rPr>
        <w:t>Безготівкові розрахунки здійснюються відповідно до Інструкції про безготівкові розрахунки в Україні, затвердженої Постановою правління НБУ від 29.03.2001 №</w:t>
      </w:r>
      <w:r w:rsidR="00EA1784" w:rsidRPr="00EA1784">
        <w:rPr>
          <w:sz w:val="28"/>
          <w:szCs w:val="28"/>
        </w:rPr>
        <w:t xml:space="preserve"> </w:t>
      </w:r>
      <w:r w:rsidRPr="00EA1784">
        <w:rPr>
          <w:sz w:val="28"/>
          <w:szCs w:val="28"/>
        </w:rPr>
        <w:t>135 за такими формами розрахункових документів: меморіальні ордери, платіжні доручення, платіжні вимоги-доручення, розрахункові чеки, акредитиви, векселі, інкасові доручення.</w:t>
      </w:r>
    </w:p>
    <w:p w:rsidR="002914A8" w:rsidRPr="00EA1784" w:rsidRDefault="002914A8" w:rsidP="00EA1784">
      <w:pPr>
        <w:spacing w:line="360" w:lineRule="auto"/>
        <w:ind w:firstLine="709"/>
        <w:rPr>
          <w:sz w:val="28"/>
          <w:szCs w:val="28"/>
        </w:rPr>
      </w:pPr>
      <w:r w:rsidRPr="00EA1784">
        <w:rPr>
          <w:sz w:val="28"/>
          <w:szCs w:val="28"/>
        </w:rPr>
        <w:t>Використання банківських платіжних карток, акредитивів та векселів як платіжних документів регулюється окремими нормативно-правовими актами Національного банку України.</w:t>
      </w:r>
    </w:p>
    <w:p w:rsidR="002914A8" w:rsidRPr="00EA1784" w:rsidRDefault="002914A8" w:rsidP="00EA1784">
      <w:pPr>
        <w:spacing w:line="360" w:lineRule="auto"/>
        <w:ind w:firstLine="709"/>
        <w:rPr>
          <w:sz w:val="28"/>
          <w:szCs w:val="28"/>
        </w:rPr>
      </w:pPr>
      <w:r w:rsidRPr="00EA1784">
        <w:rPr>
          <w:sz w:val="28"/>
          <w:szCs w:val="28"/>
        </w:rPr>
        <w:t>Так, умови й порядок здійснення розрахунків за акредитивами передбачаються договором між бенефіціаром і заявником акредитива та регулюються Уніфікованими правилами.</w:t>
      </w:r>
    </w:p>
    <w:p w:rsidR="00EA1784" w:rsidRDefault="00EA1784" w:rsidP="00EA1784">
      <w:pPr>
        <w:spacing w:line="360" w:lineRule="auto"/>
        <w:ind w:firstLine="709"/>
        <w:rPr>
          <w:sz w:val="28"/>
          <w:szCs w:val="28"/>
          <w:lang w:val="ru-RU"/>
        </w:rPr>
      </w:pPr>
    </w:p>
    <w:p w:rsidR="00EA1784" w:rsidRPr="00EA1784" w:rsidRDefault="00EA1784" w:rsidP="00EA1784">
      <w:pPr>
        <w:spacing w:line="360" w:lineRule="auto"/>
        <w:ind w:firstLine="709"/>
        <w:rPr>
          <w:sz w:val="28"/>
          <w:szCs w:val="28"/>
          <w:lang w:val="ru-RU"/>
        </w:rPr>
      </w:pPr>
      <w:r w:rsidRPr="00EA1784">
        <w:rPr>
          <w:sz w:val="28"/>
          <w:szCs w:val="28"/>
          <w:lang w:val="ru-RU"/>
        </w:rPr>
        <w:t>2. Акредитив</w:t>
      </w:r>
    </w:p>
    <w:p w:rsidR="00EA1784" w:rsidRDefault="00EA1784" w:rsidP="00EA1784">
      <w:pPr>
        <w:spacing w:line="360" w:lineRule="auto"/>
        <w:ind w:firstLine="709"/>
        <w:rPr>
          <w:sz w:val="28"/>
          <w:szCs w:val="28"/>
          <w:lang w:val="ru-RU"/>
        </w:rPr>
      </w:pPr>
    </w:p>
    <w:p w:rsidR="002914A8" w:rsidRPr="00EA1784" w:rsidRDefault="002914A8" w:rsidP="00EA1784">
      <w:pPr>
        <w:spacing w:line="360" w:lineRule="auto"/>
        <w:ind w:firstLine="709"/>
        <w:rPr>
          <w:sz w:val="28"/>
          <w:szCs w:val="28"/>
        </w:rPr>
      </w:pPr>
      <w:r w:rsidRPr="00EA1784">
        <w:rPr>
          <w:sz w:val="28"/>
          <w:szCs w:val="28"/>
        </w:rPr>
        <w:t>Акредитив</w:t>
      </w:r>
      <w:r w:rsidR="00EA1784" w:rsidRPr="00EA1784">
        <w:rPr>
          <w:sz w:val="28"/>
          <w:szCs w:val="28"/>
        </w:rPr>
        <w:t xml:space="preserve"> </w:t>
      </w:r>
      <w:r w:rsidRPr="00EA1784">
        <w:rPr>
          <w:sz w:val="28"/>
          <w:szCs w:val="28"/>
        </w:rPr>
        <w:t>— це форма розрахунків, згідно з якою банк-емітент за дорученням свого клієнта зобов’язаний виконати платіж третій особі за поставлені товари (роботи, послуги) або надати повноваження третій особі здійснити платіж.</w:t>
      </w:r>
    </w:p>
    <w:p w:rsidR="002914A8" w:rsidRPr="00EA1784" w:rsidRDefault="002914A8" w:rsidP="00EA1784">
      <w:pPr>
        <w:spacing w:line="360" w:lineRule="auto"/>
        <w:ind w:firstLine="709"/>
        <w:rPr>
          <w:sz w:val="28"/>
          <w:szCs w:val="28"/>
        </w:rPr>
      </w:pPr>
      <w:r w:rsidRPr="00EA1784">
        <w:rPr>
          <w:sz w:val="28"/>
          <w:szCs w:val="28"/>
        </w:rPr>
        <w:t>Цією формою розрахунків передбачено участь:</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заявника акредитива</w:t>
      </w:r>
      <w:r w:rsidR="00EA1784" w:rsidRPr="00EA1784">
        <w:rPr>
          <w:sz w:val="28"/>
          <w:szCs w:val="28"/>
        </w:rPr>
        <w:t xml:space="preserve"> </w:t>
      </w:r>
      <w:r w:rsidRPr="00EA1784">
        <w:rPr>
          <w:sz w:val="28"/>
          <w:szCs w:val="28"/>
        </w:rPr>
        <w:t>— платника, що звертається до банку, що його обслуговує, про відкриття акредитива;</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банку-емітента</w:t>
      </w:r>
      <w:r w:rsidR="00EA1784" w:rsidRPr="00EA1784">
        <w:rPr>
          <w:sz w:val="28"/>
          <w:szCs w:val="28"/>
        </w:rPr>
        <w:t xml:space="preserve"> </w:t>
      </w:r>
      <w:r w:rsidRPr="00EA1784">
        <w:rPr>
          <w:sz w:val="28"/>
          <w:szCs w:val="28"/>
        </w:rPr>
        <w:t>— банку платника, що відкриває акредитив своєму клієнтові;</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виконуючого банку, що здійснює платіж за акредитивом;</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бенефіціара</w:t>
      </w:r>
      <w:r w:rsidR="00EA1784" w:rsidRPr="00EA1784">
        <w:rPr>
          <w:sz w:val="28"/>
          <w:szCs w:val="28"/>
        </w:rPr>
        <w:t xml:space="preserve"> </w:t>
      </w:r>
      <w:r w:rsidRPr="00EA1784">
        <w:rPr>
          <w:sz w:val="28"/>
          <w:szCs w:val="28"/>
        </w:rPr>
        <w:t>— юридичної особи, на користь якої встановлено акредитив.</w:t>
      </w:r>
    </w:p>
    <w:p w:rsidR="002914A8" w:rsidRPr="00EA1784" w:rsidRDefault="002914A8" w:rsidP="00EA1784">
      <w:pPr>
        <w:spacing w:line="360" w:lineRule="auto"/>
        <w:ind w:firstLine="709"/>
        <w:rPr>
          <w:sz w:val="28"/>
          <w:szCs w:val="28"/>
        </w:rPr>
      </w:pPr>
      <w:r w:rsidRPr="00EA1784">
        <w:rPr>
          <w:sz w:val="28"/>
          <w:szCs w:val="28"/>
        </w:rPr>
        <w:t xml:space="preserve">По суті зазначена форма безготівкових розрахунків є одним із </w:t>
      </w:r>
      <w:r w:rsidRPr="00EA1784">
        <w:rPr>
          <w:sz w:val="28"/>
          <w:szCs w:val="28"/>
        </w:rPr>
        <w:br/>
        <w:t>різновидів договору, оскільки під час виконання відповідних операцій усі зацікавлені сторони мають справу тільки з документами, а не з товарами, послугами чи іншими видами виконання зобов’язань.</w:t>
      </w:r>
    </w:p>
    <w:p w:rsidR="002914A8" w:rsidRPr="00EA1784" w:rsidRDefault="002914A8" w:rsidP="00EA1784">
      <w:pPr>
        <w:spacing w:line="360" w:lineRule="auto"/>
        <w:ind w:firstLine="709"/>
        <w:rPr>
          <w:sz w:val="28"/>
          <w:szCs w:val="28"/>
        </w:rPr>
      </w:pPr>
      <w:r w:rsidRPr="00EA1784">
        <w:rPr>
          <w:sz w:val="28"/>
          <w:szCs w:val="28"/>
        </w:rPr>
        <w:t>Розрізняють такі види акредитивів:</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покритий</w:t>
      </w:r>
      <w:r w:rsidR="00EA1784" w:rsidRPr="00EA1784">
        <w:rPr>
          <w:sz w:val="28"/>
          <w:szCs w:val="28"/>
        </w:rPr>
        <w:t xml:space="preserve"> </w:t>
      </w:r>
      <w:r w:rsidRPr="00EA1784">
        <w:rPr>
          <w:sz w:val="28"/>
          <w:szCs w:val="28"/>
        </w:rPr>
        <w:t>— коли кошти платника заздалегідь у повній сумі бронюються на окремому рахунку в банку-емітенті або виконуючому банку;</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непокритий</w:t>
      </w:r>
      <w:r w:rsidR="00EA1784" w:rsidRPr="00EA1784">
        <w:rPr>
          <w:sz w:val="28"/>
          <w:szCs w:val="28"/>
        </w:rPr>
        <w:t xml:space="preserve"> </w:t>
      </w:r>
      <w:r w:rsidRPr="00EA1784">
        <w:rPr>
          <w:sz w:val="28"/>
          <w:szCs w:val="28"/>
        </w:rPr>
        <w:t>— оплату за яким у разі тимчасової відсутності коштів на рахунку платника гарантує банк-емітент за рахунок банківського кредиту, надаючи банкові-виконавцю право списувати платежі</w:t>
      </w:r>
      <w:r w:rsidRPr="00EA1784">
        <w:rPr>
          <w:b/>
          <w:sz w:val="28"/>
          <w:szCs w:val="28"/>
        </w:rPr>
        <w:t xml:space="preserve"> </w:t>
      </w:r>
      <w:r w:rsidRPr="00EA1784">
        <w:rPr>
          <w:sz w:val="28"/>
          <w:szCs w:val="28"/>
        </w:rPr>
        <w:t>на користь постачальника-отримувача коштів зі свого кореспондентського рахунка;</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відкличний</w:t>
      </w:r>
      <w:r w:rsidR="00EA1784" w:rsidRPr="00EA1784">
        <w:rPr>
          <w:sz w:val="28"/>
          <w:szCs w:val="28"/>
        </w:rPr>
        <w:t xml:space="preserve"> </w:t>
      </w:r>
      <w:r w:rsidRPr="00EA1784">
        <w:rPr>
          <w:sz w:val="28"/>
          <w:szCs w:val="28"/>
        </w:rPr>
        <w:t>— це акредитив, який може бути змінений або анульований банком-емітентом на вимогу покупця без попереднього погодження з постачальником;</w:t>
      </w:r>
    </w:p>
    <w:p w:rsidR="002914A8" w:rsidRPr="00EA1784" w:rsidRDefault="002914A8" w:rsidP="00EA1784">
      <w:pPr>
        <w:numPr>
          <w:ilvl w:val="0"/>
          <w:numId w:val="3"/>
        </w:numPr>
        <w:tabs>
          <w:tab w:val="clear" w:pos="661"/>
          <w:tab w:val="num" w:pos="482"/>
        </w:tabs>
        <w:spacing w:line="360" w:lineRule="auto"/>
        <w:ind w:firstLine="709"/>
        <w:rPr>
          <w:sz w:val="28"/>
          <w:szCs w:val="28"/>
        </w:rPr>
      </w:pPr>
      <w:r w:rsidRPr="00EA1784">
        <w:rPr>
          <w:sz w:val="28"/>
          <w:szCs w:val="28"/>
        </w:rPr>
        <w:t>невідкличний</w:t>
      </w:r>
      <w:r w:rsidR="00EA1784" w:rsidRPr="00EA1784">
        <w:rPr>
          <w:sz w:val="28"/>
          <w:szCs w:val="28"/>
        </w:rPr>
        <w:t xml:space="preserve"> </w:t>
      </w:r>
      <w:r w:rsidRPr="00EA1784">
        <w:rPr>
          <w:sz w:val="28"/>
          <w:szCs w:val="28"/>
        </w:rPr>
        <w:t>— це акредитив, який не можна замінити або анулювати без згоди постачальника, на користь якого було відкрито акредитив.</w:t>
      </w:r>
    </w:p>
    <w:p w:rsidR="002914A8" w:rsidRPr="00EA1784" w:rsidRDefault="002914A8" w:rsidP="00EA1784">
      <w:pPr>
        <w:spacing w:line="360" w:lineRule="auto"/>
        <w:ind w:firstLine="709"/>
        <w:rPr>
          <w:sz w:val="28"/>
          <w:szCs w:val="28"/>
        </w:rPr>
      </w:pPr>
      <w:r w:rsidRPr="00EA1784">
        <w:rPr>
          <w:sz w:val="28"/>
          <w:szCs w:val="28"/>
        </w:rPr>
        <w:t>Механізм обміну інформацією під час розрахунків акредитивами ілюструє рис.</w:t>
      </w:r>
      <w:r w:rsidR="00EA1784" w:rsidRPr="00EA1784">
        <w:rPr>
          <w:sz w:val="28"/>
          <w:szCs w:val="28"/>
        </w:rPr>
        <w:t xml:space="preserve"> </w:t>
      </w:r>
      <w:r w:rsidRPr="00EA1784">
        <w:rPr>
          <w:sz w:val="28"/>
          <w:szCs w:val="28"/>
        </w:rPr>
        <w:t>3.2, де використано такі позначення:</w:t>
      </w:r>
    </w:p>
    <w:p w:rsidR="002914A8" w:rsidRPr="00EA1784" w:rsidRDefault="002914A8" w:rsidP="00EA1784">
      <w:pPr>
        <w:spacing w:line="360" w:lineRule="auto"/>
        <w:ind w:firstLine="709"/>
        <w:rPr>
          <w:sz w:val="28"/>
          <w:szCs w:val="28"/>
        </w:rPr>
      </w:pPr>
      <w:r w:rsidRPr="00EA1784">
        <w:rPr>
          <w:sz w:val="28"/>
          <w:szCs w:val="28"/>
        </w:rPr>
        <w:t>1</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укладання угоди;</w:t>
      </w:r>
    </w:p>
    <w:p w:rsidR="002914A8" w:rsidRPr="00EA1784" w:rsidRDefault="002914A8" w:rsidP="00EA1784">
      <w:pPr>
        <w:spacing w:line="360" w:lineRule="auto"/>
        <w:ind w:firstLine="709"/>
        <w:rPr>
          <w:sz w:val="28"/>
          <w:szCs w:val="28"/>
        </w:rPr>
      </w:pPr>
      <w:r w:rsidRPr="00EA1784">
        <w:rPr>
          <w:sz w:val="28"/>
          <w:szCs w:val="28"/>
        </w:rPr>
        <w:t>2</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подання до банку-платника угоди у 2-х примірниках;</w:t>
      </w:r>
    </w:p>
    <w:p w:rsidR="002914A8" w:rsidRPr="00EA1784" w:rsidRDefault="002914A8" w:rsidP="00EA1784">
      <w:pPr>
        <w:spacing w:line="360" w:lineRule="auto"/>
        <w:ind w:firstLine="709"/>
        <w:rPr>
          <w:sz w:val="28"/>
          <w:szCs w:val="28"/>
        </w:rPr>
      </w:pPr>
      <w:r w:rsidRPr="00EA1784">
        <w:rPr>
          <w:sz w:val="28"/>
          <w:szCs w:val="28"/>
        </w:rPr>
        <w:t>3</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відкриття позабалансового рахунка на підставі 1-го примірника угоди;</w:t>
      </w:r>
    </w:p>
    <w:p w:rsidR="002914A8" w:rsidRPr="00EA1784" w:rsidRDefault="002914A8" w:rsidP="00EA1784">
      <w:pPr>
        <w:spacing w:line="360" w:lineRule="auto"/>
        <w:ind w:firstLine="709"/>
        <w:rPr>
          <w:sz w:val="28"/>
          <w:szCs w:val="28"/>
        </w:rPr>
      </w:pPr>
      <w:r w:rsidRPr="00EA1784">
        <w:rPr>
          <w:sz w:val="28"/>
          <w:szCs w:val="28"/>
        </w:rPr>
        <w:t>4</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повернення 2-го примірника угоди;</w:t>
      </w:r>
    </w:p>
    <w:p w:rsidR="002914A8" w:rsidRPr="00EA1784" w:rsidRDefault="002914A8" w:rsidP="00EA1784">
      <w:pPr>
        <w:spacing w:line="360" w:lineRule="auto"/>
        <w:ind w:firstLine="709"/>
        <w:rPr>
          <w:sz w:val="28"/>
          <w:szCs w:val="28"/>
        </w:rPr>
      </w:pPr>
      <w:r w:rsidRPr="00EA1784">
        <w:rPr>
          <w:sz w:val="28"/>
          <w:szCs w:val="28"/>
        </w:rPr>
        <w:t>5</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повідомлення про відкриття акредитива;</w:t>
      </w:r>
    </w:p>
    <w:p w:rsidR="002914A8" w:rsidRPr="00EA1784" w:rsidRDefault="002914A8" w:rsidP="00EA1784">
      <w:pPr>
        <w:spacing w:line="360" w:lineRule="auto"/>
        <w:ind w:firstLine="709"/>
        <w:rPr>
          <w:sz w:val="28"/>
          <w:szCs w:val="28"/>
        </w:rPr>
      </w:pPr>
      <w:r w:rsidRPr="00EA1784">
        <w:rPr>
          <w:sz w:val="28"/>
          <w:szCs w:val="28"/>
        </w:rPr>
        <w:t>6</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відкриття позабалансового рахунка на підставі зазначеного повідомлення;</w:t>
      </w:r>
    </w:p>
    <w:p w:rsidR="002914A8" w:rsidRPr="00EA1784" w:rsidRDefault="002914A8" w:rsidP="00EA1784">
      <w:pPr>
        <w:spacing w:line="360" w:lineRule="auto"/>
        <w:ind w:firstLine="709"/>
        <w:rPr>
          <w:sz w:val="28"/>
          <w:szCs w:val="28"/>
        </w:rPr>
      </w:pPr>
      <w:r w:rsidRPr="00EA1784">
        <w:rPr>
          <w:sz w:val="28"/>
          <w:szCs w:val="28"/>
        </w:rPr>
        <w:t>7</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повідомлення отримувачеві про відкриття акредитива;</w:t>
      </w:r>
    </w:p>
    <w:p w:rsidR="002914A8" w:rsidRPr="00EA1784" w:rsidRDefault="002914A8" w:rsidP="00EA1784">
      <w:pPr>
        <w:spacing w:line="360" w:lineRule="auto"/>
        <w:ind w:firstLine="709"/>
        <w:rPr>
          <w:sz w:val="28"/>
          <w:szCs w:val="28"/>
        </w:rPr>
      </w:pPr>
      <w:r w:rsidRPr="00EA1784">
        <w:rPr>
          <w:sz w:val="28"/>
          <w:szCs w:val="28"/>
        </w:rPr>
        <w:t>8</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відвантаження товару;</w:t>
      </w:r>
    </w:p>
    <w:p w:rsidR="002914A8" w:rsidRPr="00EA1784" w:rsidRDefault="002914A8" w:rsidP="00EA1784">
      <w:pPr>
        <w:spacing w:line="360" w:lineRule="auto"/>
        <w:ind w:firstLine="709"/>
        <w:rPr>
          <w:sz w:val="28"/>
          <w:szCs w:val="28"/>
        </w:rPr>
      </w:pPr>
      <w:r w:rsidRPr="00EA1784">
        <w:rPr>
          <w:sz w:val="28"/>
          <w:szCs w:val="28"/>
        </w:rPr>
        <w:t>9</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подання двох реєстрів;</w:t>
      </w:r>
    </w:p>
    <w:p w:rsidR="002914A8" w:rsidRPr="00EA1784" w:rsidRDefault="002914A8" w:rsidP="00EA1784">
      <w:pPr>
        <w:spacing w:line="360" w:lineRule="auto"/>
        <w:ind w:firstLine="709"/>
        <w:rPr>
          <w:sz w:val="28"/>
          <w:szCs w:val="28"/>
        </w:rPr>
      </w:pPr>
      <w:r w:rsidRPr="00EA1784">
        <w:rPr>
          <w:sz w:val="28"/>
          <w:szCs w:val="28"/>
        </w:rPr>
        <w:t>10</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перевірка реєстрів;</w:t>
      </w:r>
    </w:p>
    <w:p w:rsidR="002914A8" w:rsidRPr="00EA1784" w:rsidRDefault="002914A8" w:rsidP="00EA1784">
      <w:pPr>
        <w:spacing w:line="360" w:lineRule="auto"/>
        <w:ind w:firstLine="709"/>
        <w:rPr>
          <w:sz w:val="28"/>
          <w:szCs w:val="28"/>
        </w:rPr>
      </w:pPr>
      <w:r w:rsidRPr="00EA1784">
        <w:rPr>
          <w:sz w:val="28"/>
          <w:szCs w:val="28"/>
        </w:rPr>
        <w:t>11</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передання всіх документів до банку-платника;</w:t>
      </w:r>
    </w:p>
    <w:p w:rsidR="002914A8" w:rsidRPr="00EA1784" w:rsidRDefault="002914A8" w:rsidP="00EA1784">
      <w:pPr>
        <w:spacing w:line="360" w:lineRule="auto"/>
        <w:ind w:firstLine="709"/>
        <w:rPr>
          <w:sz w:val="28"/>
          <w:szCs w:val="28"/>
        </w:rPr>
      </w:pPr>
      <w:r w:rsidRPr="00EA1784">
        <w:rPr>
          <w:sz w:val="28"/>
          <w:szCs w:val="28"/>
        </w:rPr>
        <w:t>12</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перевірка документів відповідно до вимог акредитива;</w:t>
      </w:r>
    </w:p>
    <w:p w:rsidR="002914A8" w:rsidRPr="00EA1784" w:rsidRDefault="002914A8" w:rsidP="00EA1784">
      <w:pPr>
        <w:spacing w:line="360" w:lineRule="auto"/>
        <w:ind w:firstLine="709"/>
        <w:rPr>
          <w:sz w:val="28"/>
          <w:szCs w:val="28"/>
        </w:rPr>
      </w:pPr>
      <w:r w:rsidRPr="00EA1784">
        <w:rPr>
          <w:sz w:val="28"/>
          <w:szCs w:val="28"/>
        </w:rPr>
        <w:t>13</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списання коштів із рахунка клієнта;</w:t>
      </w:r>
    </w:p>
    <w:p w:rsidR="002914A8" w:rsidRPr="00EA1784" w:rsidRDefault="002914A8" w:rsidP="00EA1784">
      <w:pPr>
        <w:spacing w:line="360" w:lineRule="auto"/>
        <w:ind w:firstLine="709"/>
        <w:rPr>
          <w:sz w:val="28"/>
          <w:szCs w:val="28"/>
        </w:rPr>
      </w:pPr>
      <w:r w:rsidRPr="00EA1784">
        <w:rPr>
          <w:sz w:val="28"/>
          <w:szCs w:val="28"/>
        </w:rPr>
        <w:t>14</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списання коштів із позабалансового рахунка;</w:t>
      </w:r>
    </w:p>
    <w:p w:rsidR="002914A8" w:rsidRPr="00EA1784" w:rsidRDefault="002914A8" w:rsidP="00EA1784">
      <w:pPr>
        <w:spacing w:line="360" w:lineRule="auto"/>
        <w:ind w:firstLine="709"/>
        <w:rPr>
          <w:sz w:val="28"/>
          <w:szCs w:val="28"/>
        </w:rPr>
      </w:pPr>
      <w:r w:rsidRPr="00EA1784">
        <w:rPr>
          <w:sz w:val="28"/>
          <w:szCs w:val="28"/>
        </w:rPr>
        <w:t>15</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повернення 2-го примірника і документів платникові;</w:t>
      </w:r>
    </w:p>
    <w:p w:rsidR="002914A8" w:rsidRPr="00EA1784" w:rsidRDefault="002914A8" w:rsidP="00EA1784">
      <w:pPr>
        <w:spacing w:line="360" w:lineRule="auto"/>
        <w:ind w:firstLine="709"/>
        <w:rPr>
          <w:sz w:val="28"/>
          <w:szCs w:val="28"/>
        </w:rPr>
      </w:pPr>
      <w:r w:rsidRPr="00EA1784">
        <w:rPr>
          <w:sz w:val="28"/>
          <w:szCs w:val="28"/>
        </w:rPr>
        <w:t>16</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кредитове повідомлення;</w:t>
      </w:r>
    </w:p>
    <w:p w:rsidR="002914A8" w:rsidRPr="00EA1784" w:rsidRDefault="002914A8" w:rsidP="00EA1784">
      <w:pPr>
        <w:spacing w:line="360" w:lineRule="auto"/>
        <w:ind w:firstLine="709"/>
        <w:rPr>
          <w:sz w:val="28"/>
          <w:szCs w:val="28"/>
        </w:rPr>
      </w:pPr>
      <w:r w:rsidRPr="00EA1784">
        <w:rPr>
          <w:sz w:val="28"/>
          <w:szCs w:val="28"/>
        </w:rPr>
        <w:t>17</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зарахування коштів на рахунок клієнта.</w:t>
      </w:r>
    </w:p>
    <w:p w:rsidR="003953E1" w:rsidRPr="00EA1784" w:rsidRDefault="003953E1" w:rsidP="00EA1784">
      <w:pPr>
        <w:spacing w:line="360" w:lineRule="auto"/>
        <w:ind w:firstLine="709"/>
        <w:rPr>
          <w:sz w:val="28"/>
        </w:rPr>
      </w:pPr>
    </w:p>
    <w:p w:rsidR="002914A8" w:rsidRPr="00EA1784" w:rsidRDefault="00B378E0" w:rsidP="00EA1784">
      <w:pPr>
        <w:spacing w:line="360" w:lineRule="auto"/>
        <w:ind w:firstLine="709"/>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132pt" fillcolor="window">
            <v:imagedata r:id="rId7" o:title=""/>
          </v:shape>
        </w:pict>
      </w:r>
    </w:p>
    <w:p w:rsidR="002A5848" w:rsidRPr="00EA1784" w:rsidRDefault="002A5848" w:rsidP="00EA1784">
      <w:pPr>
        <w:spacing w:line="360" w:lineRule="auto"/>
        <w:ind w:firstLine="709"/>
        <w:rPr>
          <w:sz w:val="28"/>
          <w:szCs w:val="24"/>
        </w:rPr>
      </w:pPr>
      <w:r w:rsidRPr="00EA1784">
        <w:rPr>
          <w:sz w:val="28"/>
          <w:szCs w:val="24"/>
        </w:rPr>
        <w:t>Рис. 3.2. Акредитивна форма розрахунків (непокритий акредитив)</w:t>
      </w:r>
    </w:p>
    <w:p w:rsidR="003953E1" w:rsidRPr="00EA1784" w:rsidRDefault="003953E1" w:rsidP="00EA1784">
      <w:pPr>
        <w:spacing w:line="360" w:lineRule="auto"/>
        <w:ind w:firstLine="709"/>
        <w:rPr>
          <w:sz w:val="28"/>
          <w:szCs w:val="24"/>
        </w:rPr>
      </w:pPr>
    </w:p>
    <w:p w:rsidR="002A5848" w:rsidRPr="00EA1784" w:rsidRDefault="002A5848" w:rsidP="00EA1784">
      <w:pPr>
        <w:spacing w:line="360" w:lineRule="auto"/>
        <w:ind w:firstLine="709"/>
        <w:rPr>
          <w:sz w:val="28"/>
          <w:szCs w:val="28"/>
        </w:rPr>
      </w:pPr>
      <w:r w:rsidRPr="00EA1784">
        <w:rPr>
          <w:sz w:val="28"/>
          <w:szCs w:val="28"/>
        </w:rPr>
        <w:t>Меморіальні ордери застосовуються для оформлення внутрішньобанківських операцій, операцій щодо списання коштів із рахунка платника, здійснення договірного списання з рахунка клієнта на підставі його письмового доручення або розпорядження стягувача про списання коштів із рахунка платника.</w:t>
      </w:r>
    </w:p>
    <w:p w:rsidR="00EA1784" w:rsidRDefault="00EA1784" w:rsidP="00EA1784">
      <w:pPr>
        <w:spacing w:line="360" w:lineRule="auto"/>
        <w:ind w:firstLine="709"/>
        <w:rPr>
          <w:sz w:val="28"/>
          <w:szCs w:val="28"/>
          <w:lang w:val="ru-RU"/>
        </w:rPr>
      </w:pPr>
    </w:p>
    <w:p w:rsidR="00EA1784" w:rsidRPr="00EA1784" w:rsidRDefault="00EA1784" w:rsidP="00EA1784">
      <w:pPr>
        <w:spacing w:line="360" w:lineRule="auto"/>
        <w:ind w:firstLine="709"/>
        <w:rPr>
          <w:sz w:val="28"/>
          <w:szCs w:val="28"/>
          <w:lang w:val="ru-RU"/>
        </w:rPr>
      </w:pPr>
      <w:r w:rsidRPr="00EA1784">
        <w:rPr>
          <w:sz w:val="28"/>
          <w:szCs w:val="28"/>
          <w:lang w:val="ru-RU"/>
        </w:rPr>
        <w:t>3. Розрахункові чеки</w:t>
      </w:r>
    </w:p>
    <w:p w:rsidR="00EA1784" w:rsidRDefault="00EA1784" w:rsidP="00EA1784">
      <w:pPr>
        <w:spacing w:line="360" w:lineRule="auto"/>
        <w:ind w:firstLine="709"/>
        <w:rPr>
          <w:sz w:val="28"/>
          <w:szCs w:val="28"/>
          <w:lang w:val="ru-RU"/>
        </w:rPr>
      </w:pPr>
    </w:p>
    <w:p w:rsidR="002A5848" w:rsidRPr="00EA1784" w:rsidRDefault="002A5848" w:rsidP="00EA1784">
      <w:pPr>
        <w:spacing w:line="360" w:lineRule="auto"/>
        <w:ind w:firstLine="709"/>
        <w:rPr>
          <w:sz w:val="28"/>
          <w:szCs w:val="28"/>
        </w:rPr>
      </w:pPr>
      <w:r w:rsidRPr="00EA1784">
        <w:rPr>
          <w:sz w:val="28"/>
          <w:szCs w:val="28"/>
        </w:rPr>
        <w:t>Розрахункові чеки використовуються в безготівкових розрахунках підприємств та фізичних осіб з метою скорочення розрахунків готівкою за отримані товари (виконані роботи, надані послуги). Такі чеки призначені лише для безготівкових перерахувань із рахунка чекодавця на рахунок одержувача коштів і не підлягають оплаті готівкою (фізичні особи можуть обмінювати розрахунковий чек на готівку або отримувати здачу із суми розрахункового чека, але не більш як 20</w:t>
      </w:r>
      <w:r w:rsidR="00EA1784" w:rsidRPr="00EA1784">
        <w:rPr>
          <w:sz w:val="28"/>
          <w:szCs w:val="28"/>
        </w:rPr>
        <w:t xml:space="preserve"> </w:t>
      </w:r>
      <w:r w:rsidRPr="00EA1784">
        <w:rPr>
          <w:sz w:val="28"/>
          <w:szCs w:val="28"/>
        </w:rPr>
        <w:t>% суми чека).</w:t>
      </w:r>
    </w:p>
    <w:p w:rsidR="002A5848" w:rsidRPr="00EA1784" w:rsidRDefault="002A5848" w:rsidP="00EA1784">
      <w:pPr>
        <w:spacing w:line="360" w:lineRule="auto"/>
        <w:ind w:firstLine="709"/>
        <w:rPr>
          <w:sz w:val="28"/>
          <w:szCs w:val="28"/>
        </w:rPr>
      </w:pPr>
      <w:r w:rsidRPr="00EA1784">
        <w:rPr>
          <w:sz w:val="28"/>
          <w:szCs w:val="28"/>
        </w:rPr>
        <w:t>Для гарантованої оплати розрахункових чеків чекодавці бронюють кошти в банку на окремому аналітичному рахунку «Розрахунки чеками».</w:t>
      </w:r>
    </w:p>
    <w:p w:rsidR="002A5848" w:rsidRPr="00EA1784" w:rsidRDefault="002A5848" w:rsidP="00EA1784">
      <w:pPr>
        <w:spacing w:line="360" w:lineRule="auto"/>
        <w:ind w:firstLine="709"/>
        <w:rPr>
          <w:sz w:val="28"/>
          <w:szCs w:val="28"/>
        </w:rPr>
      </w:pPr>
      <w:r w:rsidRPr="00EA1784">
        <w:rPr>
          <w:sz w:val="28"/>
          <w:szCs w:val="28"/>
        </w:rPr>
        <w:t>Строк дії чекової книжки</w:t>
      </w:r>
      <w:r w:rsidR="00EA1784" w:rsidRPr="00EA1784">
        <w:rPr>
          <w:sz w:val="28"/>
          <w:szCs w:val="28"/>
        </w:rPr>
        <w:t xml:space="preserve"> </w:t>
      </w:r>
      <w:r w:rsidRPr="00EA1784">
        <w:rPr>
          <w:sz w:val="28"/>
          <w:szCs w:val="28"/>
        </w:rPr>
        <w:t>— один рік, розрахункового чека, що видається фізичній особі для одноразового розрахунку,</w:t>
      </w:r>
      <w:r w:rsidR="00EA1784" w:rsidRPr="00EA1784">
        <w:rPr>
          <w:sz w:val="28"/>
          <w:szCs w:val="28"/>
        </w:rPr>
        <w:t xml:space="preserve"> </w:t>
      </w:r>
      <w:r w:rsidRPr="00EA1784">
        <w:rPr>
          <w:sz w:val="28"/>
          <w:szCs w:val="28"/>
        </w:rPr>
        <w:t>— 3</w:t>
      </w:r>
      <w:r w:rsidR="00EA1784" w:rsidRPr="00EA1784">
        <w:rPr>
          <w:sz w:val="28"/>
          <w:szCs w:val="28"/>
        </w:rPr>
        <w:t xml:space="preserve"> </w:t>
      </w:r>
      <w:r w:rsidRPr="00EA1784">
        <w:rPr>
          <w:sz w:val="28"/>
          <w:szCs w:val="28"/>
        </w:rPr>
        <w:t>місяці.</w:t>
      </w:r>
    </w:p>
    <w:p w:rsidR="002A5848" w:rsidRPr="00EA1784" w:rsidRDefault="002A5848" w:rsidP="00EA1784">
      <w:pPr>
        <w:spacing w:line="360" w:lineRule="auto"/>
        <w:ind w:firstLine="709"/>
        <w:rPr>
          <w:sz w:val="28"/>
          <w:szCs w:val="28"/>
        </w:rPr>
      </w:pPr>
      <w:r w:rsidRPr="00EA1784">
        <w:rPr>
          <w:sz w:val="28"/>
          <w:szCs w:val="28"/>
        </w:rPr>
        <w:t>Чекова книжка може видаватися для розрахунків з будь-яким конкретним постачальником або з різними постачальниками.</w:t>
      </w:r>
    </w:p>
    <w:p w:rsidR="002A5848" w:rsidRPr="00EA1784" w:rsidRDefault="002A5848" w:rsidP="00EA1784">
      <w:pPr>
        <w:spacing w:line="360" w:lineRule="auto"/>
        <w:ind w:firstLine="709"/>
        <w:rPr>
          <w:sz w:val="28"/>
          <w:szCs w:val="28"/>
        </w:rPr>
      </w:pPr>
      <w:r w:rsidRPr="00EA1784">
        <w:rPr>
          <w:sz w:val="28"/>
          <w:szCs w:val="28"/>
        </w:rPr>
        <w:t>Чек із чекової книжки виписується під час здійснення платежу і видається в разі отримання товарів, виконаних робіт та наданих послуг. Виписуючи чек, чекодавець неодмінно переписує залишок ліміту з корінця попереднього чека на корінець нового й зазначає новий залишок ліміту. При цьому він має додержувати всіх правил заповнення.</w:t>
      </w:r>
    </w:p>
    <w:p w:rsidR="002A5848" w:rsidRPr="00EA1784" w:rsidRDefault="002A5848" w:rsidP="00EA1784">
      <w:pPr>
        <w:spacing w:line="360" w:lineRule="auto"/>
        <w:ind w:firstLine="709"/>
        <w:rPr>
          <w:sz w:val="28"/>
          <w:szCs w:val="28"/>
        </w:rPr>
      </w:pPr>
      <w:r w:rsidRPr="00EA1784">
        <w:rPr>
          <w:sz w:val="28"/>
          <w:szCs w:val="28"/>
        </w:rPr>
        <w:t>Розрахункові чеки та чекові кни</w:t>
      </w:r>
      <w:r w:rsidR="003953E1" w:rsidRPr="00EA1784">
        <w:rPr>
          <w:sz w:val="28"/>
          <w:szCs w:val="28"/>
        </w:rPr>
        <w:t xml:space="preserve">жки є бланками суворого обліку. </w:t>
      </w:r>
      <w:r w:rsidRPr="00EA1784">
        <w:rPr>
          <w:sz w:val="28"/>
          <w:szCs w:val="28"/>
        </w:rPr>
        <w:t>Виготовляються на замовлення комерційного банку за зраз</w:t>
      </w:r>
      <w:r w:rsidR="003953E1" w:rsidRPr="00EA1784">
        <w:rPr>
          <w:sz w:val="28"/>
          <w:szCs w:val="28"/>
        </w:rPr>
        <w:t xml:space="preserve">ком, затвердженим Національним </w:t>
      </w:r>
      <w:r w:rsidRPr="00EA1784">
        <w:rPr>
          <w:sz w:val="28"/>
          <w:szCs w:val="28"/>
        </w:rPr>
        <w:t>банком України, брошуруються</w:t>
      </w:r>
      <w:r w:rsidR="00EA1784" w:rsidRPr="00EA1784">
        <w:rPr>
          <w:sz w:val="28"/>
          <w:szCs w:val="28"/>
        </w:rPr>
        <w:t xml:space="preserve"> </w:t>
      </w:r>
      <w:r w:rsidRPr="00EA1784">
        <w:rPr>
          <w:sz w:val="28"/>
          <w:szCs w:val="28"/>
        </w:rPr>
        <w:t>в чекові книжки по 10, 20, 25 сторінок, а для розрахунків, що їх виконують фізичні особи для здійснення одноразових операцій, виготовляються як окремі бланки.</w:t>
      </w:r>
    </w:p>
    <w:p w:rsidR="002A5848" w:rsidRPr="00EA1784" w:rsidRDefault="002A5848" w:rsidP="00EA1784">
      <w:pPr>
        <w:spacing w:line="360" w:lineRule="auto"/>
        <w:ind w:firstLine="709"/>
        <w:rPr>
          <w:sz w:val="28"/>
          <w:szCs w:val="28"/>
        </w:rPr>
      </w:pPr>
      <w:r w:rsidRPr="00EA1784">
        <w:rPr>
          <w:sz w:val="28"/>
          <w:szCs w:val="28"/>
        </w:rPr>
        <w:t>Форми розрахункових документів для здійснення розрахункових операцій установа вибирає самостійно, обумовлюючи свій вибір під час укладання договорів на обслуговування. З огляду на технічні можливості установи та обслуговуючого банку документи можуть подаватися туди як на паперових носіях, так і в електронних версіях з використанням програмно-технічного комплексу «Клієнт—банк».</w:t>
      </w:r>
    </w:p>
    <w:p w:rsidR="002A5848" w:rsidRPr="00EA1784" w:rsidRDefault="002A5848" w:rsidP="00EA1784">
      <w:pPr>
        <w:spacing w:line="360" w:lineRule="auto"/>
        <w:ind w:firstLine="709"/>
        <w:rPr>
          <w:sz w:val="28"/>
          <w:szCs w:val="28"/>
        </w:rPr>
      </w:pPr>
      <w:r w:rsidRPr="00EA1784">
        <w:rPr>
          <w:sz w:val="28"/>
          <w:szCs w:val="28"/>
        </w:rPr>
        <w:t>Порядок здійснення безготівкових і готівкових розрахунків бюджетних установ у разі фінансування через органи Державного казначейства має свої особливості, які випливають з того, що функцію обслуговуючого банку виконує останнє. Нині Державне казначейство України має всі можливості самостійно, без залучення банківської системи, обслуговувати бюджетні кошти, крім операцій з готівкою. Щоб забезпечити готівковий обіг у бюджетній сфері, Державне казначейство через рахунки 257-ї групи Плану рахунків бухгалтерського обліку комерційних банків України, відкриті на ім’я його органів, залучає комерційні банки. Умови обслуговування зазначених рахунків визначаються на договірних засадах.</w:t>
      </w:r>
    </w:p>
    <w:p w:rsidR="002A5848" w:rsidRPr="00EA1784" w:rsidRDefault="002A5848" w:rsidP="00EA1784">
      <w:pPr>
        <w:spacing w:line="360" w:lineRule="auto"/>
        <w:ind w:firstLine="709"/>
        <w:rPr>
          <w:sz w:val="28"/>
          <w:szCs w:val="28"/>
        </w:rPr>
      </w:pPr>
      <w:r w:rsidRPr="00EA1784">
        <w:rPr>
          <w:sz w:val="28"/>
          <w:szCs w:val="28"/>
        </w:rPr>
        <w:t>Відповідно до статті 48 Бюджетного кодексу України застосовується казначейська форма обслуговування Державного бюджету України, яка передбача</w:t>
      </w:r>
      <w:r w:rsidR="003953E1" w:rsidRPr="00EA1784">
        <w:rPr>
          <w:sz w:val="28"/>
          <w:szCs w:val="28"/>
        </w:rPr>
        <w:t>є здійснення Державним казначей</w:t>
      </w:r>
      <w:r w:rsidRPr="00EA1784">
        <w:rPr>
          <w:sz w:val="28"/>
          <w:szCs w:val="28"/>
        </w:rPr>
        <w:t>ством України:</w:t>
      </w:r>
    </w:p>
    <w:p w:rsidR="002A5848" w:rsidRPr="00EA1784" w:rsidRDefault="002A5848" w:rsidP="00EA1784">
      <w:pPr>
        <w:spacing w:line="360" w:lineRule="auto"/>
        <w:ind w:firstLine="709"/>
        <w:rPr>
          <w:sz w:val="28"/>
          <w:szCs w:val="28"/>
        </w:rPr>
      </w:pPr>
      <w:r w:rsidRPr="00EA1784">
        <w:rPr>
          <w:sz w:val="28"/>
          <w:szCs w:val="28"/>
        </w:rPr>
        <w:t>1)</w:t>
      </w:r>
      <w:r w:rsidR="00EA1784" w:rsidRPr="00EA1784">
        <w:rPr>
          <w:sz w:val="28"/>
          <w:szCs w:val="28"/>
        </w:rPr>
        <w:t xml:space="preserve"> </w:t>
      </w:r>
      <w:r w:rsidRPr="00EA1784">
        <w:rPr>
          <w:sz w:val="28"/>
          <w:szCs w:val="28"/>
        </w:rPr>
        <w:t>операцій з коштами державного бюджету;</w:t>
      </w:r>
    </w:p>
    <w:p w:rsidR="002A5848" w:rsidRPr="00EA1784" w:rsidRDefault="002A5848" w:rsidP="00EA1784">
      <w:pPr>
        <w:spacing w:line="360" w:lineRule="auto"/>
        <w:ind w:firstLine="709"/>
        <w:rPr>
          <w:sz w:val="28"/>
          <w:szCs w:val="28"/>
        </w:rPr>
      </w:pPr>
      <w:r w:rsidRPr="00EA1784">
        <w:rPr>
          <w:sz w:val="28"/>
          <w:szCs w:val="28"/>
        </w:rPr>
        <w:t>2)</w:t>
      </w:r>
      <w:r w:rsidR="00EA1784" w:rsidRPr="00EA1784">
        <w:rPr>
          <w:sz w:val="28"/>
          <w:szCs w:val="28"/>
        </w:rPr>
        <w:t xml:space="preserve"> </w:t>
      </w:r>
      <w:r w:rsidRPr="00EA1784">
        <w:rPr>
          <w:sz w:val="28"/>
          <w:szCs w:val="28"/>
        </w:rPr>
        <w:t>розрахунково-касового обслуговування розпорядників бюджетних коштів.</w:t>
      </w:r>
    </w:p>
    <w:p w:rsidR="002A5848" w:rsidRPr="00EA1784" w:rsidRDefault="002A5848" w:rsidP="00EA1784">
      <w:pPr>
        <w:spacing w:line="360" w:lineRule="auto"/>
        <w:ind w:firstLine="709"/>
        <w:rPr>
          <w:sz w:val="28"/>
          <w:szCs w:val="28"/>
        </w:rPr>
      </w:pPr>
      <w:r w:rsidRPr="00EA1784">
        <w:rPr>
          <w:sz w:val="28"/>
          <w:szCs w:val="28"/>
        </w:rPr>
        <w:t>Починаючи з 2001 року всі кошти бюджетних установ набувають статусу коштів Державного бюджету України (зокрема власні надходження бюджетних установ і організацій). Правові та організаційні взаємовідносини, що виникають під час здійснення видатків розпорядників та одержувачів бюджетних коштів із реєстраційних та спеціальних реєстраційних рахунків, органи Державного казначейства України регулюють відповідно до Порядку виконання державного бюджету за видатками, затвердженого наказами ГУ</w:t>
      </w:r>
      <w:r w:rsidR="00EA1784" w:rsidRPr="00EA1784">
        <w:rPr>
          <w:sz w:val="28"/>
          <w:szCs w:val="28"/>
        </w:rPr>
        <w:t xml:space="preserve"> </w:t>
      </w:r>
      <w:r w:rsidRPr="00EA1784">
        <w:rPr>
          <w:sz w:val="28"/>
          <w:szCs w:val="28"/>
        </w:rPr>
        <w:t>ДКУ від 22.01.2001 №</w:t>
      </w:r>
      <w:r w:rsidR="00EA1784" w:rsidRPr="00EA1784">
        <w:rPr>
          <w:sz w:val="28"/>
          <w:szCs w:val="28"/>
        </w:rPr>
        <w:t xml:space="preserve"> </w:t>
      </w:r>
      <w:r w:rsidRPr="00EA1784">
        <w:rPr>
          <w:sz w:val="28"/>
          <w:szCs w:val="28"/>
        </w:rPr>
        <w:t>3 та від 10.08.2001 №</w:t>
      </w:r>
      <w:r w:rsidR="00EA1784" w:rsidRPr="00EA1784">
        <w:rPr>
          <w:sz w:val="28"/>
          <w:szCs w:val="28"/>
        </w:rPr>
        <w:t xml:space="preserve"> </w:t>
      </w:r>
      <w:r w:rsidRPr="00EA1784">
        <w:rPr>
          <w:sz w:val="28"/>
          <w:szCs w:val="28"/>
        </w:rPr>
        <w:t>140, який регулює процес здійснення видатків державного бюджету в національній валюті проведенням грошових розрахунків.</w:t>
      </w:r>
    </w:p>
    <w:p w:rsidR="002A5848" w:rsidRPr="00EA1784" w:rsidRDefault="002A5848" w:rsidP="00EA1784">
      <w:pPr>
        <w:spacing w:line="360" w:lineRule="auto"/>
        <w:ind w:firstLine="709"/>
        <w:rPr>
          <w:sz w:val="28"/>
          <w:szCs w:val="28"/>
        </w:rPr>
      </w:pPr>
      <w:r w:rsidRPr="00EA1784">
        <w:rPr>
          <w:sz w:val="28"/>
          <w:szCs w:val="28"/>
        </w:rPr>
        <w:t>Казначейська система виконання державного бюджету передбачає акумулювання всіх коштів державного бюджету на рахунках, що відкриваються в органах Державного казначейства.</w:t>
      </w:r>
    </w:p>
    <w:p w:rsidR="002A5848" w:rsidRPr="00EA1784" w:rsidRDefault="002A5848" w:rsidP="00EA1784">
      <w:pPr>
        <w:spacing w:line="360" w:lineRule="auto"/>
        <w:ind w:firstLine="709"/>
        <w:rPr>
          <w:sz w:val="28"/>
          <w:szCs w:val="28"/>
        </w:rPr>
      </w:pPr>
      <w:r w:rsidRPr="00EA1784">
        <w:rPr>
          <w:sz w:val="28"/>
          <w:szCs w:val="28"/>
        </w:rPr>
        <w:t>Здійснення видатків та оплату витрат органи Державного казначейства провадять за наявності даних</w:t>
      </w:r>
      <w:r w:rsidRPr="00EA1784">
        <w:rPr>
          <w:b/>
          <w:sz w:val="28"/>
          <w:szCs w:val="28"/>
        </w:rPr>
        <w:t xml:space="preserve"> </w:t>
      </w:r>
      <w:r w:rsidRPr="00EA1784">
        <w:rPr>
          <w:sz w:val="28"/>
          <w:szCs w:val="28"/>
        </w:rPr>
        <w:t>про територіальне розташування мережі установ, підприємств і організацій на відповідній території та на підставі затверджених кошторисів доходів і видатків, а також планів асигнувань.</w:t>
      </w:r>
    </w:p>
    <w:p w:rsidR="002A5848" w:rsidRPr="00EA1784" w:rsidRDefault="002A5848" w:rsidP="00EA1784">
      <w:pPr>
        <w:spacing w:line="360" w:lineRule="auto"/>
        <w:ind w:firstLine="709"/>
        <w:rPr>
          <w:sz w:val="28"/>
          <w:szCs w:val="28"/>
        </w:rPr>
      </w:pPr>
      <w:r w:rsidRPr="00EA1784">
        <w:rPr>
          <w:sz w:val="28"/>
          <w:szCs w:val="28"/>
        </w:rPr>
        <w:t>Відповідно до покладених на нього завдань Державне казначейство контролює цільове спрямування коштів на стадії проведення платежу на підставі підтверджувальних документів, що їх надають розпорядники бюджетних коштів.</w:t>
      </w:r>
    </w:p>
    <w:p w:rsidR="003953E1" w:rsidRPr="00EA1784" w:rsidRDefault="002A5848" w:rsidP="00EA1784">
      <w:pPr>
        <w:spacing w:line="360" w:lineRule="auto"/>
        <w:ind w:firstLine="709"/>
        <w:rPr>
          <w:sz w:val="28"/>
          <w:szCs w:val="28"/>
        </w:rPr>
      </w:pPr>
      <w:r w:rsidRPr="00EA1784">
        <w:rPr>
          <w:sz w:val="28"/>
          <w:szCs w:val="28"/>
        </w:rPr>
        <w:t>Оплата рахунків розпорядників коштів бюджету та виплата готівки здійснюються лише за наявності в обліку органів Державного казначейства їхніх зобов’язань і/або фінансових зобов’язань та залишків коштів на рахунках розпорядників. Механізм використання коштів бюджету та обліку зобов’язань затверджено Наказами Державного казначейства України від 19.10.2000 №</w:t>
      </w:r>
      <w:r w:rsidR="00EA1784" w:rsidRPr="00EA1784">
        <w:rPr>
          <w:sz w:val="28"/>
          <w:szCs w:val="28"/>
        </w:rPr>
        <w:t xml:space="preserve"> </w:t>
      </w:r>
      <w:r w:rsidRPr="00EA1784">
        <w:rPr>
          <w:sz w:val="28"/>
          <w:szCs w:val="28"/>
        </w:rPr>
        <w:t>103 зі змінами й доповненнями від 31.012002 №</w:t>
      </w:r>
      <w:r w:rsidR="00EA1784" w:rsidRPr="00EA1784">
        <w:rPr>
          <w:sz w:val="28"/>
          <w:szCs w:val="28"/>
        </w:rPr>
        <w:t xml:space="preserve"> </w:t>
      </w:r>
      <w:r w:rsidRPr="00EA1784">
        <w:rPr>
          <w:sz w:val="28"/>
          <w:szCs w:val="28"/>
        </w:rPr>
        <w:t>16 та від 12.10.2001 №</w:t>
      </w:r>
      <w:r w:rsidR="00EA1784" w:rsidRPr="00EA1784">
        <w:rPr>
          <w:sz w:val="28"/>
          <w:szCs w:val="28"/>
        </w:rPr>
        <w:t xml:space="preserve"> </w:t>
      </w:r>
      <w:r w:rsidRPr="00EA1784">
        <w:rPr>
          <w:sz w:val="28"/>
          <w:szCs w:val="28"/>
        </w:rPr>
        <w:t>180 «Про Порядок обліку зобов’язань розпорядників коштів бюджету в органах Державного казначейства».</w:t>
      </w:r>
    </w:p>
    <w:p w:rsidR="00EA1784" w:rsidRDefault="00EA1784" w:rsidP="00EA1784">
      <w:pPr>
        <w:spacing w:line="360" w:lineRule="auto"/>
        <w:ind w:firstLine="709"/>
        <w:rPr>
          <w:sz w:val="28"/>
          <w:szCs w:val="28"/>
          <w:lang w:val="ru-RU"/>
        </w:rPr>
      </w:pPr>
    </w:p>
    <w:p w:rsidR="00EA1784" w:rsidRPr="00EA1784" w:rsidRDefault="00EA1784" w:rsidP="00EA1784">
      <w:pPr>
        <w:spacing w:line="360" w:lineRule="auto"/>
        <w:ind w:firstLine="709"/>
        <w:rPr>
          <w:sz w:val="28"/>
          <w:szCs w:val="28"/>
          <w:lang w:val="ru-RU"/>
        </w:rPr>
      </w:pPr>
      <w:r w:rsidRPr="00EA1784">
        <w:rPr>
          <w:sz w:val="28"/>
          <w:szCs w:val="28"/>
          <w:lang w:val="ru-RU"/>
        </w:rPr>
        <w:t>4. Платіжне доручення, платіжна вимога, платіжна вимога-доручення</w:t>
      </w:r>
    </w:p>
    <w:p w:rsidR="00EA1784" w:rsidRDefault="00EA1784" w:rsidP="00EA1784">
      <w:pPr>
        <w:spacing w:line="360" w:lineRule="auto"/>
        <w:ind w:firstLine="709"/>
        <w:rPr>
          <w:sz w:val="28"/>
          <w:szCs w:val="28"/>
          <w:lang w:val="ru-RU"/>
        </w:rPr>
      </w:pPr>
    </w:p>
    <w:p w:rsidR="002A5848" w:rsidRPr="00EA1784" w:rsidRDefault="002A5848" w:rsidP="00EA1784">
      <w:pPr>
        <w:spacing w:line="360" w:lineRule="auto"/>
        <w:ind w:firstLine="709"/>
        <w:rPr>
          <w:sz w:val="28"/>
          <w:szCs w:val="28"/>
        </w:rPr>
      </w:pPr>
      <w:r w:rsidRPr="00EA1784">
        <w:rPr>
          <w:sz w:val="28"/>
          <w:szCs w:val="28"/>
        </w:rPr>
        <w:t>Підставою для здійснення видатків розпорядників коштів є платіжні доручення. Вони застосовуються для розрахунків за фактично отримані матеріальні цінності (виконані роботи, надані послуги) у порядку попередньої оплати з метою завершення розрахунків за актами попереднього звіряння взаємної заборгованості, переказу бюджетних коштів підвідомчим установам, перерахування сум, які належать фізичним особам (заробітної плати, стипендії, пенсії та інших грошових доходів) на їхні рахунки, що відкриті в установах банків.</w:t>
      </w:r>
    </w:p>
    <w:p w:rsidR="002A5848" w:rsidRPr="00EA1784" w:rsidRDefault="002A5848" w:rsidP="00EA1784">
      <w:pPr>
        <w:spacing w:line="360" w:lineRule="auto"/>
        <w:ind w:firstLine="709"/>
        <w:rPr>
          <w:sz w:val="28"/>
          <w:szCs w:val="28"/>
        </w:rPr>
      </w:pPr>
      <w:r w:rsidRPr="00EA1784">
        <w:rPr>
          <w:sz w:val="28"/>
          <w:szCs w:val="28"/>
        </w:rPr>
        <w:t>Порядок розрахунків платіжними дорученнями через органи Державного казначейства ілюструє рис.</w:t>
      </w:r>
      <w:r w:rsidR="00EA1784" w:rsidRPr="00EA1784">
        <w:rPr>
          <w:sz w:val="28"/>
          <w:szCs w:val="28"/>
        </w:rPr>
        <w:t xml:space="preserve"> </w:t>
      </w:r>
      <w:r w:rsidRPr="00EA1784">
        <w:rPr>
          <w:sz w:val="28"/>
          <w:szCs w:val="28"/>
        </w:rPr>
        <w:t>3.3, де використано такі позначення:</w:t>
      </w:r>
    </w:p>
    <w:p w:rsidR="002A5848" w:rsidRPr="00EA1784" w:rsidRDefault="002A5848" w:rsidP="00EA1784">
      <w:pPr>
        <w:spacing w:line="360" w:lineRule="auto"/>
        <w:ind w:firstLine="709"/>
        <w:rPr>
          <w:sz w:val="28"/>
          <w:szCs w:val="28"/>
        </w:rPr>
      </w:pPr>
      <w:r w:rsidRPr="00EA1784">
        <w:rPr>
          <w:sz w:val="28"/>
          <w:szCs w:val="28"/>
        </w:rPr>
        <w:t>1</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постачальник відвантажує продукцію (виконує роботи, послуги);</w:t>
      </w:r>
    </w:p>
    <w:p w:rsidR="002A5848" w:rsidRPr="00EA1784" w:rsidRDefault="002A5848" w:rsidP="00EA1784">
      <w:pPr>
        <w:spacing w:line="360" w:lineRule="auto"/>
        <w:ind w:firstLine="709"/>
        <w:rPr>
          <w:sz w:val="28"/>
          <w:szCs w:val="28"/>
        </w:rPr>
      </w:pPr>
      <w:r w:rsidRPr="00EA1784">
        <w:rPr>
          <w:sz w:val="28"/>
          <w:szCs w:val="28"/>
        </w:rPr>
        <w:t>2</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постачальник виставляє рахунок-фактуру за продукцію (роботи, послуги);</w:t>
      </w:r>
    </w:p>
    <w:p w:rsidR="002A5848" w:rsidRPr="00EA1784" w:rsidRDefault="002A5848" w:rsidP="00EA1784">
      <w:pPr>
        <w:spacing w:line="360" w:lineRule="auto"/>
        <w:ind w:firstLine="709"/>
        <w:rPr>
          <w:sz w:val="28"/>
          <w:szCs w:val="28"/>
        </w:rPr>
      </w:pPr>
      <w:r w:rsidRPr="00EA1784">
        <w:rPr>
          <w:sz w:val="28"/>
          <w:szCs w:val="28"/>
        </w:rPr>
        <w:t>3</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бюджетна установа подає до органу Державною казначейства платіжні доручення за реєстром;</w:t>
      </w:r>
    </w:p>
    <w:p w:rsidR="002A5848" w:rsidRPr="00EA1784" w:rsidRDefault="002A5848" w:rsidP="00EA1784">
      <w:pPr>
        <w:spacing w:line="360" w:lineRule="auto"/>
        <w:ind w:firstLine="709"/>
        <w:rPr>
          <w:sz w:val="28"/>
          <w:szCs w:val="28"/>
        </w:rPr>
      </w:pPr>
      <w:r w:rsidRPr="00EA1784">
        <w:rPr>
          <w:sz w:val="28"/>
          <w:szCs w:val="28"/>
        </w:rPr>
        <w:t>4</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орган Державного казначейства подає до вповноваженого банку платіжні доручення;</w:t>
      </w:r>
    </w:p>
    <w:p w:rsidR="002A5848" w:rsidRPr="00EA1784" w:rsidRDefault="002A5848" w:rsidP="00EA1784">
      <w:pPr>
        <w:spacing w:line="360" w:lineRule="auto"/>
        <w:ind w:firstLine="709"/>
        <w:rPr>
          <w:sz w:val="28"/>
          <w:szCs w:val="28"/>
        </w:rPr>
      </w:pPr>
      <w:r w:rsidRPr="00EA1784">
        <w:rPr>
          <w:sz w:val="28"/>
          <w:szCs w:val="28"/>
        </w:rPr>
        <w:t>5</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уповноважений банк списує кошти з казначейського рахунка;</w:t>
      </w:r>
    </w:p>
    <w:p w:rsidR="002A5848" w:rsidRPr="00EA1784" w:rsidRDefault="002A5848" w:rsidP="00EA1784">
      <w:pPr>
        <w:spacing w:line="360" w:lineRule="auto"/>
        <w:ind w:firstLine="709"/>
        <w:rPr>
          <w:sz w:val="28"/>
          <w:szCs w:val="28"/>
        </w:rPr>
      </w:pPr>
      <w:r w:rsidRPr="00EA1784">
        <w:rPr>
          <w:sz w:val="28"/>
          <w:szCs w:val="28"/>
        </w:rPr>
        <w:t>6</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уповноважений банк надсилає до органу Державного казначейства виписки з казначейського рахунка з доданими платіжними дорученнями;</w:t>
      </w:r>
    </w:p>
    <w:p w:rsidR="002A5848" w:rsidRPr="00EA1784" w:rsidRDefault="002A5848" w:rsidP="00EA1784">
      <w:pPr>
        <w:spacing w:line="360" w:lineRule="auto"/>
        <w:ind w:firstLine="709"/>
        <w:rPr>
          <w:sz w:val="28"/>
          <w:szCs w:val="28"/>
        </w:rPr>
      </w:pPr>
      <w:r w:rsidRPr="00EA1784">
        <w:rPr>
          <w:sz w:val="28"/>
          <w:szCs w:val="28"/>
        </w:rPr>
        <w:t>7</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орган Державного казначейства списує з реєстраційних рахунків кошти;</w:t>
      </w:r>
    </w:p>
    <w:p w:rsidR="002A5848" w:rsidRPr="00EA1784" w:rsidRDefault="002A5848" w:rsidP="00EA1784">
      <w:pPr>
        <w:spacing w:line="360" w:lineRule="auto"/>
        <w:ind w:firstLine="709"/>
        <w:rPr>
          <w:sz w:val="28"/>
          <w:szCs w:val="28"/>
        </w:rPr>
      </w:pPr>
      <w:r w:rsidRPr="00EA1784">
        <w:rPr>
          <w:sz w:val="28"/>
          <w:szCs w:val="28"/>
        </w:rPr>
        <w:t>8</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орган Державного казначейства надсилає бюджетній установі виписки з реєстраційних рахунків з доданими платіжними дорученнями;</w:t>
      </w:r>
    </w:p>
    <w:p w:rsidR="002A5848" w:rsidRPr="00EA1784" w:rsidRDefault="002A5848" w:rsidP="00EA1784">
      <w:pPr>
        <w:spacing w:line="360" w:lineRule="auto"/>
        <w:ind w:firstLine="709"/>
        <w:rPr>
          <w:sz w:val="28"/>
          <w:szCs w:val="28"/>
        </w:rPr>
      </w:pPr>
      <w:r w:rsidRPr="00EA1784">
        <w:rPr>
          <w:sz w:val="28"/>
          <w:szCs w:val="28"/>
        </w:rPr>
        <w:t>9</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уповноважена установа банку передає засобами електронного зв’язку або надсилає платіжне доручення на відповідну суму до банку постачальника;</w:t>
      </w:r>
    </w:p>
    <w:p w:rsidR="002A5848" w:rsidRPr="00EA1784" w:rsidRDefault="002A5848" w:rsidP="00EA1784">
      <w:pPr>
        <w:spacing w:line="360" w:lineRule="auto"/>
        <w:ind w:firstLine="709"/>
        <w:rPr>
          <w:sz w:val="28"/>
          <w:szCs w:val="28"/>
        </w:rPr>
      </w:pPr>
      <w:r w:rsidRPr="00EA1784">
        <w:rPr>
          <w:sz w:val="28"/>
          <w:szCs w:val="28"/>
        </w:rPr>
        <w:t>10</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банк постачальника зараховує кошти на рахунок отримувача коштів;</w:t>
      </w:r>
    </w:p>
    <w:p w:rsidR="002A5848" w:rsidRDefault="002A5848" w:rsidP="00EA1784">
      <w:pPr>
        <w:spacing w:line="360" w:lineRule="auto"/>
        <w:ind w:firstLine="709"/>
        <w:rPr>
          <w:sz w:val="28"/>
          <w:szCs w:val="28"/>
          <w:lang w:val="ru-RU"/>
        </w:rPr>
      </w:pPr>
      <w:r w:rsidRPr="00EA1784">
        <w:rPr>
          <w:sz w:val="28"/>
          <w:szCs w:val="28"/>
        </w:rPr>
        <w:t>11</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банк постачальника надсилає виписку з рахунка постачальникові (отримувачеві) коштів.</w:t>
      </w:r>
    </w:p>
    <w:p w:rsidR="00EA1784" w:rsidRPr="00EA1784" w:rsidRDefault="00EA1784" w:rsidP="00EA1784">
      <w:pPr>
        <w:spacing w:line="360" w:lineRule="auto"/>
        <w:ind w:firstLine="709"/>
        <w:rPr>
          <w:sz w:val="28"/>
          <w:szCs w:val="28"/>
          <w:lang w:val="ru-RU"/>
        </w:rPr>
      </w:pPr>
    </w:p>
    <w:p w:rsidR="00E63C1C" w:rsidRPr="00EA1784" w:rsidRDefault="00B378E0" w:rsidP="00EA1784">
      <w:pPr>
        <w:spacing w:line="360" w:lineRule="auto"/>
        <w:ind w:firstLine="709"/>
        <w:rPr>
          <w:sz w:val="28"/>
          <w:szCs w:val="24"/>
        </w:rPr>
      </w:pPr>
      <w:r>
        <w:rPr>
          <w:sz w:val="28"/>
          <w:szCs w:val="24"/>
        </w:rPr>
        <w:pict>
          <v:shape id="_x0000_i1026" type="#_x0000_t75" style="width:275.25pt;height:179.25pt" fillcolor="window">
            <v:imagedata r:id="rId8" o:title=""/>
          </v:shape>
        </w:pict>
      </w:r>
    </w:p>
    <w:p w:rsidR="000A03E3" w:rsidRPr="00EA1784" w:rsidRDefault="000A03E3" w:rsidP="00EA1784">
      <w:pPr>
        <w:spacing w:line="360" w:lineRule="auto"/>
        <w:ind w:firstLine="709"/>
        <w:rPr>
          <w:sz w:val="28"/>
          <w:szCs w:val="24"/>
        </w:rPr>
      </w:pPr>
      <w:r w:rsidRPr="00EA1784">
        <w:rPr>
          <w:sz w:val="28"/>
          <w:szCs w:val="24"/>
        </w:rPr>
        <w:t>Рис. 3.3. Розрахунки платіжними дорученнями</w:t>
      </w:r>
      <w:r w:rsidRPr="00EA1784">
        <w:rPr>
          <w:sz w:val="28"/>
          <w:szCs w:val="24"/>
        </w:rPr>
        <w:br/>
        <w:t>через органи Державного казначейства</w:t>
      </w:r>
    </w:p>
    <w:p w:rsidR="00EA1784" w:rsidRDefault="00EA1784" w:rsidP="00EA1784">
      <w:pPr>
        <w:spacing w:line="360" w:lineRule="auto"/>
        <w:ind w:firstLine="709"/>
        <w:rPr>
          <w:sz w:val="28"/>
          <w:szCs w:val="28"/>
          <w:lang w:val="ru-RU"/>
        </w:rPr>
      </w:pPr>
    </w:p>
    <w:p w:rsidR="000A03E3" w:rsidRPr="00EA1784" w:rsidRDefault="000A03E3" w:rsidP="00EA1784">
      <w:pPr>
        <w:spacing w:line="360" w:lineRule="auto"/>
        <w:ind w:firstLine="709"/>
        <w:rPr>
          <w:sz w:val="28"/>
          <w:szCs w:val="28"/>
        </w:rPr>
      </w:pPr>
      <w:r w:rsidRPr="00EA1784">
        <w:rPr>
          <w:sz w:val="28"/>
          <w:szCs w:val="28"/>
        </w:rPr>
        <w:t>Платіжне доручення</w:t>
      </w:r>
      <w:r w:rsidR="00EA1784" w:rsidRPr="00EA1784">
        <w:rPr>
          <w:sz w:val="28"/>
          <w:szCs w:val="28"/>
        </w:rPr>
        <w:t xml:space="preserve"> </w:t>
      </w:r>
      <w:r w:rsidRPr="00EA1784">
        <w:rPr>
          <w:sz w:val="28"/>
          <w:szCs w:val="28"/>
        </w:rPr>
        <w:t>— це письмове доручення розпорядника коштів перерахувати відповідну суму з реєстраційного рахунка на рахунок отримувача коштів.</w:t>
      </w:r>
    </w:p>
    <w:p w:rsidR="000A03E3" w:rsidRPr="00EA1784" w:rsidRDefault="000A03E3" w:rsidP="00EA1784">
      <w:pPr>
        <w:spacing w:line="360" w:lineRule="auto"/>
        <w:ind w:firstLine="709"/>
        <w:rPr>
          <w:sz w:val="28"/>
          <w:szCs w:val="28"/>
        </w:rPr>
      </w:pPr>
      <w:r w:rsidRPr="00EA1784">
        <w:rPr>
          <w:sz w:val="28"/>
          <w:szCs w:val="28"/>
        </w:rPr>
        <w:t>Платіжні доручення, підготовлені власниками рахунків, підтверджуються документами, які свідчать про цільове спрямування коштів (рахунки, рахунки-фактури, накладні, товарно-транспортні накладні, трудові угоди, договори на виконання робіт, звіти про результати здійснення процедур закупівель товарів і послуг за державні кошти). Щодо окремих видатків Міністерства оборони України та інших органів виконавчої влади, які становлять державну таємницю (перелік таких видатків узгоджується з Державним казначейством України та відповідними органами виконавчої влади), незалежно від суми разового платежу підтверджувальні документи не подаються.</w:t>
      </w:r>
    </w:p>
    <w:p w:rsidR="000A03E3" w:rsidRPr="00EA1784" w:rsidRDefault="000A03E3" w:rsidP="00EA1784">
      <w:pPr>
        <w:spacing w:line="360" w:lineRule="auto"/>
        <w:ind w:firstLine="709"/>
        <w:rPr>
          <w:sz w:val="28"/>
          <w:szCs w:val="28"/>
        </w:rPr>
      </w:pPr>
      <w:r w:rsidRPr="00EA1784">
        <w:rPr>
          <w:sz w:val="28"/>
          <w:szCs w:val="28"/>
        </w:rPr>
        <w:t>Порядок оформлення та подання платіжних доручень органам Державного казначейства регламентується вимогами щодо обліку зобов’язань, згідно з якими розпорядник коштів як споживач повинен сплатити належну суму виконавцеві за умови реалізації цих зобов’язань.</w:t>
      </w:r>
      <w:r w:rsidR="00BF1FA2" w:rsidRPr="00EA1784">
        <w:rPr>
          <w:sz w:val="28"/>
          <w:szCs w:val="28"/>
        </w:rPr>
        <w:t xml:space="preserve"> </w:t>
      </w:r>
      <w:r w:rsidRPr="00EA1784">
        <w:rPr>
          <w:sz w:val="28"/>
          <w:szCs w:val="28"/>
        </w:rPr>
        <w:t>Платіжні доручення подаються до органів Державного казначейства у двох примірниках за формою, установленою Національним банком України (табл.</w:t>
      </w:r>
      <w:r w:rsidR="00EA1784" w:rsidRPr="00EA1784">
        <w:rPr>
          <w:sz w:val="28"/>
          <w:szCs w:val="28"/>
        </w:rPr>
        <w:t xml:space="preserve"> </w:t>
      </w:r>
      <w:r w:rsidRPr="00EA1784">
        <w:rPr>
          <w:sz w:val="28"/>
          <w:szCs w:val="28"/>
        </w:rPr>
        <w:t>3.1).</w:t>
      </w:r>
    </w:p>
    <w:p w:rsidR="00EA1784" w:rsidRDefault="00EA1784" w:rsidP="00EA1784">
      <w:pPr>
        <w:spacing w:line="360" w:lineRule="auto"/>
        <w:ind w:firstLine="709"/>
        <w:rPr>
          <w:i/>
          <w:sz w:val="28"/>
          <w:szCs w:val="28"/>
          <w:lang w:val="ru-RU"/>
        </w:rPr>
      </w:pPr>
    </w:p>
    <w:p w:rsidR="000A03E3" w:rsidRPr="00EA1784" w:rsidRDefault="000A03E3" w:rsidP="00EA1784">
      <w:pPr>
        <w:spacing w:line="360" w:lineRule="auto"/>
        <w:ind w:firstLine="709"/>
        <w:rPr>
          <w:i/>
          <w:sz w:val="28"/>
          <w:szCs w:val="28"/>
        </w:rPr>
      </w:pPr>
      <w:r w:rsidRPr="00EA1784">
        <w:rPr>
          <w:i/>
          <w:sz w:val="28"/>
          <w:szCs w:val="28"/>
        </w:rPr>
        <w:t>Таблиця 3.1</w:t>
      </w:r>
    </w:p>
    <w:tbl>
      <w:tblPr>
        <w:tblW w:w="0" w:type="auto"/>
        <w:jc w:val="center"/>
        <w:tblLayout w:type="fixed"/>
        <w:tblLook w:val="0000" w:firstRow="0" w:lastRow="0" w:firstColumn="0" w:lastColumn="0" w:noHBand="0" w:noVBand="0"/>
      </w:tblPr>
      <w:tblGrid>
        <w:gridCol w:w="1602"/>
        <w:gridCol w:w="1024"/>
        <w:gridCol w:w="293"/>
        <w:gridCol w:w="147"/>
        <w:gridCol w:w="294"/>
        <w:gridCol w:w="438"/>
        <w:gridCol w:w="293"/>
        <w:gridCol w:w="294"/>
        <w:gridCol w:w="1465"/>
        <w:gridCol w:w="291"/>
        <w:gridCol w:w="561"/>
      </w:tblGrid>
      <w:tr w:rsidR="000A03E3" w:rsidRPr="00EA1784">
        <w:trPr>
          <w:trHeight w:val="436"/>
          <w:jc w:val="center"/>
        </w:trPr>
        <w:tc>
          <w:tcPr>
            <w:tcW w:w="5849" w:type="dxa"/>
            <w:gridSpan w:val="9"/>
            <w:tcBorders>
              <w:top w:val="dashed" w:sz="4" w:space="0" w:color="auto"/>
              <w:left w:val="single" w:sz="4" w:space="0" w:color="auto"/>
            </w:tcBorders>
            <w:vAlign w:val="center"/>
          </w:tcPr>
          <w:p w:rsidR="000A03E3" w:rsidRPr="00EA1784" w:rsidRDefault="000A03E3" w:rsidP="00EA1784">
            <w:pPr>
              <w:spacing w:line="360" w:lineRule="auto"/>
              <w:ind w:firstLine="0"/>
              <w:rPr>
                <w:sz w:val="20"/>
              </w:rPr>
            </w:pPr>
            <w:r w:rsidRPr="00EA1784">
              <w:rPr>
                <w:sz w:val="20"/>
              </w:rPr>
              <w:t>Платіжне доручення № 1889 від 5 червня 2002 р.</w:t>
            </w:r>
          </w:p>
        </w:tc>
        <w:tc>
          <w:tcPr>
            <w:tcW w:w="852" w:type="dxa"/>
            <w:gridSpan w:val="2"/>
            <w:tcBorders>
              <w:top w:val="dashed" w:sz="4" w:space="0" w:color="auto"/>
              <w:left w:val="single" w:sz="4" w:space="0" w:color="auto"/>
              <w:bottom w:val="dashed" w:sz="4" w:space="0" w:color="auto"/>
              <w:right w:val="single" w:sz="4" w:space="0" w:color="auto"/>
            </w:tcBorders>
            <w:vAlign w:val="center"/>
          </w:tcPr>
          <w:p w:rsidR="000A03E3" w:rsidRPr="00EA1784" w:rsidRDefault="000A03E3" w:rsidP="00EA1784">
            <w:pPr>
              <w:spacing w:line="360" w:lineRule="auto"/>
              <w:ind w:firstLine="0"/>
              <w:rPr>
                <w:sz w:val="20"/>
              </w:rPr>
            </w:pPr>
            <w:r w:rsidRPr="00EA1784">
              <w:rPr>
                <w:sz w:val="20"/>
              </w:rPr>
              <w:t>0410001</w:t>
            </w:r>
          </w:p>
        </w:tc>
      </w:tr>
      <w:tr w:rsidR="000A03E3" w:rsidRPr="00EA1784">
        <w:trPr>
          <w:trHeight w:val="872"/>
          <w:jc w:val="center"/>
        </w:trPr>
        <w:tc>
          <w:tcPr>
            <w:tcW w:w="4091" w:type="dxa"/>
            <w:gridSpan w:val="7"/>
            <w:tcBorders>
              <w:left w:val="single" w:sz="4" w:space="0" w:color="auto"/>
            </w:tcBorders>
            <w:vAlign w:val="center"/>
          </w:tcPr>
          <w:p w:rsidR="000A03E3" w:rsidRPr="00EA1784" w:rsidRDefault="000A03E3" w:rsidP="00EA1784">
            <w:pPr>
              <w:spacing w:line="360" w:lineRule="auto"/>
              <w:ind w:firstLine="0"/>
              <w:rPr>
                <w:sz w:val="20"/>
              </w:rPr>
            </w:pPr>
          </w:p>
        </w:tc>
        <w:tc>
          <w:tcPr>
            <w:tcW w:w="2610" w:type="dxa"/>
            <w:gridSpan w:val="4"/>
            <w:tcBorders>
              <w:right w:val="single" w:sz="4" w:space="0" w:color="auto"/>
            </w:tcBorders>
            <w:vAlign w:val="center"/>
          </w:tcPr>
          <w:p w:rsidR="000A03E3" w:rsidRPr="00EA1784" w:rsidRDefault="000A03E3" w:rsidP="00EA1784">
            <w:pPr>
              <w:spacing w:line="360" w:lineRule="auto"/>
              <w:ind w:firstLine="0"/>
              <w:rPr>
                <w:sz w:val="20"/>
              </w:rPr>
            </w:pPr>
            <w:r w:rsidRPr="00EA1784">
              <w:rPr>
                <w:sz w:val="20"/>
              </w:rPr>
              <w:t>Одержано банком</w:t>
            </w:r>
          </w:p>
          <w:p w:rsidR="000A03E3" w:rsidRPr="00EA1784" w:rsidRDefault="000A03E3" w:rsidP="00EA1784">
            <w:pPr>
              <w:spacing w:line="360" w:lineRule="auto"/>
              <w:ind w:firstLine="0"/>
              <w:rPr>
                <w:sz w:val="20"/>
              </w:rPr>
            </w:pPr>
            <w:r w:rsidRPr="00EA1784">
              <w:rPr>
                <w:sz w:val="20"/>
              </w:rPr>
              <w:t>«__» ____________ 200__ р.</w:t>
            </w:r>
          </w:p>
        </w:tc>
      </w:tr>
      <w:tr w:rsidR="000A03E3" w:rsidRPr="00EA1784">
        <w:trPr>
          <w:trHeight w:val="600"/>
          <w:jc w:val="center"/>
        </w:trPr>
        <w:tc>
          <w:tcPr>
            <w:tcW w:w="6141" w:type="dxa"/>
            <w:gridSpan w:val="10"/>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ПЛАТНИК УПРАВЛІННЯ ДЕРЖАВНОГО КАЗНАЧЕЙСТВА В М. КИЄВІ</w:t>
            </w:r>
          </w:p>
        </w:tc>
        <w:tc>
          <w:tcPr>
            <w:tcW w:w="560" w:type="dxa"/>
            <w:tcBorders>
              <w:right w:val="single" w:sz="4" w:space="0" w:color="auto"/>
            </w:tcBorders>
            <w:vAlign w:val="center"/>
          </w:tcPr>
          <w:p w:rsidR="000A03E3" w:rsidRPr="00EA1784" w:rsidRDefault="000A03E3" w:rsidP="00EA1784">
            <w:pPr>
              <w:spacing w:line="360" w:lineRule="auto"/>
              <w:ind w:firstLine="0"/>
              <w:rPr>
                <w:sz w:val="20"/>
              </w:rPr>
            </w:pPr>
          </w:p>
        </w:tc>
      </w:tr>
      <w:tr w:rsidR="000A03E3" w:rsidRPr="00EA1784">
        <w:trPr>
          <w:cantSplit/>
          <w:trHeight w:val="508"/>
          <w:jc w:val="center"/>
        </w:trPr>
        <w:tc>
          <w:tcPr>
            <w:tcW w:w="1602" w:type="dxa"/>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Код за ЄДРПОУ</w:t>
            </w:r>
          </w:p>
        </w:tc>
        <w:tc>
          <w:tcPr>
            <w:tcW w:w="1464" w:type="dxa"/>
            <w:gridSpan w:val="3"/>
            <w:tcBorders>
              <w:top w:val="dashed" w:sz="4" w:space="0" w:color="auto"/>
              <w:left w:val="single" w:sz="4" w:space="0" w:color="auto"/>
              <w:bottom w:val="dashed" w:sz="4" w:space="0" w:color="auto"/>
              <w:right w:val="single" w:sz="4" w:space="0" w:color="auto"/>
            </w:tcBorders>
            <w:vAlign w:val="center"/>
          </w:tcPr>
          <w:p w:rsidR="000A03E3" w:rsidRPr="00EA1784" w:rsidRDefault="000A03E3" w:rsidP="00EA1784">
            <w:pPr>
              <w:spacing w:line="360" w:lineRule="auto"/>
              <w:ind w:firstLine="0"/>
              <w:rPr>
                <w:sz w:val="20"/>
              </w:rPr>
            </w:pPr>
            <w:r w:rsidRPr="00EA1784">
              <w:rPr>
                <w:sz w:val="20"/>
              </w:rPr>
              <w:t>ИНН 24262621</w:t>
            </w:r>
          </w:p>
        </w:tc>
        <w:tc>
          <w:tcPr>
            <w:tcW w:w="3635" w:type="dxa"/>
            <w:gridSpan w:val="7"/>
            <w:tcBorders>
              <w:right w:val="single" w:sz="4" w:space="0" w:color="auto"/>
            </w:tcBorders>
            <w:vAlign w:val="center"/>
          </w:tcPr>
          <w:p w:rsidR="000A03E3" w:rsidRPr="00EA1784" w:rsidRDefault="000A03E3" w:rsidP="00EA1784">
            <w:pPr>
              <w:spacing w:line="360" w:lineRule="auto"/>
              <w:ind w:firstLine="0"/>
              <w:rPr>
                <w:sz w:val="20"/>
              </w:rPr>
            </w:pPr>
          </w:p>
        </w:tc>
      </w:tr>
      <w:tr w:rsidR="000A03E3" w:rsidRPr="00EA1784">
        <w:trPr>
          <w:cantSplit/>
          <w:trHeight w:val="491"/>
          <w:jc w:val="center"/>
        </w:trPr>
        <w:tc>
          <w:tcPr>
            <w:tcW w:w="2919" w:type="dxa"/>
            <w:gridSpan w:val="3"/>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Банк платника</w:t>
            </w:r>
          </w:p>
        </w:tc>
        <w:tc>
          <w:tcPr>
            <w:tcW w:w="1465" w:type="dxa"/>
            <w:gridSpan w:val="5"/>
            <w:vAlign w:val="center"/>
          </w:tcPr>
          <w:p w:rsidR="000A03E3" w:rsidRPr="00EA1784" w:rsidRDefault="000A03E3" w:rsidP="00EA1784">
            <w:pPr>
              <w:spacing w:line="360" w:lineRule="auto"/>
              <w:ind w:firstLine="0"/>
              <w:rPr>
                <w:sz w:val="20"/>
              </w:rPr>
            </w:pPr>
            <w:r w:rsidRPr="00EA1784">
              <w:rPr>
                <w:sz w:val="20"/>
              </w:rPr>
              <w:t>Код банку</w:t>
            </w:r>
          </w:p>
        </w:tc>
        <w:tc>
          <w:tcPr>
            <w:tcW w:w="1465" w:type="dxa"/>
            <w:tcBorders>
              <w:bottom w:val="dashed" w:sz="4" w:space="0" w:color="auto"/>
            </w:tcBorders>
            <w:vAlign w:val="center"/>
          </w:tcPr>
          <w:p w:rsidR="000A03E3" w:rsidRPr="00EA1784" w:rsidRDefault="000A03E3" w:rsidP="00EA1784">
            <w:pPr>
              <w:spacing w:line="360" w:lineRule="auto"/>
              <w:ind w:firstLine="0"/>
              <w:rPr>
                <w:sz w:val="20"/>
              </w:rPr>
            </w:pPr>
            <w:r w:rsidRPr="00EA1784">
              <w:rPr>
                <w:sz w:val="20"/>
              </w:rPr>
              <w:t>ДЕБЕТ рах. №</w:t>
            </w:r>
          </w:p>
        </w:tc>
        <w:tc>
          <w:tcPr>
            <w:tcW w:w="852" w:type="dxa"/>
            <w:gridSpan w:val="2"/>
            <w:tcBorders>
              <w:bottom w:val="dashed" w:sz="4" w:space="0" w:color="auto"/>
              <w:right w:val="single" w:sz="4" w:space="0" w:color="auto"/>
            </w:tcBorders>
            <w:vAlign w:val="center"/>
          </w:tcPr>
          <w:p w:rsidR="000A03E3" w:rsidRPr="00EA1784" w:rsidRDefault="000A03E3" w:rsidP="00EA1784">
            <w:pPr>
              <w:spacing w:line="360" w:lineRule="auto"/>
              <w:ind w:firstLine="0"/>
              <w:rPr>
                <w:sz w:val="20"/>
              </w:rPr>
            </w:pPr>
            <w:r w:rsidRPr="00EA1784">
              <w:rPr>
                <w:sz w:val="20"/>
              </w:rPr>
              <w:t>СУМА</w:t>
            </w:r>
          </w:p>
        </w:tc>
      </w:tr>
      <w:tr w:rsidR="000A03E3" w:rsidRPr="00EA1784">
        <w:trPr>
          <w:cantSplit/>
          <w:trHeight w:val="508"/>
          <w:jc w:val="center"/>
        </w:trPr>
        <w:tc>
          <w:tcPr>
            <w:tcW w:w="2919" w:type="dxa"/>
            <w:gridSpan w:val="3"/>
            <w:tcBorders>
              <w:left w:val="single" w:sz="4" w:space="0" w:color="auto"/>
              <w:bottom w:val="dashed" w:sz="4" w:space="0" w:color="auto"/>
            </w:tcBorders>
            <w:vAlign w:val="center"/>
          </w:tcPr>
          <w:p w:rsidR="000A03E3" w:rsidRPr="00EA1784" w:rsidRDefault="000A03E3" w:rsidP="00EA1784">
            <w:pPr>
              <w:spacing w:line="360" w:lineRule="auto"/>
              <w:ind w:firstLine="0"/>
              <w:rPr>
                <w:sz w:val="20"/>
              </w:rPr>
            </w:pPr>
            <w:r w:rsidRPr="00EA1784">
              <w:rPr>
                <w:sz w:val="20"/>
              </w:rPr>
              <w:t>УДК у м. Києві</w:t>
            </w:r>
          </w:p>
        </w:tc>
        <w:tc>
          <w:tcPr>
            <w:tcW w:w="1465" w:type="dxa"/>
            <w:gridSpan w:val="5"/>
            <w:tcBorders>
              <w:top w:val="dashed" w:sz="4" w:space="0" w:color="auto"/>
              <w:left w:val="single" w:sz="4" w:space="0" w:color="auto"/>
              <w:bottom w:val="dashed" w:sz="4" w:space="0" w:color="auto"/>
              <w:right w:val="single" w:sz="4" w:space="0" w:color="auto"/>
            </w:tcBorders>
            <w:vAlign w:val="center"/>
          </w:tcPr>
          <w:p w:rsidR="000A03E3" w:rsidRPr="00EA1784" w:rsidRDefault="000A03E3" w:rsidP="00EA1784">
            <w:pPr>
              <w:spacing w:line="360" w:lineRule="auto"/>
              <w:ind w:firstLine="0"/>
              <w:rPr>
                <w:sz w:val="20"/>
              </w:rPr>
            </w:pPr>
            <w:r w:rsidRPr="00EA1784">
              <w:rPr>
                <w:sz w:val="20"/>
              </w:rPr>
              <w:t>820019</w:t>
            </w:r>
          </w:p>
        </w:tc>
        <w:tc>
          <w:tcPr>
            <w:tcW w:w="1465" w:type="dxa"/>
            <w:tcBorders>
              <w:bottom w:val="dashed" w:sz="4" w:space="0" w:color="auto"/>
              <w:right w:val="single" w:sz="4" w:space="0" w:color="auto"/>
            </w:tcBorders>
            <w:vAlign w:val="center"/>
          </w:tcPr>
          <w:p w:rsidR="000A03E3" w:rsidRPr="00EA1784" w:rsidRDefault="000A03E3" w:rsidP="00EA1784">
            <w:pPr>
              <w:spacing w:line="360" w:lineRule="auto"/>
              <w:ind w:firstLine="0"/>
              <w:rPr>
                <w:sz w:val="20"/>
              </w:rPr>
            </w:pPr>
            <w:r w:rsidRPr="00EA1784">
              <w:rPr>
                <w:sz w:val="20"/>
              </w:rPr>
              <w:t>392150304103</w:t>
            </w:r>
          </w:p>
        </w:tc>
        <w:tc>
          <w:tcPr>
            <w:tcW w:w="852" w:type="dxa"/>
            <w:gridSpan w:val="2"/>
            <w:tcBorders>
              <w:right w:val="single" w:sz="4" w:space="0" w:color="auto"/>
            </w:tcBorders>
            <w:vAlign w:val="center"/>
          </w:tcPr>
          <w:p w:rsidR="000A03E3" w:rsidRPr="00EA1784" w:rsidRDefault="000A03E3" w:rsidP="00EA1784">
            <w:pPr>
              <w:spacing w:line="360" w:lineRule="auto"/>
              <w:ind w:firstLine="0"/>
              <w:rPr>
                <w:sz w:val="20"/>
              </w:rPr>
            </w:pPr>
            <w:r w:rsidRPr="00EA1784">
              <w:rPr>
                <w:sz w:val="20"/>
              </w:rPr>
              <w:t>5100,00</w:t>
            </w:r>
          </w:p>
        </w:tc>
      </w:tr>
      <w:tr w:rsidR="000A03E3" w:rsidRPr="00EA1784">
        <w:trPr>
          <w:cantSplit/>
          <w:trHeight w:val="508"/>
          <w:jc w:val="center"/>
        </w:trPr>
        <w:tc>
          <w:tcPr>
            <w:tcW w:w="3360" w:type="dxa"/>
            <w:gridSpan w:val="5"/>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Одержувач КИЇВЕНЕРГО (ДОГ. 340814)</w:t>
            </w:r>
          </w:p>
        </w:tc>
        <w:tc>
          <w:tcPr>
            <w:tcW w:w="1025" w:type="dxa"/>
            <w:gridSpan w:val="3"/>
            <w:vAlign w:val="center"/>
          </w:tcPr>
          <w:p w:rsidR="000A03E3" w:rsidRPr="00EA1784" w:rsidRDefault="000A03E3" w:rsidP="00EA1784">
            <w:pPr>
              <w:spacing w:line="360" w:lineRule="auto"/>
              <w:ind w:firstLine="0"/>
              <w:rPr>
                <w:sz w:val="20"/>
              </w:rPr>
            </w:pPr>
          </w:p>
        </w:tc>
        <w:tc>
          <w:tcPr>
            <w:tcW w:w="1465" w:type="dxa"/>
            <w:tcBorders>
              <w:right w:val="single" w:sz="4" w:space="0" w:color="auto"/>
            </w:tcBorders>
            <w:vAlign w:val="center"/>
          </w:tcPr>
          <w:p w:rsidR="000A03E3" w:rsidRPr="00EA1784" w:rsidRDefault="000A03E3" w:rsidP="00EA1784">
            <w:pPr>
              <w:spacing w:line="360" w:lineRule="auto"/>
              <w:ind w:firstLine="0"/>
              <w:rPr>
                <w:sz w:val="20"/>
              </w:rPr>
            </w:pPr>
          </w:p>
        </w:tc>
        <w:tc>
          <w:tcPr>
            <w:tcW w:w="852" w:type="dxa"/>
            <w:gridSpan w:val="2"/>
            <w:tcBorders>
              <w:right w:val="single" w:sz="4" w:space="0" w:color="auto"/>
            </w:tcBorders>
            <w:vAlign w:val="center"/>
          </w:tcPr>
          <w:p w:rsidR="000A03E3" w:rsidRPr="00EA1784" w:rsidRDefault="000A03E3" w:rsidP="00EA1784">
            <w:pPr>
              <w:spacing w:line="360" w:lineRule="auto"/>
              <w:ind w:firstLine="0"/>
              <w:rPr>
                <w:sz w:val="20"/>
              </w:rPr>
            </w:pPr>
          </w:p>
        </w:tc>
      </w:tr>
      <w:tr w:rsidR="000A03E3" w:rsidRPr="00EA1784">
        <w:trPr>
          <w:cantSplit/>
          <w:trHeight w:val="491"/>
          <w:jc w:val="center"/>
        </w:trPr>
        <w:tc>
          <w:tcPr>
            <w:tcW w:w="1602" w:type="dxa"/>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Код за ЄДРПОУ</w:t>
            </w:r>
          </w:p>
        </w:tc>
        <w:tc>
          <w:tcPr>
            <w:tcW w:w="1464" w:type="dxa"/>
            <w:gridSpan w:val="3"/>
            <w:tcBorders>
              <w:top w:val="dashed" w:sz="4" w:space="0" w:color="auto"/>
              <w:left w:val="single" w:sz="4" w:space="0" w:color="auto"/>
              <w:bottom w:val="dashed" w:sz="4" w:space="0" w:color="auto"/>
              <w:right w:val="single" w:sz="4" w:space="0" w:color="auto"/>
            </w:tcBorders>
            <w:vAlign w:val="center"/>
          </w:tcPr>
          <w:p w:rsidR="000A03E3" w:rsidRPr="00EA1784" w:rsidRDefault="000A03E3" w:rsidP="00EA1784">
            <w:pPr>
              <w:spacing w:line="360" w:lineRule="auto"/>
              <w:ind w:firstLine="0"/>
              <w:rPr>
                <w:sz w:val="20"/>
              </w:rPr>
            </w:pPr>
            <w:r w:rsidRPr="00EA1784">
              <w:rPr>
                <w:sz w:val="20"/>
              </w:rPr>
              <w:t>ИНН 00131305</w:t>
            </w:r>
          </w:p>
        </w:tc>
        <w:tc>
          <w:tcPr>
            <w:tcW w:w="2783" w:type="dxa"/>
            <w:gridSpan w:val="5"/>
            <w:tcBorders>
              <w:right w:val="single" w:sz="4" w:space="0" w:color="auto"/>
            </w:tcBorders>
            <w:vAlign w:val="center"/>
          </w:tcPr>
          <w:p w:rsidR="000A03E3" w:rsidRPr="00EA1784" w:rsidRDefault="000A03E3" w:rsidP="00EA1784">
            <w:pPr>
              <w:spacing w:line="360" w:lineRule="auto"/>
              <w:ind w:firstLine="0"/>
              <w:rPr>
                <w:sz w:val="20"/>
              </w:rPr>
            </w:pPr>
          </w:p>
        </w:tc>
        <w:tc>
          <w:tcPr>
            <w:tcW w:w="852" w:type="dxa"/>
            <w:gridSpan w:val="2"/>
            <w:tcBorders>
              <w:right w:val="single" w:sz="4" w:space="0" w:color="auto"/>
            </w:tcBorders>
            <w:vAlign w:val="center"/>
          </w:tcPr>
          <w:p w:rsidR="000A03E3" w:rsidRPr="00EA1784" w:rsidRDefault="000A03E3" w:rsidP="00EA1784">
            <w:pPr>
              <w:spacing w:line="360" w:lineRule="auto"/>
              <w:ind w:firstLine="0"/>
              <w:rPr>
                <w:sz w:val="20"/>
              </w:rPr>
            </w:pPr>
          </w:p>
        </w:tc>
      </w:tr>
      <w:tr w:rsidR="000A03E3" w:rsidRPr="00EA1784">
        <w:trPr>
          <w:cantSplit/>
          <w:trHeight w:val="453"/>
          <w:jc w:val="center"/>
        </w:trPr>
        <w:tc>
          <w:tcPr>
            <w:tcW w:w="2919" w:type="dxa"/>
            <w:gridSpan w:val="3"/>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Банк платника</w:t>
            </w:r>
          </w:p>
        </w:tc>
        <w:tc>
          <w:tcPr>
            <w:tcW w:w="1465" w:type="dxa"/>
            <w:gridSpan w:val="5"/>
            <w:vAlign w:val="center"/>
          </w:tcPr>
          <w:p w:rsidR="000A03E3" w:rsidRPr="00EA1784" w:rsidRDefault="000A03E3" w:rsidP="00EA1784">
            <w:pPr>
              <w:spacing w:line="360" w:lineRule="auto"/>
              <w:ind w:firstLine="0"/>
              <w:rPr>
                <w:sz w:val="20"/>
              </w:rPr>
            </w:pPr>
            <w:r w:rsidRPr="00EA1784">
              <w:rPr>
                <w:sz w:val="20"/>
              </w:rPr>
              <w:t>Код банку</w:t>
            </w:r>
          </w:p>
        </w:tc>
        <w:tc>
          <w:tcPr>
            <w:tcW w:w="1465" w:type="dxa"/>
            <w:tcBorders>
              <w:right w:val="single" w:sz="4" w:space="0" w:color="auto"/>
            </w:tcBorders>
            <w:vAlign w:val="center"/>
          </w:tcPr>
          <w:p w:rsidR="000A03E3" w:rsidRPr="00EA1784" w:rsidRDefault="000A03E3" w:rsidP="00EA1784">
            <w:pPr>
              <w:spacing w:line="360" w:lineRule="auto"/>
              <w:ind w:firstLine="0"/>
              <w:rPr>
                <w:sz w:val="20"/>
              </w:rPr>
            </w:pPr>
            <w:r w:rsidRPr="00EA1784">
              <w:rPr>
                <w:sz w:val="20"/>
              </w:rPr>
              <w:t>КРЕДИТ рах. №</w:t>
            </w:r>
          </w:p>
        </w:tc>
        <w:tc>
          <w:tcPr>
            <w:tcW w:w="852" w:type="dxa"/>
            <w:gridSpan w:val="2"/>
            <w:tcBorders>
              <w:right w:val="single" w:sz="4" w:space="0" w:color="auto"/>
            </w:tcBorders>
            <w:vAlign w:val="center"/>
          </w:tcPr>
          <w:p w:rsidR="000A03E3" w:rsidRPr="00EA1784" w:rsidRDefault="000A03E3" w:rsidP="00EA1784">
            <w:pPr>
              <w:spacing w:line="360" w:lineRule="auto"/>
              <w:ind w:firstLine="0"/>
              <w:rPr>
                <w:sz w:val="20"/>
              </w:rPr>
            </w:pPr>
          </w:p>
        </w:tc>
      </w:tr>
      <w:tr w:rsidR="000A03E3" w:rsidRPr="00EA1784">
        <w:trPr>
          <w:cantSplit/>
          <w:trHeight w:val="491"/>
          <w:jc w:val="center"/>
        </w:trPr>
        <w:tc>
          <w:tcPr>
            <w:tcW w:w="2919" w:type="dxa"/>
            <w:gridSpan w:val="3"/>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АБ Енергобанк м. Києва</w:t>
            </w:r>
          </w:p>
        </w:tc>
        <w:tc>
          <w:tcPr>
            <w:tcW w:w="1465" w:type="dxa"/>
            <w:gridSpan w:val="5"/>
            <w:tcBorders>
              <w:top w:val="dashed" w:sz="4" w:space="0" w:color="auto"/>
              <w:left w:val="single" w:sz="4" w:space="0" w:color="auto"/>
              <w:bottom w:val="dashed" w:sz="4" w:space="0" w:color="auto"/>
            </w:tcBorders>
            <w:vAlign w:val="center"/>
          </w:tcPr>
          <w:p w:rsidR="000A03E3" w:rsidRPr="00EA1784" w:rsidRDefault="000A03E3" w:rsidP="00EA1784">
            <w:pPr>
              <w:spacing w:line="360" w:lineRule="auto"/>
              <w:ind w:firstLine="0"/>
              <w:rPr>
                <w:sz w:val="20"/>
              </w:rPr>
            </w:pPr>
            <w:r w:rsidRPr="00EA1784">
              <w:rPr>
                <w:sz w:val="20"/>
              </w:rPr>
              <w:t>300272</w:t>
            </w:r>
          </w:p>
        </w:tc>
        <w:tc>
          <w:tcPr>
            <w:tcW w:w="1465" w:type="dxa"/>
            <w:tcBorders>
              <w:top w:val="dashed" w:sz="4" w:space="0" w:color="auto"/>
              <w:left w:val="single" w:sz="4" w:space="0" w:color="auto"/>
              <w:bottom w:val="dashed" w:sz="4" w:space="0" w:color="auto"/>
              <w:right w:val="single" w:sz="4" w:space="0" w:color="auto"/>
            </w:tcBorders>
            <w:vAlign w:val="center"/>
          </w:tcPr>
          <w:p w:rsidR="000A03E3" w:rsidRPr="00EA1784" w:rsidRDefault="000A03E3" w:rsidP="00EA1784">
            <w:pPr>
              <w:spacing w:line="360" w:lineRule="auto"/>
              <w:ind w:firstLine="0"/>
              <w:rPr>
                <w:sz w:val="20"/>
              </w:rPr>
            </w:pPr>
            <w:r w:rsidRPr="00EA1784">
              <w:rPr>
                <w:sz w:val="20"/>
              </w:rPr>
              <w:t>26004359503</w:t>
            </w:r>
          </w:p>
        </w:tc>
        <w:tc>
          <w:tcPr>
            <w:tcW w:w="852" w:type="dxa"/>
            <w:gridSpan w:val="2"/>
            <w:tcBorders>
              <w:bottom w:val="dashed" w:sz="4" w:space="0" w:color="auto"/>
              <w:right w:val="single" w:sz="4" w:space="0" w:color="auto"/>
            </w:tcBorders>
            <w:vAlign w:val="center"/>
          </w:tcPr>
          <w:p w:rsidR="000A03E3" w:rsidRPr="00EA1784" w:rsidRDefault="000A03E3" w:rsidP="00EA1784">
            <w:pPr>
              <w:spacing w:line="360" w:lineRule="auto"/>
              <w:ind w:firstLine="0"/>
              <w:rPr>
                <w:sz w:val="20"/>
              </w:rPr>
            </w:pPr>
          </w:p>
        </w:tc>
      </w:tr>
      <w:tr w:rsidR="000A03E3" w:rsidRPr="00EA1784">
        <w:trPr>
          <w:cantSplit/>
          <w:trHeight w:val="309"/>
          <w:jc w:val="center"/>
        </w:trPr>
        <w:tc>
          <w:tcPr>
            <w:tcW w:w="6701" w:type="dxa"/>
            <w:gridSpan w:val="11"/>
            <w:tcBorders>
              <w:top w:val="dashed" w:sz="4" w:space="0" w:color="auto"/>
              <w:left w:val="single" w:sz="4" w:space="0" w:color="auto"/>
              <w:bottom w:val="dashed" w:sz="4" w:space="0" w:color="auto"/>
              <w:right w:val="single" w:sz="4" w:space="0" w:color="auto"/>
            </w:tcBorders>
            <w:vAlign w:val="center"/>
          </w:tcPr>
          <w:p w:rsidR="000A03E3" w:rsidRPr="00EA1784" w:rsidRDefault="000A03E3" w:rsidP="00EA1784">
            <w:pPr>
              <w:spacing w:line="360" w:lineRule="auto"/>
              <w:ind w:firstLine="0"/>
              <w:rPr>
                <w:sz w:val="20"/>
              </w:rPr>
            </w:pPr>
            <w:r w:rsidRPr="00EA1784">
              <w:rPr>
                <w:sz w:val="20"/>
              </w:rPr>
              <w:t>Сума словами П’ять тисяч сто гривень 00 коп.</w:t>
            </w:r>
          </w:p>
        </w:tc>
      </w:tr>
      <w:tr w:rsidR="000A03E3" w:rsidRPr="00EA1784">
        <w:trPr>
          <w:cantSplit/>
          <w:trHeight w:val="309"/>
          <w:jc w:val="center"/>
        </w:trPr>
        <w:tc>
          <w:tcPr>
            <w:tcW w:w="2919" w:type="dxa"/>
            <w:gridSpan w:val="3"/>
            <w:tcBorders>
              <w:top w:val="dashed" w:sz="4" w:space="0" w:color="auto"/>
              <w:left w:val="single" w:sz="4" w:space="0" w:color="auto"/>
            </w:tcBorders>
            <w:vAlign w:val="center"/>
          </w:tcPr>
          <w:p w:rsidR="000A03E3" w:rsidRPr="00EA1784" w:rsidRDefault="000A03E3" w:rsidP="00EA1784">
            <w:pPr>
              <w:spacing w:line="360" w:lineRule="auto"/>
              <w:ind w:firstLine="0"/>
              <w:rPr>
                <w:sz w:val="20"/>
              </w:rPr>
            </w:pPr>
            <w:r w:rsidRPr="00EA1784">
              <w:rPr>
                <w:sz w:val="20"/>
              </w:rPr>
              <w:t>Призначення платежу</w:t>
            </w:r>
          </w:p>
        </w:tc>
        <w:tc>
          <w:tcPr>
            <w:tcW w:w="879" w:type="dxa"/>
            <w:gridSpan w:val="3"/>
            <w:vAlign w:val="center"/>
          </w:tcPr>
          <w:p w:rsidR="000A03E3" w:rsidRPr="00EA1784" w:rsidRDefault="000A03E3" w:rsidP="00EA1784">
            <w:pPr>
              <w:spacing w:line="360" w:lineRule="auto"/>
              <w:ind w:firstLine="0"/>
              <w:rPr>
                <w:sz w:val="20"/>
              </w:rPr>
            </w:pPr>
          </w:p>
        </w:tc>
        <w:tc>
          <w:tcPr>
            <w:tcW w:w="2050" w:type="dxa"/>
            <w:gridSpan w:val="3"/>
            <w:vAlign w:val="center"/>
          </w:tcPr>
          <w:p w:rsidR="000A03E3" w:rsidRPr="00EA1784" w:rsidRDefault="000A03E3" w:rsidP="00EA1784">
            <w:pPr>
              <w:spacing w:line="360" w:lineRule="auto"/>
              <w:ind w:firstLine="0"/>
              <w:rPr>
                <w:sz w:val="20"/>
              </w:rPr>
            </w:pPr>
          </w:p>
        </w:tc>
        <w:tc>
          <w:tcPr>
            <w:tcW w:w="852" w:type="dxa"/>
            <w:gridSpan w:val="2"/>
            <w:tcBorders>
              <w:right w:val="single" w:sz="4" w:space="0" w:color="auto"/>
            </w:tcBorders>
            <w:vAlign w:val="center"/>
          </w:tcPr>
          <w:p w:rsidR="000A03E3" w:rsidRPr="00EA1784" w:rsidRDefault="000A03E3" w:rsidP="00EA1784">
            <w:pPr>
              <w:spacing w:line="360" w:lineRule="auto"/>
              <w:ind w:firstLine="0"/>
              <w:rPr>
                <w:sz w:val="20"/>
              </w:rPr>
            </w:pPr>
          </w:p>
        </w:tc>
      </w:tr>
      <w:tr w:rsidR="000A03E3" w:rsidRPr="00EA1784">
        <w:trPr>
          <w:cantSplit/>
          <w:trHeight w:val="453"/>
          <w:jc w:val="center"/>
        </w:trPr>
        <w:tc>
          <w:tcPr>
            <w:tcW w:w="5849" w:type="dxa"/>
            <w:gridSpan w:val="9"/>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За КПІ 22116000381 Оплата за теплоенергію за 05.2002 р. згідно з договором</w:t>
            </w:r>
          </w:p>
        </w:tc>
        <w:tc>
          <w:tcPr>
            <w:tcW w:w="852" w:type="dxa"/>
            <w:gridSpan w:val="2"/>
            <w:tcBorders>
              <w:top w:val="dashed" w:sz="4" w:space="0" w:color="auto"/>
              <w:left w:val="single" w:sz="4" w:space="0" w:color="auto"/>
              <w:bottom w:val="dashed" w:sz="4" w:space="0" w:color="auto"/>
              <w:right w:val="single" w:sz="4" w:space="0" w:color="auto"/>
            </w:tcBorders>
            <w:vAlign w:val="center"/>
          </w:tcPr>
          <w:p w:rsidR="000A03E3" w:rsidRPr="00EA1784" w:rsidRDefault="000A03E3" w:rsidP="00EA1784">
            <w:pPr>
              <w:spacing w:line="360" w:lineRule="auto"/>
              <w:ind w:firstLine="0"/>
              <w:rPr>
                <w:sz w:val="20"/>
              </w:rPr>
            </w:pPr>
          </w:p>
        </w:tc>
      </w:tr>
      <w:tr w:rsidR="000A03E3" w:rsidRPr="00EA1784">
        <w:trPr>
          <w:cantSplit/>
          <w:trHeight w:val="237"/>
          <w:jc w:val="center"/>
        </w:trPr>
        <w:tc>
          <w:tcPr>
            <w:tcW w:w="5849" w:type="dxa"/>
            <w:gridSpan w:val="9"/>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340814 від 20.04.99</w:t>
            </w:r>
            <w:r w:rsidR="00EA1784" w:rsidRPr="00EA1784">
              <w:rPr>
                <w:sz w:val="20"/>
              </w:rPr>
              <w:t xml:space="preserve"> </w:t>
            </w:r>
            <w:r w:rsidRPr="00EA1784">
              <w:rPr>
                <w:sz w:val="20"/>
              </w:rPr>
              <w:t>КЕКВ 1161.</w:t>
            </w:r>
          </w:p>
        </w:tc>
        <w:tc>
          <w:tcPr>
            <w:tcW w:w="852" w:type="dxa"/>
            <w:gridSpan w:val="2"/>
            <w:tcBorders>
              <w:right w:val="single" w:sz="4" w:space="0" w:color="auto"/>
            </w:tcBorders>
            <w:vAlign w:val="center"/>
          </w:tcPr>
          <w:p w:rsidR="000A03E3" w:rsidRPr="00EA1784" w:rsidRDefault="000A03E3" w:rsidP="00EA1784">
            <w:pPr>
              <w:spacing w:line="360" w:lineRule="auto"/>
              <w:ind w:firstLine="0"/>
              <w:rPr>
                <w:sz w:val="20"/>
              </w:rPr>
            </w:pPr>
          </w:p>
        </w:tc>
      </w:tr>
      <w:tr w:rsidR="000A03E3" w:rsidRPr="00EA1784">
        <w:trPr>
          <w:cantSplit/>
          <w:trHeight w:val="255"/>
          <w:jc w:val="center"/>
        </w:trPr>
        <w:tc>
          <w:tcPr>
            <w:tcW w:w="2626" w:type="dxa"/>
            <w:gridSpan w:val="2"/>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Сума = 4249,98</w:t>
            </w:r>
          </w:p>
        </w:tc>
        <w:tc>
          <w:tcPr>
            <w:tcW w:w="4074" w:type="dxa"/>
            <w:gridSpan w:val="9"/>
            <w:tcBorders>
              <w:right w:val="single" w:sz="4" w:space="0" w:color="auto"/>
            </w:tcBorders>
            <w:vAlign w:val="center"/>
          </w:tcPr>
          <w:p w:rsidR="000A03E3" w:rsidRPr="00EA1784" w:rsidRDefault="000A03E3" w:rsidP="00EA1784">
            <w:pPr>
              <w:spacing w:line="360" w:lineRule="auto"/>
              <w:ind w:firstLine="0"/>
              <w:rPr>
                <w:sz w:val="20"/>
              </w:rPr>
            </w:pPr>
            <w:r w:rsidRPr="00EA1784">
              <w:rPr>
                <w:sz w:val="20"/>
              </w:rPr>
              <w:t>ПДВ = 850,02</w:t>
            </w:r>
          </w:p>
        </w:tc>
      </w:tr>
      <w:tr w:rsidR="000A03E3" w:rsidRPr="00EA1784">
        <w:trPr>
          <w:cantSplit/>
          <w:trHeight w:val="508"/>
          <w:jc w:val="center"/>
        </w:trPr>
        <w:tc>
          <w:tcPr>
            <w:tcW w:w="2626" w:type="dxa"/>
            <w:gridSpan w:val="2"/>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Підпис ______________</w:t>
            </w:r>
          </w:p>
        </w:tc>
        <w:tc>
          <w:tcPr>
            <w:tcW w:w="4074" w:type="dxa"/>
            <w:gridSpan w:val="9"/>
            <w:tcBorders>
              <w:right w:val="single" w:sz="4" w:space="0" w:color="auto"/>
            </w:tcBorders>
            <w:vAlign w:val="bottom"/>
          </w:tcPr>
          <w:p w:rsidR="000A03E3" w:rsidRPr="00EA1784" w:rsidRDefault="000A03E3" w:rsidP="00EA1784">
            <w:pPr>
              <w:spacing w:line="360" w:lineRule="auto"/>
              <w:ind w:firstLine="0"/>
              <w:rPr>
                <w:sz w:val="20"/>
              </w:rPr>
            </w:pPr>
            <w:r w:rsidRPr="00EA1784">
              <w:rPr>
                <w:sz w:val="20"/>
              </w:rPr>
              <w:t>Проведено банком</w:t>
            </w:r>
          </w:p>
        </w:tc>
      </w:tr>
      <w:tr w:rsidR="000A03E3" w:rsidRPr="00EA1784">
        <w:trPr>
          <w:cantSplit/>
          <w:trHeight w:val="345"/>
          <w:jc w:val="center"/>
        </w:trPr>
        <w:tc>
          <w:tcPr>
            <w:tcW w:w="2626" w:type="dxa"/>
            <w:gridSpan w:val="2"/>
            <w:tcBorders>
              <w:left w:val="single" w:sz="4" w:space="0" w:color="auto"/>
            </w:tcBorders>
            <w:vAlign w:val="center"/>
          </w:tcPr>
          <w:p w:rsidR="000A03E3" w:rsidRPr="00EA1784" w:rsidRDefault="000A03E3" w:rsidP="00EA1784">
            <w:pPr>
              <w:spacing w:line="360" w:lineRule="auto"/>
              <w:ind w:firstLine="0"/>
              <w:rPr>
                <w:sz w:val="20"/>
              </w:rPr>
            </w:pPr>
            <w:r w:rsidRPr="00EA1784">
              <w:rPr>
                <w:sz w:val="20"/>
              </w:rPr>
              <w:t>М. П.</w:t>
            </w:r>
          </w:p>
        </w:tc>
        <w:tc>
          <w:tcPr>
            <w:tcW w:w="4074" w:type="dxa"/>
            <w:gridSpan w:val="9"/>
            <w:tcBorders>
              <w:right w:val="single" w:sz="4" w:space="0" w:color="auto"/>
            </w:tcBorders>
            <w:vAlign w:val="center"/>
          </w:tcPr>
          <w:p w:rsidR="000A03E3" w:rsidRPr="00EA1784" w:rsidRDefault="000A03E3" w:rsidP="00EA1784">
            <w:pPr>
              <w:spacing w:line="360" w:lineRule="auto"/>
              <w:ind w:firstLine="0"/>
              <w:rPr>
                <w:sz w:val="20"/>
              </w:rPr>
            </w:pPr>
            <w:r w:rsidRPr="00EA1784">
              <w:rPr>
                <w:sz w:val="20"/>
              </w:rPr>
              <w:t>«__» _____________ 200__ р.</w:t>
            </w:r>
          </w:p>
        </w:tc>
      </w:tr>
      <w:tr w:rsidR="000A03E3" w:rsidRPr="00EA1784">
        <w:trPr>
          <w:cantSplit/>
          <w:trHeight w:val="491"/>
          <w:jc w:val="center"/>
        </w:trPr>
        <w:tc>
          <w:tcPr>
            <w:tcW w:w="2626" w:type="dxa"/>
            <w:gridSpan w:val="2"/>
            <w:tcBorders>
              <w:left w:val="single" w:sz="4" w:space="0" w:color="auto"/>
              <w:bottom w:val="dashed" w:sz="4" w:space="0" w:color="auto"/>
            </w:tcBorders>
          </w:tcPr>
          <w:p w:rsidR="000A03E3" w:rsidRPr="00EA1784" w:rsidRDefault="000A03E3" w:rsidP="00EA1784">
            <w:pPr>
              <w:spacing w:line="360" w:lineRule="auto"/>
              <w:ind w:firstLine="0"/>
              <w:rPr>
                <w:sz w:val="20"/>
              </w:rPr>
            </w:pPr>
            <w:r w:rsidRPr="00EA1784">
              <w:rPr>
                <w:sz w:val="20"/>
              </w:rPr>
              <w:t>______________</w:t>
            </w:r>
          </w:p>
        </w:tc>
        <w:tc>
          <w:tcPr>
            <w:tcW w:w="4074" w:type="dxa"/>
            <w:gridSpan w:val="9"/>
            <w:tcBorders>
              <w:bottom w:val="dashed" w:sz="4" w:space="0" w:color="auto"/>
              <w:right w:val="single" w:sz="4" w:space="0" w:color="auto"/>
            </w:tcBorders>
            <w:vAlign w:val="center"/>
          </w:tcPr>
          <w:p w:rsidR="000A03E3" w:rsidRPr="00EA1784" w:rsidRDefault="000A03E3" w:rsidP="00EA1784">
            <w:pPr>
              <w:spacing w:line="360" w:lineRule="auto"/>
              <w:ind w:firstLine="0"/>
              <w:rPr>
                <w:sz w:val="20"/>
              </w:rPr>
            </w:pPr>
            <w:r w:rsidRPr="00EA1784">
              <w:rPr>
                <w:sz w:val="20"/>
              </w:rPr>
              <w:t>Підпис банку</w:t>
            </w:r>
          </w:p>
        </w:tc>
      </w:tr>
    </w:tbl>
    <w:p w:rsidR="00EA1784" w:rsidRDefault="00EA1784" w:rsidP="00EA1784">
      <w:pPr>
        <w:spacing w:line="360" w:lineRule="auto"/>
        <w:ind w:firstLine="709"/>
        <w:rPr>
          <w:sz w:val="28"/>
          <w:szCs w:val="28"/>
          <w:lang w:val="ru-RU"/>
        </w:rPr>
      </w:pPr>
    </w:p>
    <w:p w:rsidR="000A03E3" w:rsidRPr="00EA1784" w:rsidRDefault="000A03E3" w:rsidP="00EA1784">
      <w:pPr>
        <w:spacing w:line="360" w:lineRule="auto"/>
        <w:ind w:firstLine="709"/>
        <w:rPr>
          <w:sz w:val="28"/>
          <w:szCs w:val="28"/>
        </w:rPr>
      </w:pPr>
      <w:r w:rsidRPr="00EA1784">
        <w:rPr>
          <w:sz w:val="28"/>
          <w:szCs w:val="28"/>
        </w:rPr>
        <w:t>Дата платіжного доручення має відповідати даті його фактичного подання або даті наступного дня, якщо документи надійшли в післяопераційний час. Строк дії платіжного доручення встановлюється в межах 10 календарних днів з дня його виписування, день заповнення платіжного доручення не враховується.</w:t>
      </w:r>
    </w:p>
    <w:p w:rsidR="000A03E3" w:rsidRPr="00EA1784" w:rsidRDefault="000A03E3" w:rsidP="00EA1784">
      <w:pPr>
        <w:spacing w:line="360" w:lineRule="auto"/>
        <w:ind w:firstLine="709"/>
        <w:rPr>
          <w:sz w:val="28"/>
          <w:szCs w:val="28"/>
        </w:rPr>
      </w:pPr>
      <w:r w:rsidRPr="00EA1784">
        <w:rPr>
          <w:sz w:val="28"/>
          <w:szCs w:val="28"/>
        </w:rPr>
        <w:t>Платіжні доручення перевіряються щодо правильності заповнення реквізитів та призначення платежу. Це така інформація:</w:t>
      </w:r>
    </w:p>
    <w:p w:rsidR="000A03E3" w:rsidRPr="00EA1784" w:rsidRDefault="000A03E3" w:rsidP="00EA1784">
      <w:pPr>
        <w:numPr>
          <w:ilvl w:val="0"/>
          <w:numId w:val="4"/>
        </w:numPr>
        <w:tabs>
          <w:tab w:val="clear" w:pos="661"/>
          <w:tab w:val="num" w:pos="482"/>
        </w:tabs>
        <w:spacing w:line="360" w:lineRule="auto"/>
        <w:ind w:firstLine="709"/>
        <w:rPr>
          <w:sz w:val="28"/>
          <w:szCs w:val="28"/>
        </w:rPr>
      </w:pPr>
      <w:r w:rsidRPr="00EA1784">
        <w:rPr>
          <w:sz w:val="28"/>
          <w:szCs w:val="28"/>
        </w:rPr>
        <w:t>назва документа;</w:t>
      </w:r>
    </w:p>
    <w:p w:rsidR="000A03E3" w:rsidRPr="00EA1784" w:rsidRDefault="000A03E3" w:rsidP="00EA1784">
      <w:pPr>
        <w:numPr>
          <w:ilvl w:val="0"/>
          <w:numId w:val="4"/>
        </w:numPr>
        <w:tabs>
          <w:tab w:val="clear" w:pos="661"/>
          <w:tab w:val="num" w:pos="482"/>
        </w:tabs>
        <w:spacing w:line="360" w:lineRule="auto"/>
        <w:ind w:firstLine="709"/>
        <w:rPr>
          <w:sz w:val="28"/>
          <w:szCs w:val="28"/>
        </w:rPr>
      </w:pPr>
      <w:r w:rsidRPr="00EA1784">
        <w:rPr>
          <w:sz w:val="28"/>
          <w:szCs w:val="28"/>
        </w:rPr>
        <w:t>номер документа, число, місяць, рік складання;</w:t>
      </w:r>
    </w:p>
    <w:p w:rsidR="000A03E3" w:rsidRPr="00EA1784" w:rsidRDefault="000A03E3" w:rsidP="00EA1784">
      <w:pPr>
        <w:numPr>
          <w:ilvl w:val="0"/>
          <w:numId w:val="4"/>
        </w:numPr>
        <w:tabs>
          <w:tab w:val="clear" w:pos="661"/>
          <w:tab w:val="num" w:pos="482"/>
        </w:tabs>
        <w:spacing w:line="360" w:lineRule="auto"/>
        <w:ind w:firstLine="709"/>
        <w:rPr>
          <w:sz w:val="28"/>
          <w:szCs w:val="28"/>
        </w:rPr>
      </w:pPr>
      <w:r w:rsidRPr="00EA1784">
        <w:rPr>
          <w:sz w:val="28"/>
          <w:szCs w:val="28"/>
        </w:rPr>
        <w:t>назва та код (номер) установи-платника та отримувача коштів, номер рахунків за дебетом та кредитом;</w:t>
      </w:r>
    </w:p>
    <w:p w:rsidR="000A03E3" w:rsidRPr="00EA1784" w:rsidRDefault="000A03E3" w:rsidP="00EA1784">
      <w:pPr>
        <w:numPr>
          <w:ilvl w:val="0"/>
          <w:numId w:val="4"/>
        </w:numPr>
        <w:tabs>
          <w:tab w:val="clear" w:pos="661"/>
          <w:tab w:val="num" w:pos="482"/>
        </w:tabs>
        <w:spacing w:line="360" w:lineRule="auto"/>
        <w:ind w:firstLine="709"/>
        <w:rPr>
          <w:sz w:val="28"/>
          <w:szCs w:val="28"/>
        </w:rPr>
      </w:pPr>
      <w:r w:rsidRPr="00EA1784">
        <w:rPr>
          <w:sz w:val="28"/>
          <w:szCs w:val="28"/>
        </w:rPr>
        <w:t>назва установи банку, органу Державного казначейства України (отримувача та платника коштів) і номер коду та сума платежу (цифрами й літерами);</w:t>
      </w:r>
    </w:p>
    <w:p w:rsidR="000A03E3" w:rsidRPr="00EA1784" w:rsidRDefault="000A03E3" w:rsidP="00EA1784">
      <w:pPr>
        <w:numPr>
          <w:ilvl w:val="0"/>
          <w:numId w:val="4"/>
        </w:numPr>
        <w:tabs>
          <w:tab w:val="clear" w:pos="661"/>
          <w:tab w:val="num" w:pos="482"/>
        </w:tabs>
        <w:spacing w:line="360" w:lineRule="auto"/>
        <w:ind w:firstLine="709"/>
        <w:rPr>
          <w:sz w:val="28"/>
          <w:szCs w:val="28"/>
        </w:rPr>
      </w:pPr>
      <w:r w:rsidRPr="00EA1784">
        <w:rPr>
          <w:sz w:val="28"/>
          <w:szCs w:val="28"/>
        </w:rPr>
        <w:t>назва (вид) товарів, робіт, послуг, за які здійснюється оплата, номер і дата документа, на підставі якого здійснюється платіж (договір, рахунок, товарно-транспортний документ), номер і дата;</w:t>
      </w:r>
    </w:p>
    <w:p w:rsidR="000A03E3" w:rsidRPr="00EA1784" w:rsidRDefault="000A03E3" w:rsidP="00EA1784">
      <w:pPr>
        <w:numPr>
          <w:ilvl w:val="0"/>
          <w:numId w:val="4"/>
        </w:numPr>
        <w:tabs>
          <w:tab w:val="clear" w:pos="661"/>
          <w:tab w:val="num" w:pos="482"/>
        </w:tabs>
        <w:spacing w:line="360" w:lineRule="auto"/>
        <w:ind w:firstLine="709"/>
        <w:rPr>
          <w:sz w:val="28"/>
          <w:szCs w:val="28"/>
        </w:rPr>
      </w:pPr>
      <w:r w:rsidRPr="00EA1784">
        <w:rPr>
          <w:sz w:val="28"/>
          <w:szCs w:val="28"/>
        </w:rPr>
        <w:t>коди бюджетної класифікації доходів та видатків</w:t>
      </w:r>
      <w:r w:rsidR="00EA1784" w:rsidRPr="00EA1784">
        <w:rPr>
          <w:sz w:val="28"/>
          <w:szCs w:val="28"/>
        </w:rPr>
        <w:t xml:space="preserve"> </w:t>
      </w:r>
      <w:r w:rsidRPr="00EA1784">
        <w:rPr>
          <w:sz w:val="28"/>
          <w:szCs w:val="28"/>
        </w:rPr>
        <w:t>— у разі здійснення видатків із бюджету, перерахування коштів до бюджету або перерозподілу бюджетних коштів.</w:t>
      </w:r>
    </w:p>
    <w:p w:rsidR="000A03E3" w:rsidRPr="00EA1784" w:rsidRDefault="000A03E3" w:rsidP="00EA1784">
      <w:pPr>
        <w:spacing w:line="360" w:lineRule="auto"/>
        <w:ind w:firstLine="709"/>
        <w:rPr>
          <w:sz w:val="28"/>
          <w:szCs w:val="28"/>
        </w:rPr>
      </w:pPr>
      <w:r w:rsidRPr="00EA1784">
        <w:rPr>
          <w:sz w:val="28"/>
          <w:szCs w:val="28"/>
        </w:rPr>
        <w:t>Така форма безготівкових розрахунків, як вимога-доручення застосовується через органи Державного казначейства в разі примусового списання (стягнення) коштів із реєстраційних чи спеціальних реєстраційних рахунків розпорядників, одержувачів та рахунків інших клієнтів лише у випадках, установлених законами України та за рішеннями суду.</w:t>
      </w:r>
    </w:p>
    <w:p w:rsidR="000A03E3" w:rsidRPr="00EA1784" w:rsidRDefault="000A03E3" w:rsidP="00EA1784">
      <w:pPr>
        <w:spacing w:line="360" w:lineRule="auto"/>
        <w:ind w:firstLine="709"/>
        <w:rPr>
          <w:sz w:val="28"/>
          <w:szCs w:val="28"/>
        </w:rPr>
      </w:pPr>
      <w:r w:rsidRPr="00EA1784">
        <w:rPr>
          <w:sz w:val="28"/>
          <w:szCs w:val="28"/>
        </w:rPr>
        <w:t>Порядок примусового списання коштів з рахунків установ і організацій, відкритих в органах Державного казначейства, затверджено Наказом ДКУ від 5.10.2001 №</w:t>
      </w:r>
      <w:r w:rsidR="00EA1784" w:rsidRPr="00EA1784">
        <w:rPr>
          <w:sz w:val="28"/>
          <w:szCs w:val="28"/>
        </w:rPr>
        <w:t xml:space="preserve"> </w:t>
      </w:r>
      <w:r w:rsidRPr="00EA1784">
        <w:rPr>
          <w:sz w:val="28"/>
          <w:szCs w:val="28"/>
        </w:rPr>
        <w:t>175. Примусове списання (стягнення) коштів з рахунків, які відкрито на ім’я органів Державного казначейства в установах Національного банку України та комерційних банків, здійснюється в порядку, визначеному Постановою Правління Національного банку України від 27.12.99 №</w:t>
      </w:r>
      <w:r w:rsidR="00EA1784" w:rsidRPr="00EA1784">
        <w:rPr>
          <w:sz w:val="28"/>
          <w:szCs w:val="28"/>
        </w:rPr>
        <w:t xml:space="preserve"> </w:t>
      </w:r>
      <w:r w:rsidRPr="00EA1784">
        <w:rPr>
          <w:sz w:val="28"/>
          <w:szCs w:val="28"/>
        </w:rPr>
        <w:t>621 «Про затвердження Інструкції про міжбанківської розрахунки в Україні» та Інструкцією про безготівкові розрахунки в Україні в національній валюті від 29.03.2001 №</w:t>
      </w:r>
      <w:r w:rsidR="00EA1784" w:rsidRPr="00EA1784">
        <w:rPr>
          <w:sz w:val="28"/>
          <w:szCs w:val="28"/>
        </w:rPr>
        <w:t xml:space="preserve"> </w:t>
      </w:r>
      <w:r w:rsidRPr="00EA1784">
        <w:rPr>
          <w:sz w:val="28"/>
          <w:szCs w:val="28"/>
        </w:rPr>
        <w:t>135.</w:t>
      </w:r>
    </w:p>
    <w:p w:rsidR="000A03E3" w:rsidRPr="00EA1784" w:rsidRDefault="000A03E3" w:rsidP="00EA1784">
      <w:pPr>
        <w:spacing w:line="360" w:lineRule="auto"/>
        <w:ind w:firstLine="709"/>
        <w:rPr>
          <w:sz w:val="28"/>
          <w:szCs w:val="28"/>
        </w:rPr>
      </w:pPr>
      <w:r w:rsidRPr="00EA1784">
        <w:rPr>
          <w:sz w:val="28"/>
          <w:szCs w:val="28"/>
        </w:rPr>
        <w:t>Платіжна вимога</w:t>
      </w:r>
      <w:r w:rsidR="00EA1784" w:rsidRPr="00EA1784">
        <w:rPr>
          <w:sz w:val="28"/>
          <w:szCs w:val="28"/>
        </w:rPr>
        <w:t xml:space="preserve"> </w:t>
      </w:r>
      <w:r w:rsidRPr="00EA1784">
        <w:rPr>
          <w:sz w:val="28"/>
          <w:szCs w:val="28"/>
        </w:rPr>
        <w:t>— розрахунковий документ, що містить вимогу стягувача або (у разі договірного списання) отримувача до банку, що обслуговує платника, здійснити без погодження з платником переказ визначеної суми коштів із рахунка платника на рахунок отримувача.</w:t>
      </w:r>
    </w:p>
    <w:p w:rsidR="000A03E3" w:rsidRPr="00EA1784" w:rsidRDefault="000A03E3" w:rsidP="00EA1784">
      <w:pPr>
        <w:spacing w:line="360" w:lineRule="auto"/>
        <w:ind w:firstLine="709"/>
        <w:rPr>
          <w:sz w:val="28"/>
          <w:szCs w:val="28"/>
        </w:rPr>
      </w:pPr>
      <w:r w:rsidRPr="00EA1784">
        <w:rPr>
          <w:sz w:val="28"/>
          <w:szCs w:val="28"/>
        </w:rPr>
        <w:t>Платіжна вимога та супровідні документи становлять єдине ціле. Розпорядження про примусове стягнення оформляється на бланку платіжної вимоги за правилами заповнення реквізитів розрахункових документів, затверджених Національним банком України (табл.</w:t>
      </w:r>
      <w:r w:rsidR="00EA1784" w:rsidRPr="00EA1784">
        <w:rPr>
          <w:sz w:val="28"/>
          <w:szCs w:val="28"/>
        </w:rPr>
        <w:t xml:space="preserve"> </w:t>
      </w:r>
      <w:r w:rsidRPr="00EA1784">
        <w:rPr>
          <w:sz w:val="28"/>
          <w:szCs w:val="28"/>
        </w:rPr>
        <w:t>3.2).</w:t>
      </w:r>
    </w:p>
    <w:p w:rsidR="000A03E3" w:rsidRPr="00EA1784" w:rsidRDefault="00EA1784" w:rsidP="00EA1784">
      <w:pPr>
        <w:spacing w:line="360" w:lineRule="auto"/>
        <w:ind w:firstLine="709"/>
        <w:rPr>
          <w:i/>
          <w:sz w:val="28"/>
          <w:szCs w:val="28"/>
        </w:rPr>
      </w:pPr>
      <w:r>
        <w:rPr>
          <w:i/>
          <w:sz w:val="28"/>
          <w:szCs w:val="28"/>
        </w:rPr>
        <w:br w:type="page"/>
      </w:r>
      <w:r w:rsidR="000A03E3" w:rsidRPr="00EA1784">
        <w:rPr>
          <w:i/>
          <w:sz w:val="28"/>
          <w:szCs w:val="28"/>
        </w:rPr>
        <w:t>Таблиця 3.2</w:t>
      </w:r>
    </w:p>
    <w:tbl>
      <w:tblPr>
        <w:tblW w:w="0" w:type="auto"/>
        <w:jc w:val="center"/>
        <w:tblLayout w:type="fixed"/>
        <w:tblLook w:val="0000" w:firstRow="0" w:lastRow="0" w:firstColumn="0" w:lastColumn="0" w:noHBand="0" w:noVBand="0"/>
      </w:tblPr>
      <w:tblGrid>
        <w:gridCol w:w="558"/>
        <w:gridCol w:w="142"/>
        <w:gridCol w:w="851"/>
        <w:gridCol w:w="283"/>
        <w:gridCol w:w="709"/>
        <w:gridCol w:w="283"/>
        <w:gridCol w:w="426"/>
        <w:gridCol w:w="708"/>
        <w:gridCol w:w="142"/>
        <w:gridCol w:w="992"/>
        <w:gridCol w:w="426"/>
        <w:gridCol w:w="425"/>
        <w:gridCol w:w="540"/>
      </w:tblGrid>
      <w:tr w:rsidR="00B83124" w:rsidRPr="00EA1784">
        <w:trPr>
          <w:jc w:val="center"/>
        </w:trPr>
        <w:tc>
          <w:tcPr>
            <w:tcW w:w="5520" w:type="dxa"/>
            <w:gridSpan w:val="11"/>
            <w:vAlign w:val="center"/>
          </w:tcPr>
          <w:p w:rsidR="00B83124" w:rsidRPr="00EA1784" w:rsidRDefault="00B83124" w:rsidP="00EA1784">
            <w:pPr>
              <w:spacing w:line="360" w:lineRule="auto"/>
              <w:ind w:firstLine="0"/>
              <w:rPr>
                <w:sz w:val="20"/>
              </w:rPr>
            </w:pPr>
            <w:r w:rsidRPr="00EA1784">
              <w:rPr>
                <w:sz w:val="20"/>
              </w:rPr>
              <w:t>Платіжне вимога-доручення № 874 від 17 червня 2002 р.</w:t>
            </w:r>
          </w:p>
        </w:tc>
        <w:tc>
          <w:tcPr>
            <w:tcW w:w="965" w:type="dxa"/>
            <w:gridSpan w:val="2"/>
            <w:tcBorders>
              <w:top w:val="single" w:sz="4" w:space="0" w:color="auto"/>
              <w:left w:val="single" w:sz="4" w:space="0" w:color="auto"/>
              <w:bottom w:val="single" w:sz="4" w:space="0" w:color="auto"/>
              <w:right w:val="single" w:sz="4" w:space="0" w:color="auto"/>
            </w:tcBorders>
            <w:vAlign w:val="center"/>
          </w:tcPr>
          <w:p w:rsidR="00B83124" w:rsidRPr="00EA1784" w:rsidRDefault="00B83124" w:rsidP="00EA1784">
            <w:pPr>
              <w:spacing w:line="360" w:lineRule="auto"/>
              <w:ind w:firstLine="0"/>
              <w:rPr>
                <w:sz w:val="20"/>
              </w:rPr>
            </w:pPr>
            <w:r w:rsidRPr="00EA1784">
              <w:rPr>
                <w:sz w:val="20"/>
              </w:rPr>
              <w:t>0410002</w:t>
            </w:r>
          </w:p>
        </w:tc>
      </w:tr>
      <w:tr w:rsidR="00B83124" w:rsidRPr="00EA1784">
        <w:trPr>
          <w:jc w:val="center"/>
        </w:trPr>
        <w:tc>
          <w:tcPr>
            <w:tcW w:w="3960" w:type="dxa"/>
            <w:gridSpan w:val="8"/>
            <w:vAlign w:val="center"/>
          </w:tcPr>
          <w:p w:rsidR="00B83124" w:rsidRPr="00EA1784" w:rsidRDefault="00B83124" w:rsidP="00EA1784">
            <w:pPr>
              <w:spacing w:line="360" w:lineRule="auto"/>
              <w:ind w:firstLine="0"/>
              <w:rPr>
                <w:sz w:val="20"/>
              </w:rPr>
            </w:pPr>
          </w:p>
        </w:tc>
        <w:tc>
          <w:tcPr>
            <w:tcW w:w="2525" w:type="dxa"/>
            <w:gridSpan w:val="5"/>
            <w:vAlign w:val="center"/>
          </w:tcPr>
          <w:p w:rsidR="00B83124" w:rsidRPr="00EA1784" w:rsidRDefault="00B83124" w:rsidP="00EA1784">
            <w:pPr>
              <w:spacing w:line="360" w:lineRule="auto"/>
              <w:ind w:firstLine="0"/>
              <w:rPr>
                <w:sz w:val="20"/>
              </w:rPr>
            </w:pPr>
            <w:r w:rsidRPr="00EA1784">
              <w:rPr>
                <w:sz w:val="20"/>
              </w:rPr>
              <w:t>Одержано банком</w:t>
            </w:r>
          </w:p>
          <w:p w:rsidR="00B83124" w:rsidRPr="00EA1784" w:rsidRDefault="00B83124" w:rsidP="00EA1784">
            <w:pPr>
              <w:spacing w:line="360" w:lineRule="auto"/>
              <w:ind w:firstLine="0"/>
              <w:rPr>
                <w:sz w:val="20"/>
              </w:rPr>
            </w:pPr>
            <w:r w:rsidRPr="00EA1784">
              <w:rPr>
                <w:sz w:val="20"/>
              </w:rPr>
              <w:t>«__» ____________ 200__ р.</w:t>
            </w:r>
          </w:p>
        </w:tc>
      </w:tr>
      <w:tr w:rsidR="00B83124" w:rsidRPr="00EA1784">
        <w:trPr>
          <w:jc w:val="center"/>
        </w:trPr>
        <w:tc>
          <w:tcPr>
            <w:tcW w:w="5945" w:type="dxa"/>
            <w:gridSpan w:val="12"/>
            <w:vAlign w:val="center"/>
          </w:tcPr>
          <w:p w:rsidR="00B83124" w:rsidRPr="00EA1784" w:rsidRDefault="00B83124" w:rsidP="00EA1784">
            <w:pPr>
              <w:spacing w:line="360" w:lineRule="auto"/>
              <w:ind w:firstLine="0"/>
              <w:rPr>
                <w:sz w:val="20"/>
              </w:rPr>
            </w:pPr>
            <w:r w:rsidRPr="00EA1784">
              <w:rPr>
                <w:sz w:val="20"/>
              </w:rPr>
              <w:t>ПЛАТНИК</w:t>
            </w:r>
          </w:p>
          <w:p w:rsidR="00B83124" w:rsidRPr="00EA1784" w:rsidRDefault="00B83124" w:rsidP="00EA1784">
            <w:pPr>
              <w:spacing w:line="360" w:lineRule="auto"/>
              <w:ind w:firstLine="0"/>
              <w:rPr>
                <w:sz w:val="20"/>
              </w:rPr>
            </w:pPr>
            <w:r w:rsidRPr="00EA1784">
              <w:rPr>
                <w:sz w:val="20"/>
              </w:rPr>
              <w:t>Київський інститут ендокринології</w:t>
            </w:r>
          </w:p>
        </w:tc>
        <w:tc>
          <w:tcPr>
            <w:tcW w:w="540" w:type="dxa"/>
            <w:vAlign w:val="center"/>
          </w:tcPr>
          <w:p w:rsidR="00B83124" w:rsidRPr="00EA1784" w:rsidRDefault="00B83124" w:rsidP="00EA1784">
            <w:pPr>
              <w:spacing w:line="360" w:lineRule="auto"/>
              <w:ind w:firstLine="0"/>
              <w:rPr>
                <w:sz w:val="20"/>
              </w:rPr>
            </w:pPr>
          </w:p>
        </w:tc>
      </w:tr>
      <w:tr w:rsidR="00B83124" w:rsidRPr="00EA1784">
        <w:trPr>
          <w:cantSplit/>
          <w:jc w:val="center"/>
        </w:trPr>
        <w:tc>
          <w:tcPr>
            <w:tcW w:w="558" w:type="dxa"/>
            <w:vAlign w:val="center"/>
          </w:tcPr>
          <w:p w:rsidR="00B83124" w:rsidRPr="00EA1784" w:rsidRDefault="00B83124" w:rsidP="00EA1784">
            <w:pPr>
              <w:spacing w:line="360" w:lineRule="auto"/>
              <w:ind w:firstLine="0"/>
              <w:rPr>
                <w:sz w:val="20"/>
              </w:rPr>
            </w:pPr>
            <w:r w:rsidRPr="00EA1784">
              <w:rPr>
                <w:sz w:val="20"/>
              </w:rPr>
              <w:t>Код</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83124" w:rsidRPr="00EA1784" w:rsidRDefault="00B83124" w:rsidP="00EA1784">
            <w:pPr>
              <w:spacing w:line="360" w:lineRule="auto"/>
              <w:ind w:firstLine="0"/>
              <w:rPr>
                <w:b/>
                <w:sz w:val="20"/>
              </w:rPr>
            </w:pPr>
            <w:r w:rsidRPr="00EA1784">
              <w:rPr>
                <w:b/>
                <w:sz w:val="20"/>
              </w:rPr>
              <w:t>02070884</w:t>
            </w:r>
          </w:p>
        </w:tc>
        <w:tc>
          <w:tcPr>
            <w:tcW w:w="4934" w:type="dxa"/>
            <w:gridSpan w:val="10"/>
            <w:vAlign w:val="center"/>
          </w:tcPr>
          <w:p w:rsidR="00B83124" w:rsidRPr="00EA1784" w:rsidRDefault="00B83124" w:rsidP="00EA1784">
            <w:pPr>
              <w:spacing w:line="360" w:lineRule="auto"/>
              <w:ind w:firstLine="0"/>
              <w:rPr>
                <w:sz w:val="20"/>
              </w:rPr>
            </w:pPr>
          </w:p>
        </w:tc>
      </w:tr>
      <w:tr w:rsidR="00B83124" w:rsidRPr="00EA1784">
        <w:trPr>
          <w:cantSplit/>
          <w:jc w:val="center"/>
        </w:trPr>
        <w:tc>
          <w:tcPr>
            <w:tcW w:w="2826" w:type="dxa"/>
            <w:gridSpan w:val="6"/>
            <w:vAlign w:val="center"/>
          </w:tcPr>
          <w:p w:rsidR="00B83124" w:rsidRPr="00EA1784" w:rsidRDefault="00B83124" w:rsidP="00EA1784">
            <w:pPr>
              <w:spacing w:line="360" w:lineRule="auto"/>
              <w:ind w:firstLine="0"/>
              <w:rPr>
                <w:sz w:val="20"/>
              </w:rPr>
            </w:pPr>
            <w:r w:rsidRPr="00EA1784">
              <w:rPr>
                <w:sz w:val="20"/>
              </w:rPr>
              <w:t>Банк платника</w:t>
            </w:r>
          </w:p>
        </w:tc>
        <w:tc>
          <w:tcPr>
            <w:tcW w:w="1276" w:type="dxa"/>
            <w:gridSpan w:val="3"/>
            <w:vAlign w:val="bottom"/>
          </w:tcPr>
          <w:p w:rsidR="00B83124" w:rsidRPr="00EA1784" w:rsidRDefault="00B83124" w:rsidP="00EA1784">
            <w:pPr>
              <w:spacing w:line="360" w:lineRule="auto"/>
              <w:ind w:firstLine="0"/>
              <w:rPr>
                <w:sz w:val="20"/>
              </w:rPr>
            </w:pPr>
            <w:r w:rsidRPr="00EA1784">
              <w:rPr>
                <w:sz w:val="20"/>
              </w:rPr>
              <w:t>Код банку</w:t>
            </w:r>
          </w:p>
        </w:tc>
        <w:tc>
          <w:tcPr>
            <w:tcW w:w="1418" w:type="dxa"/>
            <w:gridSpan w:val="2"/>
            <w:vAlign w:val="bottom"/>
          </w:tcPr>
          <w:p w:rsidR="00B83124" w:rsidRPr="00EA1784" w:rsidRDefault="00B83124" w:rsidP="00EA1784">
            <w:pPr>
              <w:spacing w:line="360" w:lineRule="auto"/>
              <w:ind w:firstLine="0"/>
              <w:rPr>
                <w:sz w:val="20"/>
              </w:rPr>
            </w:pPr>
            <w:r w:rsidRPr="00EA1784">
              <w:rPr>
                <w:sz w:val="20"/>
              </w:rPr>
              <w:t>ДЕБЕТ рах. №</w:t>
            </w:r>
          </w:p>
        </w:tc>
        <w:tc>
          <w:tcPr>
            <w:tcW w:w="965" w:type="dxa"/>
            <w:gridSpan w:val="2"/>
            <w:vAlign w:val="bottom"/>
          </w:tcPr>
          <w:p w:rsidR="00B83124" w:rsidRPr="00EA1784" w:rsidRDefault="00B83124" w:rsidP="00EA1784">
            <w:pPr>
              <w:spacing w:line="360" w:lineRule="auto"/>
              <w:ind w:firstLine="0"/>
              <w:rPr>
                <w:sz w:val="20"/>
              </w:rPr>
            </w:pPr>
            <w:r w:rsidRPr="00EA1784">
              <w:rPr>
                <w:sz w:val="20"/>
              </w:rPr>
              <w:t>СУМА</w:t>
            </w:r>
          </w:p>
        </w:tc>
      </w:tr>
      <w:tr w:rsidR="00B83124" w:rsidRPr="00EA1784">
        <w:trPr>
          <w:cantSplit/>
          <w:jc w:val="center"/>
        </w:trPr>
        <w:tc>
          <w:tcPr>
            <w:tcW w:w="2826" w:type="dxa"/>
            <w:gridSpan w:val="6"/>
            <w:tcBorders>
              <w:bottom w:val="single" w:sz="4" w:space="0" w:color="auto"/>
            </w:tcBorders>
            <w:vAlign w:val="center"/>
          </w:tcPr>
          <w:p w:rsidR="00B83124" w:rsidRPr="00EA1784" w:rsidRDefault="00B83124" w:rsidP="00EA1784">
            <w:pPr>
              <w:spacing w:line="360" w:lineRule="auto"/>
              <w:ind w:firstLine="0"/>
              <w:rPr>
                <w:b/>
                <w:sz w:val="20"/>
              </w:rPr>
            </w:pPr>
            <w:r w:rsidRPr="00EA1784">
              <w:rPr>
                <w:b/>
                <w:sz w:val="20"/>
              </w:rPr>
              <w:t>УДК у м. Києві</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B83124" w:rsidRPr="00EA1784" w:rsidRDefault="00B83124" w:rsidP="00EA1784">
            <w:pPr>
              <w:spacing w:line="360" w:lineRule="auto"/>
              <w:ind w:firstLine="0"/>
              <w:rPr>
                <w:b/>
                <w:sz w:val="20"/>
              </w:rPr>
            </w:pPr>
            <w:r w:rsidRPr="00EA1784">
              <w:rPr>
                <w:b/>
                <w:sz w:val="20"/>
              </w:rPr>
              <w:t>820019</w:t>
            </w:r>
          </w:p>
        </w:tc>
        <w:tc>
          <w:tcPr>
            <w:tcW w:w="1418" w:type="dxa"/>
            <w:gridSpan w:val="2"/>
            <w:tcBorders>
              <w:top w:val="single" w:sz="4" w:space="0" w:color="auto"/>
              <w:bottom w:val="single" w:sz="4" w:space="0" w:color="auto"/>
              <w:right w:val="single" w:sz="4" w:space="0" w:color="auto"/>
            </w:tcBorders>
            <w:vAlign w:val="center"/>
          </w:tcPr>
          <w:p w:rsidR="00B83124" w:rsidRPr="00EA1784" w:rsidRDefault="00B83124" w:rsidP="00EA1784">
            <w:pPr>
              <w:spacing w:line="360" w:lineRule="auto"/>
              <w:ind w:firstLine="0"/>
              <w:rPr>
                <w:b/>
                <w:sz w:val="20"/>
              </w:rPr>
            </w:pPr>
            <w:r w:rsidRPr="00EA1784">
              <w:rPr>
                <w:b/>
                <w:sz w:val="20"/>
              </w:rPr>
              <w:t>392150304103</w:t>
            </w:r>
          </w:p>
        </w:tc>
        <w:tc>
          <w:tcPr>
            <w:tcW w:w="965" w:type="dxa"/>
            <w:gridSpan w:val="2"/>
            <w:tcBorders>
              <w:top w:val="single" w:sz="4" w:space="0" w:color="auto"/>
              <w:right w:val="single" w:sz="4" w:space="0" w:color="auto"/>
            </w:tcBorders>
            <w:vAlign w:val="center"/>
          </w:tcPr>
          <w:p w:rsidR="00B83124" w:rsidRPr="00EA1784" w:rsidRDefault="00B83124" w:rsidP="00EA1784">
            <w:pPr>
              <w:spacing w:line="360" w:lineRule="auto"/>
              <w:ind w:firstLine="0"/>
              <w:rPr>
                <w:b/>
                <w:sz w:val="20"/>
              </w:rPr>
            </w:pPr>
            <w:r w:rsidRPr="00EA1784">
              <w:rPr>
                <w:b/>
                <w:sz w:val="20"/>
              </w:rPr>
              <w:t>19136,18</w:t>
            </w:r>
          </w:p>
        </w:tc>
      </w:tr>
      <w:tr w:rsidR="00B83124" w:rsidRPr="00EA1784">
        <w:trPr>
          <w:cantSplit/>
          <w:jc w:val="center"/>
        </w:trPr>
        <w:tc>
          <w:tcPr>
            <w:tcW w:w="3252" w:type="dxa"/>
            <w:gridSpan w:val="7"/>
            <w:vAlign w:val="center"/>
          </w:tcPr>
          <w:p w:rsidR="00B83124" w:rsidRPr="00EA1784" w:rsidRDefault="00B83124" w:rsidP="00EA1784">
            <w:pPr>
              <w:spacing w:line="360" w:lineRule="auto"/>
              <w:ind w:firstLine="0"/>
              <w:rPr>
                <w:b/>
                <w:sz w:val="20"/>
              </w:rPr>
            </w:pPr>
            <w:r w:rsidRPr="00EA1784">
              <w:rPr>
                <w:b/>
                <w:sz w:val="20"/>
              </w:rPr>
              <w:t>Одержувач</w:t>
            </w:r>
            <w:r w:rsidRPr="00EA1784">
              <w:rPr>
                <w:b/>
                <w:sz w:val="20"/>
              </w:rPr>
              <w:br/>
              <w:t>АК «КИЇВЕНЕРГО»</w:t>
            </w:r>
          </w:p>
        </w:tc>
        <w:tc>
          <w:tcPr>
            <w:tcW w:w="850" w:type="dxa"/>
            <w:gridSpan w:val="2"/>
            <w:vAlign w:val="center"/>
          </w:tcPr>
          <w:p w:rsidR="00B83124" w:rsidRPr="00EA1784" w:rsidRDefault="00B83124" w:rsidP="00EA1784">
            <w:pPr>
              <w:spacing w:line="360" w:lineRule="auto"/>
              <w:ind w:firstLine="0"/>
              <w:rPr>
                <w:sz w:val="20"/>
              </w:rPr>
            </w:pPr>
          </w:p>
        </w:tc>
        <w:tc>
          <w:tcPr>
            <w:tcW w:w="1418" w:type="dxa"/>
            <w:gridSpan w:val="2"/>
            <w:tcBorders>
              <w:right w:val="single" w:sz="4" w:space="0" w:color="auto"/>
            </w:tcBorders>
            <w:vAlign w:val="center"/>
          </w:tcPr>
          <w:p w:rsidR="00B83124" w:rsidRPr="00EA1784" w:rsidRDefault="00B83124" w:rsidP="00EA1784">
            <w:pPr>
              <w:spacing w:line="360" w:lineRule="auto"/>
              <w:ind w:firstLine="0"/>
              <w:rPr>
                <w:sz w:val="20"/>
              </w:rPr>
            </w:pPr>
          </w:p>
        </w:tc>
        <w:tc>
          <w:tcPr>
            <w:tcW w:w="965" w:type="dxa"/>
            <w:gridSpan w:val="2"/>
            <w:tcBorders>
              <w:right w:val="single" w:sz="4" w:space="0" w:color="auto"/>
            </w:tcBorders>
            <w:vAlign w:val="center"/>
          </w:tcPr>
          <w:p w:rsidR="00B83124" w:rsidRPr="00EA1784" w:rsidRDefault="00B83124" w:rsidP="00EA1784">
            <w:pPr>
              <w:spacing w:line="360" w:lineRule="auto"/>
              <w:ind w:firstLine="0"/>
              <w:rPr>
                <w:sz w:val="20"/>
              </w:rPr>
            </w:pPr>
          </w:p>
        </w:tc>
      </w:tr>
      <w:tr w:rsidR="00B83124" w:rsidRPr="00EA1784">
        <w:trPr>
          <w:cantSplit/>
          <w:jc w:val="center"/>
        </w:trPr>
        <w:tc>
          <w:tcPr>
            <w:tcW w:w="1551" w:type="dxa"/>
            <w:gridSpan w:val="3"/>
            <w:vAlign w:val="center"/>
          </w:tcPr>
          <w:p w:rsidR="00B83124" w:rsidRPr="00EA1784" w:rsidRDefault="00B83124" w:rsidP="00EA1784">
            <w:pPr>
              <w:spacing w:line="360" w:lineRule="auto"/>
              <w:ind w:firstLine="0"/>
              <w:rPr>
                <w:sz w:val="20"/>
              </w:rPr>
            </w:pPr>
            <w:r w:rsidRPr="00EA1784">
              <w:rPr>
                <w:sz w:val="20"/>
              </w:rPr>
              <w:t>Код</w:t>
            </w:r>
          </w:p>
        </w:tc>
        <w:tc>
          <w:tcPr>
            <w:tcW w:w="992" w:type="dxa"/>
            <w:gridSpan w:val="2"/>
            <w:vAlign w:val="center"/>
          </w:tcPr>
          <w:p w:rsidR="00B83124" w:rsidRPr="00EA1784" w:rsidRDefault="00B83124" w:rsidP="00EA1784">
            <w:pPr>
              <w:spacing w:line="360" w:lineRule="auto"/>
              <w:ind w:firstLine="0"/>
              <w:rPr>
                <w:sz w:val="20"/>
              </w:rPr>
            </w:pPr>
          </w:p>
        </w:tc>
        <w:tc>
          <w:tcPr>
            <w:tcW w:w="2977" w:type="dxa"/>
            <w:gridSpan w:val="6"/>
            <w:tcBorders>
              <w:left w:val="nil"/>
              <w:right w:val="single" w:sz="4" w:space="0" w:color="auto"/>
            </w:tcBorders>
            <w:vAlign w:val="center"/>
          </w:tcPr>
          <w:p w:rsidR="00B83124" w:rsidRPr="00EA1784" w:rsidRDefault="00B83124" w:rsidP="00EA1784">
            <w:pPr>
              <w:spacing w:line="360" w:lineRule="auto"/>
              <w:ind w:firstLine="0"/>
              <w:rPr>
                <w:sz w:val="20"/>
              </w:rPr>
            </w:pPr>
          </w:p>
        </w:tc>
        <w:tc>
          <w:tcPr>
            <w:tcW w:w="965" w:type="dxa"/>
            <w:gridSpan w:val="2"/>
            <w:tcBorders>
              <w:right w:val="single" w:sz="4" w:space="0" w:color="auto"/>
            </w:tcBorders>
            <w:vAlign w:val="center"/>
          </w:tcPr>
          <w:p w:rsidR="00B83124" w:rsidRPr="00EA1784" w:rsidRDefault="00B83124" w:rsidP="00EA1784">
            <w:pPr>
              <w:spacing w:line="360" w:lineRule="auto"/>
              <w:ind w:firstLine="0"/>
              <w:rPr>
                <w:sz w:val="20"/>
              </w:rPr>
            </w:pPr>
          </w:p>
        </w:tc>
      </w:tr>
      <w:tr w:rsidR="00B83124" w:rsidRPr="00EA1784">
        <w:trPr>
          <w:cantSplit/>
          <w:jc w:val="center"/>
        </w:trPr>
        <w:tc>
          <w:tcPr>
            <w:tcW w:w="1834" w:type="dxa"/>
            <w:gridSpan w:val="4"/>
            <w:tcBorders>
              <w:bottom w:val="single" w:sz="4" w:space="0" w:color="FFFFFF"/>
            </w:tcBorders>
            <w:vAlign w:val="center"/>
          </w:tcPr>
          <w:p w:rsidR="00B83124" w:rsidRPr="00EA1784" w:rsidRDefault="00B83124" w:rsidP="00EA1784">
            <w:pPr>
              <w:spacing w:line="360" w:lineRule="auto"/>
              <w:ind w:firstLine="0"/>
              <w:rPr>
                <w:sz w:val="20"/>
              </w:rPr>
            </w:pPr>
            <w:r w:rsidRPr="00EA1784">
              <w:rPr>
                <w:sz w:val="20"/>
              </w:rPr>
              <w:t>Банк одержувача</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B83124" w:rsidRPr="00EA1784" w:rsidRDefault="00B83124" w:rsidP="00EA1784">
            <w:pPr>
              <w:spacing w:line="360" w:lineRule="auto"/>
              <w:ind w:firstLine="0"/>
              <w:rPr>
                <w:sz w:val="20"/>
              </w:rPr>
            </w:pPr>
            <w:r w:rsidRPr="00EA1784">
              <w:rPr>
                <w:sz w:val="20"/>
              </w:rPr>
              <w:t>00131305</w:t>
            </w:r>
          </w:p>
        </w:tc>
        <w:tc>
          <w:tcPr>
            <w:tcW w:w="1276" w:type="dxa"/>
            <w:gridSpan w:val="3"/>
            <w:tcBorders>
              <w:left w:val="nil"/>
            </w:tcBorders>
            <w:vAlign w:val="center"/>
          </w:tcPr>
          <w:p w:rsidR="00B83124" w:rsidRPr="00EA1784" w:rsidRDefault="00B83124" w:rsidP="00EA1784">
            <w:pPr>
              <w:spacing w:line="360" w:lineRule="auto"/>
              <w:ind w:firstLine="0"/>
              <w:rPr>
                <w:sz w:val="20"/>
              </w:rPr>
            </w:pPr>
            <w:r w:rsidRPr="00EA1784">
              <w:rPr>
                <w:sz w:val="20"/>
              </w:rPr>
              <w:t>Код банку</w:t>
            </w:r>
          </w:p>
        </w:tc>
        <w:tc>
          <w:tcPr>
            <w:tcW w:w="1418" w:type="dxa"/>
            <w:gridSpan w:val="2"/>
            <w:tcBorders>
              <w:right w:val="single" w:sz="4" w:space="0" w:color="auto"/>
            </w:tcBorders>
            <w:vAlign w:val="center"/>
          </w:tcPr>
          <w:p w:rsidR="00B83124" w:rsidRPr="00EA1784" w:rsidRDefault="00B83124" w:rsidP="00EA1784">
            <w:pPr>
              <w:spacing w:line="360" w:lineRule="auto"/>
              <w:ind w:firstLine="0"/>
              <w:rPr>
                <w:sz w:val="20"/>
              </w:rPr>
            </w:pPr>
            <w:r w:rsidRPr="00EA1784">
              <w:rPr>
                <w:sz w:val="20"/>
              </w:rPr>
              <w:t>КРЕДИТ рах. №</w:t>
            </w:r>
          </w:p>
        </w:tc>
        <w:tc>
          <w:tcPr>
            <w:tcW w:w="965" w:type="dxa"/>
            <w:gridSpan w:val="2"/>
            <w:tcBorders>
              <w:right w:val="single" w:sz="4" w:space="0" w:color="auto"/>
            </w:tcBorders>
            <w:vAlign w:val="center"/>
          </w:tcPr>
          <w:p w:rsidR="00B83124" w:rsidRPr="00EA1784" w:rsidRDefault="00B83124" w:rsidP="00EA1784">
            <w:pPr>
              <w:spacing w:line="360" w:lineRule="auto"/>
              <w:ind w:firstLine="0"/>
              <w:rPr>
                <w:sz w:val="20"/>
              </w:rPr>
            </w:pPr>
          </w:p>
        </w:tc>
      </w:tr>
      <w:tr w:rsidR="00B83124" w:rsidRPr="00EA1784">
        <w:trPr>
          <w:cantSplit/>
          <w:jc w:val="center"/>
        </w:trPr>
        <w:tc>
          <w:tcPr>
            <w:tcW w:w="2826" w:type="dxa"/>
            <w:gridSpan w:val="6"/>
            <w:tcBorders>
              <w:bottom w:val="single" w:sz="4" w:space="0" w:color="auto"/>
            </w:tcBorders>
            <w:vAlign w:val="center"/>
          </w:tcPr>
          <w:p w:rsidR="00B83124" w:rsidRPr="00EA1784" w:rsidRDefault="00B83124" w:rsidP="00EA1784">
            <w:pPr>
              <w:spacing w:line="360" w:lineRule="auto"/>
              <w:ind w:firstLine="0"/>
              <w:rPr>
                <w:sz w:val="20"/>
              </w:rPr>
            </w:pPr>
            <w:r w:rsidRPr="00EA1784">
              <w:rPr>
                <w:sz w:val="20"/>
              </w:rPr>
              <w:t>АБ «Енергобанк» м. Києва</w:t>
            </w:r>
          </w:p>
        </w:tc>
        <w:tc>
          <w:tcPr>
            <w:tcW w:w="1276" w:type="dxa"/>
            <w:gridSpan w:val="3"/>
            <w:tcBorders>
              <w:top w:val="single" w:sz="4" w:space="0" w:color="auto"/>
              <w:left w:val="single" w:sz="4" w:space="0" w:color="auto"/>
              <w:bottom w:val="single" w:sz="4" w:space="0" w:color="auto"/>
            </w:tcBorders>
            <w:vAlign w:val="center"/>
          </w:tcPr>
          <w:p w:rsidR="00B83124" w:rsidRPr="00EA1784" w:rsidRDefault="00B83124" w:rsidP="00EA1784">
            <w:pPr>
              <w:spacing w:line="360" w:lineRule="auto"/>
              <w:ind w:firstLine="0"/>
              <w:rPr>
                <w:sz w:val="20"/>
              </w:rPr>
            </w:pPr>
            <w:r w:rsidRPr="00EA1784">
              <w:rPr>
                <w:sz w:val="20"/>
              </w:rPr>
              <w:t>300272</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83124" w:rsidRPr="00EA1784" w:rsidRDefault="00B83124" w:rsidP="00EA1784">
            <w:pPr>
              <w:spacing w:line="360" w:lineRule="auto"/>
              <w:ind w:firstLine="0"/>
              <w:rPr>
                <w:sz w:val="20"/>
              </w:rPr>
            </w:pPr>
            <w:r w:rsidRPr="00EA1784">
              <w:rPr>
                <w:sz w:val="20"/>
              </w:rPr>
              <w:t>26005359502</w:t>
            </w:r>
          </w:p>
        </w:tc>
        <w:tc>
          <w:tcPr>
            <w:tcW w:w="965" w:type="dxa"/>
            <w:gridSpan w:val="2"/>
            <w:tcBorders>
              <w:bottom w:val="single" w:sz="4" w:space="0" w:color="auto"/>
              <w:right w:val="single" w:sz="4" w:space="0" w:color="auto"/>
            </w:tcBorders>
            <w:vAlign w:val="center"/>
          </w:tcPr>
          <w:p w:rsidR="00B83124" w:rsidRPr="00EA1784" w:rsidRDefault="00B83124" w:rsidP="00EA1784">
            <w:pPr>
              <w:spacing w:line="360" w:lineRule="auto"/>
              <w:ind w:firstLine="0"/>
              <w:rPr>
                <w:sz w:val="20"/>
              </w:rPr>
            </w:pPr>
          </w:p>
        </w:tc>
      </w:tr>
      <w:tr w:rsidR="00B83124" w:rsidRPr="00EA1784">
        <w:trPr>
          <w:cantSplit/>
          <w:jc w:val="center"/>
        </w:trPr>
        <w:tc>
          <w:tcPr>
            <w:tcW w:w="6485" w:type="dxa"/>
            <w:gridSpan w:val="13"/>
            <w:tcBorders>
              <w:top w:val="dashed" w:sz="4" w:space="0" w:color="auto"/>
            </w:tcBorders>
            <w:vAlign w:val="center"/>
          </w:tcPr>
          <w:p w:rsidR="00B83124" w:rsidRPr="00EA1784" w:rsidRDefault="00B83124" w:rsidP="00EA1784">
            <w:pPr>
              <w:spacing w:line="360" w:lineRule="auto"/>
              <w:ind w:firstLine="0"/>
              <w:rPr>
                <w:sz w:val="20"/>
              </w:rPr>
            </w:pPr>
            <w:r w:rsidRPr="00EA1784">
              <w:rPr>
                <w:sz w:val="20"/>
              </w:rPr>
              <w:t>Призначення платежу: Електроенергія за договором № 420 від 03.04.2001</w:t>
            </w:r>
          </w:p>
        </w:tc>
      </w:tr>
      <w:tr w:rsidR="00B83124" w:rsidRPr="00EA1784">
        <w:trPr>
          <w:cantSplit/>
          <w:jc w:val="center"/>
        </w:trPr>
        <w:tc>
          <w:tcPr>
            <w:tcW w:w="2826" w:type="dxa"/>
            <w:gridSpan w:val="6"/>
            <w:vAlign w:val="center"/>
          </w:tcPr>
          <w:p w:rsidR="00B83124" w:rsidRPr="00EA1784" w:rsidRDefault="00B83124" w:rsidP="00EA1784">
            <w:pPr>
              <w:spacing w:line="360" w:lineRule="auto"/>
              <w:ind w:firstLine="0"/>
              <w:rPr>
                <w:sz w:val="20"/>
              </w:rPr>
            </w:pPr>
            <w:r w:rsidRPr="00EA1784">
              <w:rPr>
                <w:sz w:val="20"/>
              </w:rPr>
              <w:t>О/рах. № 874.</w:t>
            </w:r>
          </w:p>
        </w:tc>
        <w:tc>
          <w:tcPr>
            <w:tcW w:w="1134" w:type="dxa"/>
            <w:gridSpan w:val="2"/>
            <w:vAlign w:val="center"/>
          </w:tcPr>
          <w:p w:rsidR="00B83124" w:rsidRPr="00EA1784" w:rsidRDefault="00B83124" w:rsidP="00EA1784">
            <w:pPr>
              <w:spacing w:line="360" w:lineRule="auto"/>
              <w:ind w:firstLine="0"/>
              <w:rPr>
                <w:sz w:val="20"/>
              </w:rPr>
            </w:pPr>
          </w:p>
        </w:tc>
        <w:tc>
          <w:tcPr>
            <w:tcW w:w="1560" w:type="dxa"/>
            <w:gridSpan w:val="3"/>
            <w:vAlign w:val="center"/>
          </w:tcPr>
          <w:p w:rsidR="00B83124" w:rsidRPr="00EA1784" w:rsidRDefault="00B83124" w:rsidP="00EA1784">
            <w:pPr>
              <w:spacing w:line="360" w:lineRule="auto"/>
              <w:ind w:firstLine="0"/>
              <w:rPr>
                <w:sz w:val="20"/>
              </w:rPr>
            </w:pPr>
          </w:p>
        </w:tc>
        <w:tc>
          <w:tcPr>
            <w:tcW w:w="965" w:type="dxa"/>
            <w:gridSpan w:val="2"/>
            <w:tcBorders>
              <w:top w:val="single" w:sz="4" w:space="0" w:color="auto"/>
              <w:left w:val="single" w:sz="4" w:space="0" w:color="auto"/>
              <w:bottom w:val="single" w:sz="4" w:space="0" w:color="auto"/>
            </w:tcBorders>
            <w:vAlign w:val="center"/>
          </w:tcPr>
          <w:p w:rsidR="00B83124" w:rsidRPr="00EA1784" w:rsidRDefault="00B83124" w:rsidP="00EA1784">
            <w:pPr>
              <w:spacing w:line="360" w:lineRule="auto"/>
              <w:ind w:firstLine="0"/>
              <w:rPr>
                <w:sz w:val="20"/>
              </w:rPr>
            </w:pPr>
          </w:p>
        </w:tc>
      </w:tr>
      <w:tr w:rsidR="00B83124" w:rsidRPr="00EA1784">
        <w:trPr>
          <w:cantSplit/>
          <w:jc w:val="center"/>
        </w:trPr>
        <w:tc>
          <w:tcPr>
            <w:tcW w:w="5094" w:type="dxa"/>
            <w:gridSpan w:val="10"/>
            <w:vAlign w:val="center"/>
          </w:tcPr>
          <w:p w:rsidR="00B83124" w:rsidRPr="00EA1784" w:rsidRDefault="00B83124" w:rsidP="00EA1784">
            <w:pPr>
              <w:spacing w:line="360" w:lineRule="auto"/>
              <w:ind w:firstLine="0"/>
              <w:rPr>
                <w:sz w:val="20"/>
              </w:rPr>
            </w:pPr>
            <w:r w:rsidRPr="00EA1784">
              <w:rPr>
                <w:sz w:val="20"/>
              </w:rPr>
              <w:t>Плата за електроенергію на підставі показів приладів обліку</w:t>
            </w:r>
            <w:r w:rsidRPr="00EA1784">
              <w:rPr>
                <w:sz w:val="20"/>
              </w:rPr>
              <w:br/>
              <w:t>за другу половину червня 2002 року</w:t>
            </w:r>
          </w:p>
        </w:tc>
        <w:tc>
          <w:tcPr>
            <w:tcW w:w="1391" w:type="dxa"/>
            <w:gridSpan w:val="3"/>
            <w:vAlign w:val="center"/>
          </w:tcPr>
          <w:p w:rsidR="00B83124" w:rsidRPr="00EA1784" w:rsidRDefault="00B83124" w:rsidP="00EA1784">
            <w:pPr>
              <w:spacing w:line="360" w:lineRule="auto"/>
              <w:ind w:firstLine="0"/>
              <w:rPr>
                <w:sz w:val="20"/>
              </w:rPr>
            </w:pPr>
            <w:r w:rsidRPr="00EA1784">
              <w:rPr>
                <w:sz w:val="20"/>
              </w:rPr>
              <w:t>15 946,82 грн</w:t>
            </w:r>
          </w:p>
        </w:tc>
      </w:tr>
      <w:tr w:rsidR="00B83124" w:rsidRPr="00EA1784">
        <w:trPr>
          <w:cantSplit/>
          <w:jc w:val="center"/>
        </w:trPr>
        <w:tc>
          <w:tcPr>
            <w:tcW w:w="5094" w:type="dxa"/>
            <w:gridSpan w:val="10"/>
            <w:vAlign w:val="center"/>
          </w:tcPr>
          <w:p w:rsidR="00B83124" w:rsidRPr="00EA1784" w:rsidRDefault="00B83124" w:rsidP="00EA1784">
            <w:pPr>
              <w:spacing w:line="360" w:lineRule="auto"/>
              <w:ind w:firstLine="0"/>
              <w:rPr>
                <w:sz w:val="20"/>
              </w:rPr>
            </w:pPr>
            <w:r w:rsidRPr="00EA1784">
              <w:rPr>
                <w:sz w:val="20"/>
              </w:rPr>
              <w:t>ПДВ 20 %</w:t>
            </w:r>
          </w:p>
        </w:tc>
        <w:tc>
          <w:tcPr>
            <w:tcW w:w="1391" w:type="dxa"/>
            <w:gridSpan w:val="3"/>
            <w:vAlign w:val="center"/>
          </w:tcPr>
          <w:p w:rsidR="00B83124" w:rsidRPr="00EA1784" w:rsidRDefault="00B83124" w:rsidP="00EA1784">
            <w:pPr>
              <w:spacing w:line="360" w:lineRule="auto"/>
              <w:ind w:firstLine="0"/>
              <w:rPr>
                <w:sz w:val="20"/>
              </w:rPr>
            </w:pPr>
            <w:r w:rsidRPr="00EA1784">
              <w:rPr>
                <w:sz w:val="20"/>
              </w:rPr>
              <w:t>3189,36 грн</w:t>
            </w:r>
          </w:p>
        </w:tc>
      </w:tr>
      <w:tr w:rsidR="00B83124" w:rsidRPr="00EA1784">
        <w:trPr>
          <w:cantSplit/>
          <w:jc w:val="center"/>
        </w:trPr>
        <w:tc>
          <w:tcPr>
            <w:tcW w:w="5094" w:type="dxa"/>
            <w:gridSpan w:val="10"/>
            <w:vAlign w:val="center"/>
          </w:tcPr>
          <w:p w:rsidR="00B83124" w:rsidRPr="00EA1784" w:rsidRDefault="00B83124" w:rsidP="00EA1784">
            <w:pPr>
              <w:spacing w:line="360" w:lineRule="auto"/>
              <w:ind w:firstLine="0"/>
              <w:rPr>
                <w:b/>
                <w:sz w:val="20"/>
              </w:rPr>
            </w:pPr>
            <w:r w:rsidRPr="00EA1784">
              <w:rPr>
                <w:b/>
                <w:sz w:val="20"/>
              </w:rPr>
              <w:t>Разом до сплати:</w:t>
            </w:r>
          </w:p>
        </w:tc>
        <w:tc>
          <w:tcPr>
            <w:tcW w:w="1391" w:type="dxa"/>
            <w:gridSpan w:val="3"/>
            <w:vAlign w:val="center"/>
          </w:tcPr>
          <w:p w:rsidR="00B83124" w:rsidRPr="00EA1784" w:rsidRDefault="00B83124" w:rsidP="00EA1784">
            <w:pPr>
              <w:spacing w:line="360" w:lineRule="auto"/>
              <w:ind w:firstLine="0"/>
              <w:rPr>
                <w:b/>
                <w:sz w:val="20"/>
              </w:rPr>
            </w:pPr>
            <w:r w:rsidRPr="00EA1784">
              <w:rPr>
                <w:b/>
                <w:sz w:val="20"/>
              </w:rPr>
              <w:t>19 136,18 грн</w:t>
            </w:r>
          </w:p>
        </w:tc>
      </w:tr>
      <w:tr w:rsidR="00B83124" w:rsidRPr="00EA1784">
        <w:trPr>
          <w:cantSplit/>
          <w:jc w:val="center"/>
        </w:trPr>
        <w:tc>
          <w:tcPr>
            <w:tcW w:w="6485" w:type="dxa"/>
            <w:gridSpan w:val="13"/>
            <w:tcBorders>
              <w:bottom w:val="single" w:sz="4" w:space="0" w:color="auto"/>
            </w:tcBorders>
            <w:vAlign w:val="center"/>
          </w:tcPr>
          <w:p w:rsidR="00B83124" w:rsidRPr="00EA1784" w:rsidRDefault="00B83124" w:rsidP="00EA1784">
            <w:pPr>
              <w:spacing w:line="360" w:lineRule="auto"/>
              <w:ind w:firstLine="0"/>
              <w:rPr>
                <w:sz w:val="20"/>
              </w:rPr>
            </w:pPr>
            <w:r w:rsidRPr="00EA1784">
              <w:rPr>
                <w:sz w:val="20"/>
              </w:rPr>
              <w:t>Тарифи розраховано відповідно до Постанови НКРЕ від 22.11.99 № 1418.</w:t>
            </w:r>
          </w:p>
        </w:tc>
      </w:tr>
      <w:tr w:rsidR="00B83124" w:rsidRPr="00EA1784">
        <w:trPr>
          <w:cantSplit/>
          <w:jc w:val="center"/>
        </w:trPr>
        <w:tc>
          <w:tcPr>
            <w:tcW w:w="4102" w:type="dxa"/>
            <w:gridSpan w:val="9"/>
            <w:vAlign w:val="center"/>
          </w:tcPr>
          <w:p w:rsidR="00B83124" w:rsidRPr="00EA1784" w:rsidRDefault="00B83124" w:rsidP="00EA1784">
            <w:pPr>
              <w:spacing w:line="360" w:lineRule="auto"/>
              <w:ind w:firstLine="0"/>
              <w:rPr>
                <w:sz w:val="20"/>
              </w:rPr>
            </w:pPr>
            <w:r w:rsidRPr="00EA1784">
              <w:rPr>
                <w:sz w:val="20"/>
              </w:rPr>
              <w:t>Підпис одержувача ______________</w:t>
            </w:r>
          </w:p>
        </w:tc>
        <w:tc>
          <w:tcPr>
            <w:tcW w:w="2383" w:type="dxa"/>
            <w:gridSpan w:val="4"/>
            <w:vAlign w:val="center"/>
          </w:tcPr>
          <w:p w:rsidR="00B83124" w:rsidRPr="00EA1784" w:rsidRDefault="00B83124" w:rsidP="00EA1784">
            <w:pPr>
              <w:spacing w:line="360" w:lineRule="auto"/>
              <w:ind w:firstLine="0"/>
              <w:rPr>
                <w:sz w:val="20"/>
              </w:rPr>
            </w:pPr>
          </w:p>
        </w:tc>
      </w:tr>
      <w:tr w:rsidR="00B83124" w:rsidRPr="00EA1784">
        <w:trPr>
          <w:cantSplit/>
          <w:jc w:val="center"/>
        </w:trPr>
        <w:tc>
          <w:tcPr>
            <w:tcW w:w="700" w:type="dxa"/>
            <w:gridSpan w:val="2"/>
            <w:tcBorders>
              <w:top w:val="single" w:sz="4" w:space="0" w:color="auto"/>
              <w:left w:val="single" w:sz="4" w:space="0" w:color="auto"/>
              <w:bottom w:val="single" w:sz="4" w:space="0" w:color="auto"/>
              <w:right w:val="single" w:sz="4" w:space="0" w:color="auto"/>
            </w:tcBorders>
            <w:vAlign w:val="center"/>
          </w:tcPr>
          <w:p w:rsidR="00B83124" w:rsidRPr="00EA1784" w:rsidRDefault="00B83124" w:rsidP="00EA1784">
            <w:pPr>
              <w:spacing w:line="360" w:lineRule="auto"/>
              <w:ind w:firstLine="0"/>
              <w:rPr>
                <w:sz w:val="20"/>
              </w:rPr>
            </w:pPr>
            <w:r w:rsidRPr="00EA1784">
              <w:rPr>
                <w:sz w:val="20"/>
              </w:rPr>
              <w:t>М. П.</w:t>
            </w:r>
          </w:p>
        </w:tc>
        <w:tc>
          <w:tcPr>
            <w:tcW w:w="3402" w:type="dxa"/>
            <w:gridSpan w:val="7"/>
            <w:vAlign w:val="center"/>
          </w:tcPr>
          <w:p w:rsidR="00B83124" w:rsidRPr="00EA1784" w:rsidRDefault="00B83124" w:rsidP="00EA1784">
            <w:pPr>
              <w:spacing w:line="360" w:lineRule="auto"/>
              <w:ind w:firstLine="0"/>
              <w:rPr>
                <w:sz w:val="20"/>
              </w:rPr>
            </w:pPr>
          </w:p>
        </w:tc>
        <w:tc>
          <w:tcPr>
            <w:tcW w:w="2383" w:type="dxa"/>
            <w:gridSpan w:val="4"/>
            <w:vAlign w:val="center"/>
          </w:tcPr>
          <w:p w:rsidR="00B83124" w:rsidRPr="00EA1784" w:rsidRDefault="00B83124" w:rsidP="00EA1784">
            <w:pPr>
              <w:spacing w:line="360" w:lineRule="auto"/>
              <w:ind w:firstLine="0"/>
              <w:rPr>
                <w:sz w:val="20"/>
              </w:rPr>
            </w:pPr>
          </w:p>
        </w:tc>
      </w:tr>
      <w:tr w:rsidR="00B83124" w:rsidRPr="00EA1784">
        <w:trPr>
          <w:cantSplit/>
          <w:jc w:val="center"/>
        </w:trPr>
        <w:tc>
          <w:tcPr>
            <w:tcW w:w="4102" w:type="dxa"/>
            <w:gridSpan w:val="9"/>
            <w:vAlign w:val="center"/>
          </w:tcPr>
          <w:p w:rsidR="00B83124" w:rsidRPr="00EA1784" w:rsidRDefault="00B83124" w:rsidP="00EA1784">
            <w:pPr>
              <w:spacing w:line="360" w:lineRule="auto"/>
              <w:ind w:firstLine="0"/>
              <w:rPr>
                <w:sz w:val="20"/>
              </w:rPr>
            </w:pPr>
            <w:r w:rsidRPr="00EA1784">
              <w:rPr>
                <w:sz w:val="20"/>
              </w:rPr>
              <w:t>______________</w:t>
            </w:r>
          </w:p>
        </w:tc>
        <w:tc>
          <w:tcPr>
            <w:tcW w:w="2383" w:type="dxa"/>
            <w:gridSpan w:val="4"/>
            <w:vAlign w:val="center"/>
          </w:tcPr>
          <w:p w:rsidR="00B83124" w:rsidRPr="00EA1784" w:rsidRDefault="00B83124" w:rsidP="00EA1784">
            <w:pPr>
              <w:spacing w:line="360" w:lineRule="auto"/>
              <w:ind w:firstLine="0"/>
              <w:rPr>
                <w:sz w:val="20"/>
              </w:rPr>
            </w:pPr>
          </w:p>
        </w:tc>
      </w:tr>
      <w:tr w:rsidR="00B83124" w:rsidRPr="00EA1784">
        <w:trPr>
          <w:cantSplit/>
          <w:jc w:val="center"/>
        </w:trPr>
        <w:tc>
          <w:tcPr>
            <w:tcW w:w="2826" w:type="dxa"/>
            <w:gridSpan w:val="6"/>
            <w:tcBorders>
              <w:bottom w:val="single" w:sz="4" w:space="0" w:color="auto"/>
            </w:tcBorders>
            <w:vAlign w:val="center"/>
          </w:tcPr>
          <w:p w:rsidR="00B83124" w:rsidRPr="00EA1784" w:rsidRDefault="00B83124" w:rsidP="00EA1784">
            <w:pPr>
              <w:spacing w:line="360" w:lineRule="auto"/>
              <w:ind w:firstLine="0"/>
              <w:rPr>
                <w:sz w:val="20"/>
              </w:rPr>
            </w:pPr>
          </w:p>
        </w:tc>
        <w:tc>
          <w:tcPr>
            <w:tcW w:w="1276" w:type="dxa"/>
            <w:gridSpan w:val="3"/>
            <w:tcBorders>
              <w:bottom w:val="single" w:sz="4" w:space="0" w:color="auto"/>
            </w:tcBorders>
            <w:vAlign w:val="center"/>
          </w:tcPr>
          <w:p w:rsidR="00B83124" w:rsidRPr="00EA1784" w:rsidRDefault="00B83124" w:rsidP="00EA1784">
            <w:pPr>
              <w:spacing w:line="360" w:lineRule="auto"/>
              <w:ind w:firstLine="0"/>
              <w:rPr>
                <w:sz w:val="20"/>
              </w:rPr>
            </w:pPr>
          </w:p>
        </w:tc>
        <w:tc>
          <w:tcPr>
            <w:tcW w:w="1418" w:type="dxa"/>
            <w:gridSpan w:val="2"/>
            <w:vAlign w:val="center"/>
          </w:tcPr>
          <w:p w:rsidR="00B83124" w:rsidRPr="00EA1784" w:rsidRDefault="00B83124" w:rsidP="00EA1784">
            <w:pPr>
              <w:spacing w:line="360" w:lineRule="auto"/>
              <w:ind w:firstLine="0"/>
              <w:rPr>
                <w:sz w:val="20"/>
              </w:rPr>
            </w:pPr>
            <w:r w:rsidRPr="00EA1784">
              <w:rPr>
                <w:sz w:val="20"/>
              </w:rPr>
              <w:t>ДЕБЕТ рах. №</w:t>
            </w:r>
          </w:p>
        </w:tc>
        <w:tc>
          <w:tcPr>
            <w:tcW w:w="965" w:type="dxa"/>
            <w:gridSpan w:val="2"/>
            <w:vAlign w:val="center"/>
          </w:tcPr>
          <w:p w:rsidR="00B83124" w:rsidRPr="00EA1784" w:rsidRDefault="00B83124" w:rsidP="00EA1784">
            <w:pPr>
              <w:spacing w:line="360" w:lineRule="auto"/>
              <w:ind w:firstLine="0"/>
              <w:rPr>
                <w:sz w:val="20"/>
              </w:rPr>
            </w:pPr>
            <w:r w:rsidRPr="00EA1784">
              <w:rPr>
                <w:sz w:val="20"/>
              </w:rPr>
              <w:t>СУМА ДО СПЛАТИ</w:t>
            </w:r>
          </w:p>
        </w:tc>
      </w:tr>
      <w:tr w:rsidR="00B83124" w:rsidRPr="00EA1784">
        <w:trPr>
          <w:cantSplit/>
          <w:jc w:val="center"/>
        </w:trPr>
        <w:tc>
          <w:tcPr>
            <w:tcW w:w="4102" w:type="dxa"/>
            <w:gridSpan w:val="9"/>
            <w:tcBorders>
              <w:right w:val="single" w:sz="4" w:space="0" w:color="auto"/>
            </w:tcBorders>
            <w:vAlign w:val="center"/>
          </w:tcPr>
          <w:p w:rsidR="00B83124" w:rsidRPr="00EA1784" w:rsidRDefault="00B83124" w:rsidP="00EA1784">
            <w:pPr>
              <w:spacing w:line="360" w:lineRule="auto"/>
              <w:ind w:firstLine="0"/>
              <w:rPr>
                <w:b/>
                <w:sz w:val="20"/>
              </w:rPr>
            </w:pPr>
            <w:r w:rsidRPr="00EA1784">
              <w:rPr>
                <w:sz w:val="20"/>
              </w:rPr>
              <w:t>Сума до сплати словами</w:t>
            </w:r>
          </w:p>
        </w:tc>
        <w:tc>
          <w:tcPr>
            <w:tcW w:w="1418" w:type="dxa"/>
            <w:gridSpan w:val="2"/>
            <w:tcBorders>
              <w:top w:val="single" w:sz="4" w:space="0" w:color="auto"/>
              <w:bottom w:val="single" w:sz="4" w:space="0" w:color="auto"/>
              <w:right w:val="single" w:sz="4" w:space="0" w:color="auto"/>
            </w:tcBorders>
            <w:vAlign w:val="center"/>
          </w:tcPr>
          <w:p w:rsidR="00B83124" w:rsidRPr="00EA1784" w:rsidRDefault="00B83124" w:rsidP="00EA1784">
            <w:pPr>
              <w:spacing w:line="360" w:lineRule="auto"/>
              <w:ind w:firstLine="0"/>
              <w:rPr>
                <w:b/>
                <w:sz w:val="20"/>
              </w:rPr>
            </w:pPr>
            <w:r w:rsidRPr="00EA1784">
              <w:rPr>
                <w:b/>
                <w:sz w:val="20"/>
              </w:rPr>
              <w:t>392150304103</w:t>
            </w:r>
          </w:p>
        </w:tc>
        <w:tc>
          <w:tcPr>
            <w:tcW w:w="965" w:type="dxa"/>
            <w:gridSpan w:val="2"/>
            <w:tcBorders>
              <w:top w:val="single" w:sz="4" w:space="0" w:color="auto"/>
            </w:tcBorders>
            <w:vAlign w:val="center"/>
          </w:tcPr>
          <w:p w:rsidR="00B83124" w:rsidRPr="00EA1784" w:rsidRDefault="00B83124" w:rsidP="00EA1784">
            <w:pPr>
              <w:spacing w:line="360" w:lineRule="auto"/>
              <w:ind w:firstLine="0"/>
              <w:rPr>
                <w:b/>
                <w:sz w:val="20"/>
              </w:rPr>
            </w:pPr>
            <w:r w:rsidRPr="00EA1784">
              <w:rPr>
                <w:b/>
                <w:sz w:val="20"/>
              </w:rPr>
              <w:t>19136,18</w:t>
            </w:r>
          </w:p>
        </w:tc>
      </w:tr>
      <w:tr w:rsidR="00B83124" w:rsidRPr="00EA1784">
        <w:trPr>
          <w:cantSplit/>
          <w:jc w:val="center"/>
        </w:trPr>
        <w:tc>
          <w:tcPr>
            <w:tcW w:w="4102" w:type="dxa"/>
            <w:gridSpan w:val="9"/>
            <w:vAlign w:val="center"/>
          </w:tcPr>
          <w:p w:rsidR="00B83124" w:rsidRPr="00EA1784" w:rsidRDefault="00B83124" w:rsidP="00EA1784">
            <w:pPr>
              <w:spacing w:line="360" w:lineRule="auto"/>
              <w:ind w:firstLine="0"/>
              <w:rPr>
                <w:b/>
                <w:i/>
                <w:sz w:val="20"/>
              </w:rPr>
            </w:pPr>
            <w:r w:rsidRPr="00EA1784">
              <w:rPr>
                <w:b/>
                <w:i/>
                <w:sz w:val="20"/>
              </w:rPr>
              <w:t>Дев’ятнадцять тисяч сто тридцять шість грн вісімнадцять коп.</w:t>
            </w:r>
          </w:p>
        </w:tc>
        <w:tc>
          <w:tcPr>
            <w:tcW w:w="1418" w:type="dxa"/>
            <w:gridSpan w:val="2"/>
            <w:tcBorders>
              <w:right w:val="single" w:sz="4" w:space="0" w:color="auto"/>
            </w:tcBorders>
            <w:vAlign w:val="center"/>
          </w:tcPr>
          <w:p w:rsidR="00B83124" w:rsidRPr="00EA1784" w:rsidRDefault="00B83124" w:rsidP="00EA1784">
            <w:pPr>
              <w:spacing w:line="360" w:lineRule="auto"/>
              <w:ind w:firstLine="0"/>
              <w:rPr>
                <w:sz w:val="20"/>
              </w:rPr>
            </w:pPr>
            <w:r w:rsidRPr="00EA1784">
              <w:rPr>
                <w:sz w:val="20"/>
              </w:rPr>
              <w:t>КРЕДИТ рах. №</w:t>
            </w:r>
          </w:p>
        </w:tc>
        <w:tc>
          <w:tcPr>
            <w:tcW w:w="965" w:type="dxa"/>
            <w:gridSpan w:val="2"/>
            <w:vAlign w:val="center"/>
          </w:tcPr>
          <w:p w:rsidR="00B83124" w:rsidRPr="00EA1784" w:rsidRDefault="00B83124" w:rsidP="00EA1784">
            <w:pPr>
              <w:spacing w:line="360" w:lineRule="auto"/>
              <w:ind w:firstLine="0"/>
              <w:rPr>
                <w:sz w:val="20"/>
              </w:rPr>
            </w:pPr>
          </w:p>
        </w:tc>
      </w:tr>
      <w:tr w:rsidR="00B83124" w:rsidRPr="00EA1784">
        <w:trPr>
          <w:cantSplit/>
          <w:jc w:val="center"/>
        </w:trPr>
        <w:tc>
          <w:tcPr>
            <w:tcW w:w="2826" w:type="dxa"/>
            <w:gridSpan w:val="6"/>
            <w:vAlign w:val="center"/>
          </w:tcPr>
          <w:p w:rsidR="00B83124" w:rsidRPr="00EA1784" w:rsidRDefault="00B83124" w:rsidP="00EA1784">
            <w:pPr>
              <w:spacing w:line="360" w:lineRule="auto"/>
              <w:ind w:firstLine="0"/>
              <w:rPr>
                <w:b/>
                <w:sz w:val="20"/>
              </w:rPr>
            </w:pPr>
          </w:p>
        </w:tc>
        <w:tc>
          <w:tcPr>
            <w:tcW w:w="1276" w:type="dxa"/>
            <w:gridSpan w:val="3"/>
            <w:vAlign w:val="center"/>
          </w:tcPr>
          <w:p w:rsidR="00B83124" w:rsidRPr="00EA1784" w:rsidRDefault="00B83124" w:rsidP="00EA1784">
            <w:pPr>
              <w:spacing w:line="360" w:lineRule="auto"/>
              <w:ind w:firstLine="0"/>
              <w:rPr>
                <w:b/>
                <w:sz w:val="2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83124" w:rsidRPr="00EA1784" w:rsidRDefault="00B83124" w:rsidP="00EA1784">
            <w:pPr>
              <w:spacing w:line="360" w:lineRule="auto"/>
              <w:ind w:firstLine="0"/>
              <w:rPr>
                <w:b/>
                <w:sz w:val="20"/>
              </w:rPr>
            </w:pPr>
            <w:r w:rsidRPr="00EA1784">
              <w:rPr>
                <w:b/>
                <w:sz w:val="20"/>
              </w:rPr>
              <w:t>26005359502</w:t>
            </w:r>
          </w:p>
        </w:tc>
        <w:tc>
          <w:tcPr>
            <w:tcW w:w="965" w:type="dxa"/>
            <w:gridSpan w:val="2"/>
            <w:tcBorders>
              <w:bottom w:val="single" w:sz="4" w:space="0" w:color="auto"/>
            </w:tcBorders>
            <w:vAlign w:val="center"/>
          </w:tcPr>
          <w:p w:rsidR="00B83124" w:rsidRPr="00EA1784" w:rsidRDefault="00B83124" w:rsidP="00EA1784">
            <w:pPr>
              <w:spacing w:line="360" w:lineRule="auto"/>
              <w:ind w:firstLine="0"/>
              <w:rPr>
                <w:b/>
                <w:sz w:val="20"/>
              </w:rPr>
            </w:pPr>
          </w:p>
        </w:tc>
      </w:tr>
      <w:tr w:rsidR="00B83124" w:rsidRPr="00EA1784">
        <w:trPr>
          <w:cantSplit/>
          <w:jc w:val="center"/>
        </w:trPr>
        <w:tc>
          <w:tcPr>
            <w:tcW w:w="2826" w:type="dxa"/>
            <w:gridSpan w:val="6"/>
            <w:vAlign w:val="center"/>
          </w:tcPr>
          <w:p w:rsidR="00B83124" w:rsidRPr="00EA1784" w:rsidRDefault="00B83124" w:rsidP="00EA1784">
            <w:pPr>
              <w:spacing w:line="360" w:lineRule="auto"/>
              <w:ind w:firstLine="0"/>
              <w:rPr>
                <w:b/>
                <w:sz w:val="20"/>
              </w:rPr>
            </w:pPr>
          </w:p>
        </w:tc>
        <w:tc>
          <w:tcPr>
            <w:tcW w:w="1276" w:type="dxa"/>
            <w:gridSpan w:val="3"/>
            <w:vAlign w:val="center"/>
          </w:tcPr>
          <w:p w:rsidR="00B83124" w:rsidRPr="00EA1784" w:rsidRDefault="00B83124" w:rsidP="00EA1784">
            <w:pPr>
              <w:spacing w:line="360" w:lineRule="auto"/>
              <w:ind w:firstLine="0"/>
              <w:rPr>
                <w:b/>
                <w:sz w:val="20"/>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B83124" w:rsidRPr="00EA1784" w:rsidRDefault="00B83124" w:rsidP="00EA1784">
            <w:pPr>
              <w:spacing w:line="360" w:lineRule="auto"/>
              <w:ind w:firstLine="0"/>
              <w:rPr>
                <w:b/>
                <w:sz w:val="20"/>
              </w:rPr>
            </w:pPr>
          </w:p>
        </w:tc>
        <w:tc>
          <w:tcPr>
            <w:tcW w:w="965" w:type="dxa"/>
            <w:gridSpan w:val="2"/>
            <w:tcBorders>
              <w:bottom w:val="single" w:sz="4" w:space="0" w:color="auto"/>
            </w:tcBorders>
            <w:vAlign w:val="center"/>
          </w:tcPr>
          <w:p w:rsidR="00B83124" w:rsidRPr="00EA1784" w:rsidRDefault="00B83124" w:rsidP="00EA1784">
            <w:pPr>
              <w:spacing w:line="360" w:lineRule="auto"/>
              <w:ind w:firstLine="0"/>
              <w:rPr>
                <w:b/>
                <w:sz w:val="20"/>
              </w:rPr>
            </w:pPr>
          </w:p>
        </w:tc>
      </w:tr>
      <w:tr w:rsidR="00B83124" w:rsidRPr="00EA1784">
        <w:trPr>
          <w:cantSplit/>
          <w:jc w:val="center"/>
        </w:trPr>
        <w:tc>
          <w:tcPr>
            <w:tcW w:w="4102" w:type="dxa"/>
            <w:gridSpan w:val="9"/>
            <w:vAlign w:val="bottom"/>
          </w:tcPr>
          <w:p w:rsidR="00B83124" w:rsidRPr="00EA1784" w:rsidRDefault="00B83124" w:rsidP="00EA1784">
            <w:pPr>
              <w:spacing w:line="360" w:lineRule="auto"/>
              <w:ind w:firstLine="0"/>
              <w:rPr>
                <w:sz w:val="20"/>
              </w:rPr>
            </w:pPr>
            <w:r w:rsidRPr="00EA1784">
              <w:rPr>
                <w:sz w:val="20"/>
              </w:rPr>
              <w:t>Підпис ______________</w:t>
            </w:r>
          </w:p>
        </w:tc>
        <w:tc>
          <w:tcPr>
            <w:tcW w:w="2383" w:type="dxa"/>
            <w:gridSpan w:val="4"/>
            <w:vAlign w:val="center"/>
          </w:tcPr>
          <w:p w:rsidR="00B83124" w:rsidRPr="00EA1784" w:rsidRDefault="00B83124" w:rsidP="00EA1784">
            <w:pPr>
              <w:spacing w:line="360" w:lineRule="auto"/>
              <w:ind w:firstLine="0"/>
              <w:rPr>
                <w:sz w:val="20"/>
              </w:rPr>
            </w:pPr>
            <w:r w:rsidRPr="00EA1784">
              <w:rPr>
                <w:sz w:val="20"/>
              </w:rPr>
              <w:t>Проведено банком</w:t>
            </w:r>
          </w:p>
        </w:tc>
      </w:tr>
      <w:tr w:rsidR="00B83124" w:rsidRPr="00EA1784">
        <w:trPr>
          <w:cantSplit/>
          <w:jc w:val="center"/>
        </w:trPr>
        <w:tc>
          <w:tcPr>
            <w:tcW w:w="700" w:type="dxa"/>
            <w:gridSpan w:val="2"/>
            <w:tcBorders>
              <w:top w:val="single" w:sz="4" w:space="0" w:color="auto"/>
              <w:left w:val="single" w:sz="4" w:space="0" w:color="auto"/>
              <w:bottom w:val="single" w:sz="4" w:space="0" w:color="auto"/>
              <w:right w:val="single" w:sz="4" w:space="0" w:color="auto"/>
            </w:tcBorders>
            <w:vAlign w:val="center"/>
          </w:tcPr>
          <w:p w:rsidR="00B83124" w:rsidRPr="00EA1784" w:rsidRDefault="00B83124" w:rsidP="00EA1784">
            <w:pPr>
              <w:spacing w:line="360" w:lineRule="auto"/>
              <w:ind w:firstLine="0"/>
              <w:rPr>
                <w:sz w:val="20"/>
              </w:rPr>
            </w:pPr>
            <w:r w:rsidRPr="00EA1784">
              <w:rPr>
                <w:sz w:val="20"/>
              </w:rPr>
              <w:t>М. П.</w:t>
            </w:r>
          </w:p>
        </w:tc>
        <w:tc>
          <w:tcPr>
            <w:tcW w:w="3402" w:type="dxa"/>
            <w:gridSpan w:val="7"/>
            <w:vAlign w:val="center"/>
          </w:tcPr>
          <w:p w:rsidR="00B83124" w:rsidRPr="00EA1784" w:rsidRDefault="00B83124" w:rsidP="00EA1784">
            <w:pPr>
              <w:spacing w:line="360" w:lineRule="auto"/>
              <w:ind w:firstLine="0"/>
              <w:rPr>
                <w:sz w:val="20"/>
              </w:rPr>
            </w:pPr>
          </w:p>
        </w:tc>
        <w:tc>
          <w:tcPr>
            <w:tcW w:w="2383" w:type="dxa"/>
            <w:gridSpan w:val="4"/>
            <w:vAlign w:val="center"/>
          </w:tcPr>
          <w:p w:rsidR="00B83124" w:rsidRPr="00EA1784" w:rsidRDefault="00B83124" w:rsidP="00EA1784">
            <w:pPr>
              <w:spacing w:line="360" w:lineRule="auto"/>
              <w:ind w:firstLine="0"/>
              <w:rPr>
                <w:sz w:val="20"/>
              </w:rPr>
            </w:pPr>
            <w:r w:rsidRPr="00EA1784">
              <w:rPr>
                <w:sz w:val="20"/>
              </w:rPr>
              <w:t>«__» _____________ 200__ р.</w:t>
            </w:r>
          </w:p>
        </w:tc>
      </w:tr>
      <w:tr w:rsidR="00B83124" w:rsidRPr="00EA1784">
        <w:trPr>
          <w:cantSplit/>
          <w:jc w:val="center"/>
        </w:trPr>
        <w:tc>
          <w:tcPr>
            <w:tcW w:w="4102" w:type="dxa"/>
            <w:gridSpan w:val="9"/>
          </w:tcPr>
          <w:p w:rsidR="00B83124" w:rsidRPr="00EA1784" w:rsidRDefault="00B83124" w:rsidP="00EA1784">
            <w:pPr>
              <w:spacing w:line="360" w:lineRule="auto"/>
              <w:ind w:firstLine="0"/>
              <w:rPr>
                <w:sz w:val="20"/>
              </w:rPr>
            </w:pPr>
            <w:r w:rsidRPr="00EA1784">
              <w:rPr>
                <w:sz w:val="20"/>
              </w:rPr>
              <w:t>______________</w:t>
            </w:r>
          </w:p>
        </w:tc>
        <w:tc>
          <w:tcPr>
            <w:tcW w:w="2383" w:type="dxa"/>
            <w:gridSpan w:val="4"/>
            <w:vAlign w:val="center"/>
          </w:tcPr>
          <w:p w:rsidR="00B83124" w:rsidRPr="00EA1784" w:rsidRDefault="00B83124" w:rsidP="00EA1784">
            <w:pPr>
              <w:spacing w:line="360" w:lineRule="auto"/>
              <w:ind w:firstLine="0"/>
              <w:rPr>
                <w:sz w:val="20"/>
              </w:rPr>
            </w:pPr>
            <w:r w:rsidRPr="00EA1784">
              <w:rPr>
                <w:sz w:val="20"/>
              </w:rPr>
              <w:t>Підпис банку</w:t>
            </w:r>
          </w:p>
        </w:tc>
      </w:tr>
    </w:tbl>
    <w:p w:rsidR="00EA1784" w:rsidRDefault="00EA1784" w:rsidP="00EA1784">
      <w:pPr>
        <w:spacing w:line="360" w:lineRule="auto"/>
        <w:ind w:firstLine="709"/>
        <w:rPr>
          <w:sz w:val="28"/>
          <w:szCs w:val="28"/>
          <w:lang w:val="ru-RU"/>
        </w:rPr>
      </w:pPr>
    </w:p>
    <w:p w:rsidR="00CF0A90" w:rsidRPr="00EA1784" w:rsidRDefault="00CF0A90" w:rsidP="00EA1784">
      <w:pPr>
        <w:spacing w:line="360" w:lineRule="auto"/>
        <w:ind w:firstLine="709"/>
        <w:rPr>
          <w:sz w:val="28"/>
          <w:szCs w:val="28"/>
        </w:rPr>
      </w:pPr>
      <w:r w:rsidRPr="00EA1784">
        <w:rPr>
          <w:sz w:val="28"/>
          <w:szCs w:val="28"/>
        </w:rPr>
        <w:t>У разі примусового списання коштів на підставі виконавчого документа або згідно зі статтею 8 Господарського процесуального кодексу стягувач подає до органу Державного казначейства відповідний виконавчий документ, на підставі якого оформлено платіжну вимогу, копію претензії та відповідь на неї платника.</w:t>
      </w:r>
    </w:p>
    <w:p w:rsidR="00CF0A90" w:rsidRPr="00EA1784" w:rsidRDefault="00CF0A90" w:rsidP="00EA1784">
      <w:pPr>
        <w:spacing w:line="360" w:lineRule="auto"/>
        <w:ind w:firstLine="709"/>
        <w:rPr>
          <w:sz w:val="28"/>
          <w:szCs w:val="28"/>
        </w:rPr>
      </w:pPr>
      <w:r w:rsidRPr="00EA1784">
        <w:rPr>
          <w:sz w:val="28"/>
          <w:szCs w:val="28"/>
        </w:rPr>
        <w:t>Платіжну вимогу та супровідні документи стягувач подає до банку, що його обслуговує, чи органу Державного казначейства, де обслуговується боржник. Після перевірки установа банку (орган Державного казначейства) надсилає вимогу та зазначені документи до органу казначейства, де обслуговується платник. Банк стягувача приймає платіжні вимоги протягом 10 календарних днів від дати їх складання, а орган Державного казначейства, в якому обслуговується установа-боржник,</w:t>
      </w:r>
      <w:r w:rsidR="00EA1784" w:rsidRPr="00EA1784">
        <w:rPr>
          <w:sz w:val="28"/>
          <w:szCs w:val="28"/>
        </w:rPr>
        <w:t xml:space="preserve"> </w:t>
      </w:r>
      <w:r w:rsidRPr="00EA1784">
        <w:rPr>
          <w:sz w:val="28"/>
          <w:szCs w:val="28"/>
        </w:rPr>
        <w:t>— протягом 30 календарних днів від дати їх складання. Якщо платіжна вимога надходить до органів Державного казначейства безпосередньо від стягувача, термін її дії не повинен перевищувати 10 днів від дня складання.</w:t>
      </w:r>
    </w:p>
    <w:p w:rsidR="00CF0A90" w:rsidRPr="00EA1784" w:rsidRDefault="00CF0A90" w:rsidP="00EA1784">
      <w:pPr>
        <w:spacing w:line="360" w:lineRule="auto"/>
        <w:ind w:firstLine="709"/>
        <w:rPr>
          <w:sz w:val="28"/>
          <w:szCs w:val="28"/>
        </w:rPr>
      </w:pPr>
      <w:r w:rsidRPr="00EA1784">
        <w:rPr>
          <w:sz w:val="28"/>
          <w:szCs w:val="28"/>
        </w:rPr>
        <w:t>Платіжні вимоги, що надходять до казначейства протягом операційного часу, виконуються в день їх надходження. За відсутності коштів для виконання платіжних вимог на рахунку розпорядника, одержувача бюджетних коштів або інших клієнтів вимоги того самого дня повертаються без виконання стягувачеві.</w:t>
      </w:r>
    </w:p>
    <w:p w:rsidR="00CF0A90" w:rsidRPr="00EA1784" w:rsidRDefault="00CF0A90" w:rsidP="00EA1784">
      <w:pPr>
        <w:spacing w:line="360" w:lineRule="auto"/>
        <w:ind w:firstLine="709"/>
        <w:rPr>
          <w:sz w:val="28"/>
          <w:szCs w:val="28"/>
        </w:rPr>
      </w:pPr>
      <w:r w:rsidRPr="00EA1784">
        <w:rPr>
          <w:sz w:val="28"/>
          <w:szCs w:val="28"/>
        </w:rPr>
        <w:t>Документи, що надійшли до органу Державного казначейства, реєструються в журналі реєстрації розрахункових документів щодо примусового списання (стягнення) коштів, а платіжні вимоги передаються виконавцеві за його підписом у зазначеному журналі для проведення стягнення.</w:t>
      </w:r>
    </w:p>
    <w:p w:rsidR="00CF0A90" w:rsidRPr="00EA1784" w:rsidRDefault="00CF0A90" w:rsidP="00EA1784">
      <w:pPr>
        <w:spacing w:line="360" w:lineRule="auto"/>
        <w:ind w:firstLine="709"/>
        <w:rPr>
          <w:sz w:val="28"/>
          <w:szCs w:val="28"/>
        </w:rPr>
      </w:pPr>
      <w:r w:rsidRPr="00EA1784">
        <w:rPr>
          <w:sz w:val="28"/>
          <w:szCs w:val="28"/>
        </w:rPr>
        <w:t>Примусове списання (стягнення) коштів загального фонду державного бюджету здійснюють органи Державного казначейства в межах асигнувань на поточний рік за наявності на відповідних реєстраційних рахунках та рахунках інших клієнтів коштів за відповідними кодами бюджетної класифікації. Примусове списання коштів здійснюється за тим самим кодом економічної класифікації видатків бюджету, за яким здійснювався б платіж, коли</w:t>
      </w:r>
      <w:r w:rsidR="00EA1784" w:rsidRPr="00EA1784">
        <w:rPr>
          <w:sz w:val="28"/>
          <w:szCs w:val="28"/>
        </w:rPr>
        <w:t xml:space="preserve"> </w:t>
      </w:r>
      <w:r w:rsidRPr="00EA1784">
        <w:rPr>
          <w:sz w:val="28"/>
          <w:szCs w:val="28"/>
        </w:rPr>
        <w:t>б</w:t>
      </w:r>
      <w:r w:rsidR="00817171" w:rsidRPr="00EA1784">
        <w:rPr>
          <w:sz w:val="28"/>
          <w:szCs w:val="28"/>
        </w:rPr>
        <w:t xml:space="preserve"> оплата </w:t>
      </w:r>
      <w:r w:rsidRPr="00EA1784">
        <w:rPr>
          <w:sz w:val="28"/>
          <w:szCs w:val="28"/>
        </w:rPr>
        <w:t>не була примусовою. Витрати, пов’язані</w:t>
      </w:r>
      <w:r w:rsidRPr="00EA1784">
        <w:rPr>
          <w:b/>
          <w:sz w:val="28"/>
          <w:szCs w:val="28"/>
        </w:rPr>
        <w:t xml:space="preserve"> </w:t>
      </w:r>
      <w:r w:rsidRPr="00EA1784">
        <w:rPr>
          <w:sz w:val="28"/>
          <w:szCs w:val="28"/>
        </w:rPr>
        <w:t>з урегулюванням господарського спору, санкцій за іншими видатками, стягуються за кодом 1139 «Оплата інших послуг та інші видатки».</w:t>
      </w:r>
    </w:p>
    <w:p w:rsidR="00CF0A90" w:rsidRPr="00EA1784" w:rsidRDefault="00CF0A90" w:rsidP="00EA1784">
      <w:pPr>
        <w:spacing w:line="360" w:lineRule="auto"/>
        <w:ind w:firstLine="709"/>
        <w:rPr>
          <w:sz w:val="28"/>
          <w:szCs w:val="28"/>
        </w:rPr>
      </w:pPr>
      <w:r w:rsidRPr="00EA1784">
        <w:rPr>
          <w:sz w:val="28"/>
          <w:szCs w:val="28"/>
        </w:rPr>
        <w:t>Коли виконано примусове списання (стягнення) коштів, розпорядники та одержувачі бюджетних коштів мають привести облік зареєстрованих в органах Державного казначейства зобов’язань у відповідність до проведених операцій, внісши відповідні зміни до кошторису доходів і видатків.</w:t>
      </w:r>
    </w:p>
    <w:p w:rsidR="00EA1784" w:rsidRDefault="00EA1784" w:rsidP="00EA1784">
      <w:pPr>
        <w:spacing w:line="360" w:lineRule="auto"/>
        <w:ind w:firstLine="709"/>
        <w:rPr>
          <w:sz w:val="28"/>
          <w:szCs w:val="28"/>
          <w:lang w:val="ru-RU"/>
        </w:rPr>
      </w:pPr>
    </w:p>
    <w:p w:rsidR="00EA1784" w:rsidRDefault="00EA1784" w:rsidP="00EA1784">
      <w:pPr>
        <w:spacing w:line="360" w:lineRule="auto"/>
        <w:ind w:firstLine="709"/>
        <w:rPr>
          <w:sz w:val="28"/>
          <w:szCs w:val="28"/>
          <w:lang w:val="ru-RU"/>
        </w:rPr>
      </w:pPr>
      <w:r w:rsidRPr="00EA1784">
        <w:rPr>
          <w:sz w:val="28"/>
          <w:szCs w:val="28"/>
          <w:lang w:val="ru-RU"/>
        </w:rPr>
        <w:t>5. Вексельна форма розрахунків</w:t>
      </w:r>
    </w:p>
    <w:p w:rsidR="00EA1784" w:rsidRDefault="00EA1784" w:rsidP="00EA1784">
      <w:pPr>
        <w:spacing w:line="360" w:lineRule="auto"/>
        <w:ind w:firstLine="709"/>
        <w:rPr>
          <w:sz w:val="28"/>
          <w:szCs w:val="28"/>
          <w:lang w:val="ru-RU"/>
        </w:rPr>
      </w:pPr>
    </w:p>
    <w:p w:rsidR="00CF0A90" w:rsidRPr="00EA1784" w:rsidRDefault="00CF0A90" w:rsidP="00EA1784">
      <w:pPr>
        <w:spacing w:line="360" w:lineRule="auto"/>
        <w:ind w:firstLine="709"/>
        <w:rPr>
          <w:sz w:val="28"/>
          <w:szCs w:val="28"/>
        </w:rPr>
      </w:pPr>
      <w:r w:rsidRPr="00EA1784">
        <w:rPr>
          <w:sz w:val="28"/>
          <w:szCs w:val="28"/>
        </w:rPr>
        <w:t>Однією з форм грошових розрахунків бюджетних установ та організації, здійснюваних через органи Державного казначейства, є також і вексельна форма розрахунків, що передбачає розрахунки між отримувачами коштів і платниками з відстрочкою платежу і регулюється Постановою Кабінету Міністрів України від 27.06.1996 №</w:t>
      </w:r>
      <w:r w:rsidR="00EA1784" w:rsidRPr="00EA1784">
        <w:rPr>
          <w:sz w:val="28"/>
          <w:szCs w:val="28"/>
        </w:rPr>
        <w:t xml:space="preserve"> </w:t>
      </w:r>
      <w:r w:rsidRPr="00EA1784">
        <w:rPr>
          <w:sz w:val="28"/>
          <w:szCs w:val="28"/>
        </w:rPr>
        <w:t>689 зі змінами від 28.04.2000 №</w:t>
      </w:r>
      <w:r w:rsidR="00EA1784" w:rsidRPr="00EA1784">
        <w:rPr>
          <w:sz w:val="28"/>
          <w:szCs w:val="28"/>
        </w:rPr>
        <w:t xml:space="preserve"> </w:t>
      </w:r>
      <w:r w:rsidRPr="00EA1784">
        <w:rPr>
          <w:sz w:val="28"/>
          <w:szCs w:val="28"/>
        </w:rPr>
        <w:t>731 «Про затвердження порядку застосування векселів Державного казначейства».</w:t>
      </w:r>
    </w:p>
    <w:p w:rsidR="00CF0A90" w:rsidRPr="00EA1784" w:rsidRDefault="00CF0A90" w:rsidP="00EA1784">
      <w:pPr>
        <w:spacing w:line="360" w:lineRule="auto"/>
        <w:ind w:firstLine="709"/>
        <w:rPr>
          <w:sz w:val="28"/>
          <w:szCs w:val="28"/>
        </w:rPr>
      </w:pPr>
      <w:r w:rsidRPr="00EA1784">
        <w:rPr>
          <w:sz w:val="28"/>
          <w:szCs w:val="28"/>
        </w:rPr>
        <w:t>Казначейський вексель</w:t>
      </w:r>
      <w:r w:rsidR="00EA1784" w:rsidRPr="00EA1784">
        <w:rPr>
          <w:sz w:val="28"/>
          <w:szCs w:val="28"/>
        </w:rPr>
        <w:t xml:space="preserve"> </w:t>
      </w:r>
      <w:r w:rsidRPr="00EA1784">
        <w:rPr>
          <w:sz w:val="28"/>
          <w:szCs w:val="28"/>
        </w:rPr>
        <w:t>— один із видів цінних паперів, що випускається для покриття видатків державного бюджету.</w:t>
      </w:r>
    </w:p>
    <w:p w:rsidR="00CF0A90" w:rsidRPr="00EA1784" w:rsidRDefault="00CF0A90" w:rsidP="00EA1784">
      <w:pPr>
        <w:spacing w:line="360" w:lineRule="auto"/>
        <w:ind w:firstLine="709"/>
        <w:rPr>
          <w:sz w:val="28"/>
          <w:szCs w:val="28"/>
        </w:rPr>
      </w:pPr>
      <w:r w:rsidRPr="00EA1784">
        <w:rPr>
          <w:sz w:val="28"/>
          <w:szCs w:val="28"/>
        </w:rPr>
        <w:t>Казначейські векселі використовуються:</w:t>
      </w:r>
    </w:p>
    <w:p w:rsidR="00CF0A90" w:rsidRPr="00EA1784" w:rsidRDefault="00CF0A90" w:rsidP="00EA1784">
      <w:pPr>
        <w:numPr>
          <w:ilvl w:val="0"/>
          <w:numId w:val="6"/>
        </w:numPr>
        <w:tabs>
          <w:tab w:val="clear" w:pos="661"/>
          <w:tab w:val="num" w:pos="482"/>
        </w:tabs>
        <w:spacing w:line="360" w:lineRule="auto"/>
        <w:ind w:firstLine="709"/>
        <w:rPr>
          <w:sz w:val="28"/>
          <w:szCs w:val="28"/>
        </w:rPr>
      </w:pPr>
      <w:r w:rsidRPr="00EA1784">
        <w:rPr>
          <w:sz w:val="28"/>
          <w:szCs w:val="28"/>
        </w:rPr>
        <w:t>для погашення кредиторської заборгованості за згодою відповідних кредиторів;</w:t>
      </w:r>
    </w:p>
    <w:p w:rsidR="00CF0A90" w:rsidRPr="00EA1784" w:rsidRDefault="00CF0A90" w:rsidP="00EA1784">
      <w:pPr>
        <w:numPr>
          <w:ilvl w:val="0"/>
          <w:numId w:val="6"/>
        </w:numPr>
        <w:tabs>
          <w:tab w:val="clear" w:pos="661"/>
          <w:tab w:val="num" w:pos="482"/>
        </w:tabs>
        <w:spacing w:line="360" w:lineRule="auto"/>
        <w:ind w:firstLine="709"/>
        <w:rPr>
          <w:sz w:val="28"/>
          <w:szCs w:val="28"/>
        </w:rPr>
      </w:pPr>
      <w:r w:rsidRPr="00EA1784">
        <w:rPr>
          <w:sz w:val="28"/>
          <w:szCs w:val="28"/>
        </w:rPr>
        <w:t>продажу юридичним особам, які є резидентами відповідно до законодавства України;</w:t>
      </w:r>
    </w:p>
    <w:p w:rsidR="00CF0A90" w:rsidRPr="00EA1784" w:rsidRDefault="00CF0A90" w:rsidP="00EA1784">
      <w:pPr>
        <w:numPr>
          <w:ilvl w:val="0"/>
          <w:numId w:val="6"/>
        </w:numPr>
        <w:tabs>
          <w:tab w:val="clear" w:pos="661"/>
          <w:tab w:val="num" w:pos="482"/>
        </w:tabs>
        <w:spacing w:line="360" w:lineRule="auto"/>
        <w:ind w:firstLine="709"/>
        <w:rPr>
          <w:sz w:val="28"/>
          <w:szCs w:val="28"/>
        </w:rPr>
      </w:pPr>
      <w:r w:rsidRPr="00EA1784">
        <w:rPr>
          <w:sz w:val="28"/>
          <w:szCs w:val="28"/>
        </w:rPr>
        <w:t>застави — з метою забезпечення зобов’язань перед резидентами відповідно до законодавства про заставу;</w:t>
      </w:r>
    </w:p>
    <w:p w:rsidR="00CF0A90" w:rsidRPr="00EA1784" w:rsidRDefault="00CF0A90" w:rsidP="00EA1784">
      <w:pPr>
        <w:numPr>
          <w:ilvl w:val="0"/>
          <w:numId w:val="6"/>
        </w:numPr>
        <w:tabs>
          <w:tab w:val="clear" w:pos="661"/>
          <w:tab w:val="num" w:pos="482"/>
        </w:tabs>
        <w:spacing w:line="360" w:lineRule="auto"/>
        <w:ind w:firstLine="709"/>
        <w:rPr>
          <w:sz w:val="28"/>
          <w:szCs w:val="28"/>
        </w:rPr>
      </w:pPr>
      <w:r w:rsidRPr="00EA1784">
        <w:rPr>
          <w:sz w:val="28"/>
          <w:szCs w:val="28"/>
        </w:rPr>
        <w:t>зарахування до сплати податків і зборів «обов’язкових платежів».</w:t>
      </w:r>
    </w:p>
    <w:p w:rsidR="00CF0A90" w:rsidRPr="00EA1784" w:rsidRDefault="00CF0A90" w:rsidP="00EA1784">
      <w:pPr>
        <w:spacing w:line="360" w:lineRule="auto"/>
        <w:ind w:firstLine="709"/>
        <w:rPr>
          <w:sz w:val="28"/>
          <w:szCs w:val="28"/>
        </w:rPr>
      </w:pPr>
      <w:r w:rsidRPr="00EA1784">
        <w:rPr>
          <w:sz w:val="28"/>
          <w:szCs w:val="28"/>
        </w:rPr>
        <w:t>Векселедавцем і платником за казначейськими векселями виступає Головне управління Державного казначейства України.</w:t>
      </w:r>
    </w:p>
    <w:p w:rsidR="00CF0A90" w:rsidRPr="00EA1784" w:rsidRDefault="00CF0A90" w:rsidP="00EA1784">
      <w:pPr>
        <w:spacing w:line="360" w:lineRule="auto"/>
        <w:ind w:firstLine="709"/>
        <w:rPr>
          <w:sz w:val="28"/>
          <w:szCs w:val="28"/>
        </w:rPr>
      </w:pPr>
      <w:r w:rsidRPr="00EA1784">
        <w:rPr>
          <w:sz w:val="28"/>
          <w:szCs w:val="28"/>
        </w:rPr>
        <w:t>Підставою для оформлення та видачі векселів є затверджений Головним управлінням Державного казначейства зведений реєстр розподілу коштів, визначених на видачу казначейських векселів, який передається вповноваженим банкам-агентам та головним розпорядникам бюджетних коштів. Рішення щодо доцільності здійснення видатків із державного бюджету казначейськими векселями приймає Міністерство фінансів України. Головні розпорядники бюджетних коштів не пізніш як протягом п’яти робочих днів від дня затвердження реєстру розподілу коштів інформують підвідомчі установи про суму коштів, на яку їм може бути видано казначейські векселі. Для отримання казначейського векселя вповноважені особи бюджетних установ подають до установи банку-агента доручення, зареєстроване у відповідному органі Державного казначейства.</w:t>
      </w:r>
    </w:p>
    <w:p w:rsidR="00CF0A90" w:rsidRPr="00EA1784" w:rsidRDefault="00CF0A90" w:rsidP="00EA1784">
      <w:pPr>
        <w:spacing w:line="360" w:lineRule="auto"/>
        <w:ind w:firstLine="709"/>
        <w:rPr>
          <w:sz w:val="28"/>
          <w:szCs w:val="28"/>
        </w:rPr>
      </w:pPr>
      <w:r w:rsidRPr="00EA1784">
        <w:rPr>
          <w:sz w:val="28"/>
          <w:szCs w:val="28"/>
        </w:rPr>
        <w:t>Казначейські векселі в межах термінів їхньої дії погашають органи Державного казначейства:</w:t>
      </w:r>
    </w:p>
    <w:p w:rsidR="00CF0A90" w:rsidRPr="00EA1784" w:rsidRDefault="00CF0A90" w:rsidP="00EA1784">
      <w:pPr>
        <w:numPr>
          <w:ilvl w:val="0"/>
          <w:numId w:val="7"/>
        </w:numPr>
        <w:tabs>
          <w:tab w:val="clear" w:pos="661"/>
          <w:tab w:val="num" w:pos="482"/>
        </w:tabs>
        <w:spacing w:line="360" w:lineRule="auto"/>
        <w:ind w:firstLine="709"/>
        <w:rPr>
          <w:sz w:val="28"/>
          <w:szCs w:val="28"/>
        </w:rPr>
      </w:pPr>
      <w:r w:rsidRPr="00EA1784">
        <w:rPr>
          <w:sz w:val="28"/>
          <w:szCs w:val="28"/>
        </w:rPr>
        <w:t>перерахуванням на рахунок пред’явників казначейських векселів грошових коштів у розмірі відповідних вексельних сум;</w:t>
      </w:r>
    </w:p>
    <w:p w:rsidR="00CF0A90" w:rsidRPr="00EA1784" w:rsidRDefault="00CF0A90" w:rsidP="00EA1784">
      <w:pPr>
        <w:numPr>
          <w:ilvl w:val="0"/>
          <w:numId w:val="7"/>
        </w:numPr>
        <w:tabs>
          <w:tab w:val="clear" w:pos="661"/>
          <w:tab w:val="num" w:pos="482"/>
        </w:tabs>
        <w:spacing w:line="360" w:lineRule="auto"/>
        <w:ind w:firstLine="709"/>
        <w:rPr>
          <w:sz w:val="28"/>
          <w:szCs w:val="28"/>
        </w:rPr>
      </w:pPr>
      <w:r w:rsidRPr="00EA1784">
        <w:rPr>
          <w:sz w:val="28"/>
          <w:szCs w:val="28"/>
        </w:rPr>
        <w:t>зарахуванням суми казначейського векселя у сплату його держателем обов’язкових платежів, що в повному обсязі надходять до державного бюджету.</w:t>
      </w:r>
    </w:p>
    <w:p w:rsidR="00CF0A90" w:rsidRPr="00EA1784" w:rsidRDefault="00CF0A90" w:rsidP="00EA1784">
      <w:pPr>
        <w:spacing w:line="360" w:lineRule="auto"/>
        <w:ind w:firstLine="709"/>
        <w:rPr>
          <w:sz w:val="28"/>
          <w:szCs w:val="28"/>
        </w:rPr>
      </w:pPr>
      <w:r w:rsidRPr="00EA1784">
        <w:rPr>
          <w:sz w:val="28"/>
          <w:szCs w:val="28"/>
        </w:rPr>
        <w:t>Управління Державного казначейства України, а також уповноважені банки-агенти щомісячно подають звіти про погашення казначейських векселів Головному управлінню Державного казначейства України.</w:t>
      </w:r>
    </w:p>
    <w:p w:rsidR="00CF0A90" w:rsidRPr="00EA1784" w:rsidRDefault="00CF0A90" w:rsidP="00EA1784">
      <w:pPr>
        <w:spacing w:line="360" w:lineRule="auto"/>
        <w:ind w:firstLine="709"/>
        <w:rPr>
          <w:sz w:val="28"/>
          <w:szCs w:val="28"/>
        </w:rPr>
      </w:pPr>
      <w:r w:rsidRPr="00EA1784">
        <w:rPr>
          <w:sz w:val="28"/>
          <w:szCs w:val="28"/>
        </w:rPr>
        <w:t>Схему простого вексельного обігу наведено на рис.</w:t>
      </w:r>
      <w:r w:rsidR="00EA1784" w:rsidRPr="00EA1784">
        <w:rPr>
          <w:sz w:val="28"/>
          <w:szCs w:val="28"/>
        </w:rPr>
        <w:t xml:space="preserve"> </w:t>
      </w:r>
      <w:r w:rsidRPr="00EA1784">
        <w:rPr>
          <w:sz w:val="28"/>
          <w:szCs w:val="28"/>
        </w:rPr>
        <w:t>3.4, де використано такі позначення:</w:t>
      </w:r>
    </w:p>
    <w:p w:rsidR="00CF0A90" w:rsidRPr="00EA1784" w:rsidRDefault="00CF0A90" w:rsidP="00EA1784">
      <w:pPr>
        <w:pStyle w:val="FR2"/>
        <w:spacing w:line="360" w:lineRule="auto"/>
        <w:ind w:left="0" w:right="0" w:firstLine="709"/>
        <w:jc w:val="both"/>
        <w:rPr>
          <w:sz w:val="28"/>
          <w:szCs w:val="28"/>
        </w:rPr>
      </w:pPr>
      <w:r w:rsidRPr="00EA1784">
        <w:rPr>
          <w:sz w:val="28"/>
          <w:szCs w:val="28"/>
        </w:rPr>
        <w:t>1</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одержання затвердженого зведеного реєстру розподілу коштів, визначених на видачу казначейських векселів;</w:t>
      </w:r>
    </w:p>
    <w:p w:rsidR="00CF0A90" w:rsidRPr="00EA1784" w:rsidRDefault="00CF0A90" w:rsidP="00EA1784">
      <w:pPr>
        <w:pStyle w:val="FR2"/>
        <w:spacing w:line="360" w:lineRule="auto"/>
        <w:ind w:left="0" w:right="0" w:firstLine="709"/>
        <w:jc w:val="both"/>
        <w:rPr>
          <w:sz w:val="28"/>
          <w:szCs w:val="28"/>
        </w:rPr>
      </w:pPr>
      <w:r w:rsidRPr="00EA1784">
        <w:rPr>
          <w:sz w:val="28"/>
          <w:szCs w:val="28"/>
        </w:rPr>
        <w:t>2</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видача казначейських векселів розпорядником коштів;</w:t>
      </w:r>
    </w:p>
    <w:p w:rsidR="00CF0A90" w:rsidRPr="00EA1784" w:rsidRDefault="00CF0A90" w:rsidP="00EA1784">
      <w:pPr>
        <w:pStyle w:val="FR2"/>
        <w:spacing w:line="360" w:lineRule="auto"/>
        <w:ind w:left="0" w:right="0" w:firstLine="709"/>
        <w:jc w:val="both"/>
        <w:rPr>
          <w:sz w:val="28"/>
          <w:szCs w:val="28"/>
        </w:rPr>
      </w:pPr>
      <w:r w:rsidRPr="00EA1784">
        <w:rPr>
          <w:sz w:val="28"/>
          <w:szCs w:val="28"/>
        </w:rPr>
        <w:t>3</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індосамент казначейського векселя;</w:t>
      </w:r>
    </w:p>
    <w:p w:rsidR="00CF0A90" w:rsidRPr="00EA1784" w:rsidRDefault="00CF0A90" w:rsidP="00EA1784">
      <w:pPr>
        <w:pStyle w:val="FR2"/>
        <w:spacing w:line="360" w:lineRule="auto"/>
        <w:ind w:left="0" w:right="0" w:firstLine="709"/>
        <w:jc w:val="both"/>
        <w:rPr>
          <w:sz w:val="28"/>
          <w:szCs w:val="28"/>
        </w:rPr>
      </w:pPr>
      <w:r w:rsidRPr="00EA1784">
        <w:rPr>
          <w:sz w:val="28"/>
          <w:szCs w:val="28"/>
        </w:rPr>
        <w:t>4</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отримання затвердженого зведеного реєстру векселедержателів, які подали заяву на погашення казначейських векселів;</w:t>
      </w:r>
    </w:p>
    <w:p w:rsidR="00CF0A90" w:rsidRPr="00EA1784" w:rsidRDefault="00CF0A90" w:rsidP="00EA1784">
      <w:pPr>
        <w:pStyle w:val="FR2"/>
        <w:spacing w:line="360" w:lineRule="auto"/>
        <w:ind w:left="0" w:right="0" w:firstLine="709"/>
        <w:jc w:val="both"/>
        <w:rPr>
          <w:sz w:val="28"/>
          <w:szCs w:val="28"/>
        </w:rPr>
      </w:pPr>
      <w:r w:rsidRPr="00EA1784">
        <w:rPr>
          <w:sz w:val="28"/>
          <w:szCs w:val="28"/>
        </w:rPr>
        <w:t>5</w:t>
      </w:r>
      <w:r w:rsidR="00EA1784" w:rsidRPr="00EA1784">
        <w:rPr>
          <w:sz w:val="28"/>
          <w:szCs w:val="28"/>
        </w:rPr>
        <w:t xml:space="preserve"> </w:t>
      </w:r>
      <w:r w:rsidRPr="00EA1784">
        <w:rPr>
          <w:sz w:val="28"/>
          <w:szCs w:val="28"/>
        </w:rPr>
        <w:t>—</w:t>
      </w:r>
      <w:r w:rsidR="00EA1784" w:rsidRPr="00EA1784">
        <w:rPr>
          <w:sz w:val="28"/>
          <w:szCs w:val="28"/>
        </w:rPr>
        <w:t xml:space="preserve"> </w:t>
      </w:r>
      <w:r w:rsidRPr="00EA1784">
        <w:rPr>
          <w:sz w:val="28"/>
          <w:szCs w:val="28"/>
        </w:rPr>
        <w:t>погашення казначейських векселів.</w:t>
      </w:r>
    </w:p>
    <w:p w:rsidR="00EA1784" w:rsidRDefault="00EA1784" w:rsidP="00EA1784">
      <w:pPr>
        <w:spacing w:line="360" w:lineRule="auto"/>
        <w:ind w:firstLine="709"/>
        <w:rPr>
          <w:sz w:val="28"/>
          <w:szCs w:val="24"/>
          <w:lang w:val="ru-RU"/>
        </w:rPr>
      </w:pPr>
    </w:p>
    <w:p w:rsidR="00CF0A90" w:rsidRPr="00EA1784" w:rsidRDefault="00B378E0" w:rsidP="00EA1784">
      <w:pPr>
        <w:spacing w:line="360" w:lineRule="auto"/>
        <w:ind w:firstLine="709"/>
        <w:rPr>
          <w:sz w:val="28"/>
        </w:rPr>
      </w:pPr>
      <w:r>
        <w:rPr>
          <w:sz w:val="28"/>
          <w:szCs w:val="24"/>
        </w:rPr>
        <w:pict>
          <v:shape id="_x0000_i1027" type="#_x0000_t75" style="width:243pt;height:168pt" fillcolor="window">
            <v:imagedata r:id="rId9" o:title=""/>
          </v:shape>
        </w:pict>
      </w:r>
    </w:p>
    <w:p w:rsidR="00CF0A90" w:rsidRPr="00EA1784" w:rsidRDefault="00CF0A90" w:rsidP="00EA1784">
      <w:pPr>
        <w:pStyle w:val="FR1"/>
        <w:spacing w:line="360" w:lineRule="auto"/>
        <w:ind w:firstLine="709"/>
        <w:jc w:val="both"/>
        <w:rPr>
          <w:sz w:val="28"/>
          <w:szCs w:val="24"/>
        </w:rPr>
      </w:pPr>
      <w:r w:rsidRPr="00EA1784">
        <w:rPr>
          <w:sz w:val="28"/>
          <w:szCs w:val="24"/>
        </w:rPr>
        <w:t>Рис. 3.4. Схема розрахунків казначейськими векселями</w:t>
      </w:r>
    </w:p>
    <w:p w:rsidR="00EA1784" w:rsidRDefault="00EA1784" w:rsidP="00EA1784">
      <w:pPr>
        <w:spacing w:line="360" w:lineRule="auto"/>
        <w:ind w:firstLine="709"/>
        <w:rPr>
          <w:sz w:val="28"/>
          <w:szCs w:val="28"/>
          <w:lang w:val="ru-RU"/>
        </w:rPr>
      </w:pPr>
    </w:p>
    <w:p w:rsidR="00CF0A90" w:rsidRPr="00EA1784" w:rsidRDefault="00CF0A90" w:rsidP="00EA1784">
      <w:pPr>
        <w:spacing w:line="360" w:lineRule="auto"/>
        <w:ind w:firstLine="709"/>
        <w:rPr>
          <w:sz w:val="28"/>
          <w:szCs w:val="28"/>
        </w:rPr>
      </w:pPr>
      <w:r w:rsidRPr="00EA1784">
        <w:rPr>
          <w:sz w:val="28"/>
          <w:szCs w:val="28"/>
        </w:rPr>
        <w:t>Для обліку казначейських векселів призначено активний рахунок №</w:t>
      </w:r>
      <w:r w:rsidR="00EA1784" w:rsidRPr="00EA1784">
        <w:rPr>
          <w:sz w:val="28"/>
          <w:szCs w:val="28"/>
        </w:rPr>
        <w:t xml:space="preserve"> </w:t>
      </w:r>
      <w:r w:rsidRPr="00EA1784">
        <w:rPr>
          <w:sz w:val="28"/>
          <w:szCs w:val="28"/>
        </w:rPr>
        <w:t>34 «Короткострокові векселі одержані», який має два субрахунки:</w:t>
      </w:r>
    </w:p>
    <w:p w:rsidR="00CF0A90" w:rsidRPr="00EA1784" w:rsidRDefault="00CF0A90" w:rsidP="00EA1784">
      <w:pPr>
        <w:numPr>
          <w:ilvl w:val="0"/>
          <w:numId w:val="8"/>
        </w:numPr>
        <w:tabs>
          <w:tab w:val="clear" w:pos="661"/>
          <w:tab w:val="num" w:pos="482"/>
        </w:tabs>
        <w:spacing w:line="360" w:lineRule="auto"/>
        <w:ind w:firstLine="709"/>
        <w:rPr>
          <w:sz w:val="28"/>
          <w:szCs w:val="28"/>
        </w:rPr>
      </w:pPr>
      <w:r w:rsidRPr="00EA1784">
        <w:rPr>
          <w:sz w:val="28"/>
          <w:szCs w:val="28"/>
        </w:rPr>
        <w:t>№</w:t>
      </w:r>
      <w:r w:rsidR="00EA1784" w:rsidRPr="00EA1784">
        <w:rPr>
          <w:sz w:val="28"/>
          <w:szCs w:val="28"/>
        </w:rPr>
        <w:t xml:space="preserve"> </w:t>
      </w:r>
      <w:r w:rsidRPr="00EA1784">
        <w:rPr>
          <w:sz w:val="28"/>
          <w:szCs w:val="28"/>
        </w:rPr>
        <w:t>341 «Векселі, одержані в національній валюті»;</w:t>
      </w:r>
    </w:p>
    <w:p w:rsidR="00CF0A90" w:rsidRPr="00EA1784" w:rsidRDefault="00CF0A90" w:rsidP="00EA1784">
      <w:pPr>
        <w:numPr>
          <w:ilvl w:val="0"/>
          <w:numId w:val="8"/>
        </w:numPr>
        <w:tabs>
          <w:tab w:val="clear" w:pos="661"/>
          <w:tab w:val="num" w:pos="482"/>
        </w:tabs>
        <w:spacing w:line="360" w:lineRule="auto"/>
        <w:ind w:firstLine="709"/>
        <w:rPr>
          <w:sz w:val="28"/>
          <w:szCs w:val="28"/>
        </w:rPr>
      </w:pPr>
      <w:r w:rsidRPr="00EA1784">
        <w:rPr>
          <w:sz w:val="28"/>
          <w:szCs w:val="28"/>
        </w:rPr>
        <w:t>№ 342 «Векселі, одержані в іноземній валюті».</w:t>
      </w:r>
    </w:p>
    <w:p w:rsidR="00CF0A90" w:rsidRPr="00EA1784" w:rsidRDefault="00CF0A90" w:rsidP="00EA1784">
      <w:pPr>
        <w:spacing w:line="360" w:lineRule="auto"/>
        <w:ind w:firstLine="709"/>
        <w:rPr>
          <w:sz w:val="28"/>
          <w:szCs w:val="28"/>
        </w:rPr>
      </w:pPr>
      <w:r w:rsidRPr="00EA1784">
        <w:rPr>
          <w:sz w:val="28"/>
          <w:szCs w:val="28"/>
        </w:rPr>
        <w:t>Погашення казначейськими векселями кредиторської заборгованості за надані послуги та отримані товари бюджетні установи відбивають у бухгалтерському обліку розглянутими далі проведеннями.</w:t>
      </w:r>
    </w:p>
    <w:p w:rsidR="00CF0A90" w:rsidRPr="00EA1784" w:rsidRDefault="00CF0A90" w:rsidP="00EA1784">
      <w:pPr>
        <w:spacing w:line="360" w:lineRule="auto"/>
        <w:ind w:firstLine="709"/>
        <w:rPr>
          <w:sz w:val="28"/>
          <w:szCs w:val="28"/>
        </w:rPr>
      </w:pPr>
      <w:r w:rsidRPr="00EA1784">
        <w:rPr>
          <w:sz w:val="28"/>
          <w:szCs w:val="28"/>
        </w:rPr>
        <w:t>1.</w:t>
      </w:r>
      <w:r w:rsidR="00EA1784" w:rsidRPr="00EA1784">
        <w:rPr>
          <w:sz w:val="28"/>
          <w:szCs w:val="28"/>
        </w:rPr>
        <w:t xml:space="preserve"> </w:t>
      </w:r>
      <w:r w:rsidRPr="00EA1784">
        <w:rPr>
          <w:sz w:val="28"/>
          <w:szCs w:val="28"/>
        </w:rPr>
        <w:t>Одержання казначейських векселів — здійснення фінансування за їхній рахунок:</w:t>
      </w:r>
    </w:p>
    <w:p w:rsidR="00CF0A90" w:rsidRPr="00EA1784" w:rsidRDefault="00CF0A90" w:rsidP="00EA1784">
      <w:pPr>
        <w:spacing w:line="360" w:lineRule="auto"/>
        <w:ind w:firstLine="709"/>
        <w:rPr>
          <w:sz w:val="28"/>
          <w:szCs w:val="28"/>
        </w:rPr>
      </w:pPr>
      <w:r w:rsidRPr="00EA1784">
        <w:rPr>
          <w:sz w:val="28"/>
          <w:szCs w:val="28"/>
        </w:rPr>
        <w:t>Дебет субрахунка №</w:t>
      </w:r>
      <w:r w:rsidR="00EA1784" w:rsidRPr="00EA1784">
        <w:rPr>
          <w:sz w:val="28"/>
          <w:szCs w:val="28"/>
        </w:rPr>
        <w:t xml:space="preserve"> </w:t>
      </w:r>
      <w:r w:rsidRPr="00EA1784">
        <w:rPr>
          <w:sz w:val="28"/>
          <w:szCs w:val="28"/>
        </w:rPr>
        <w:t>341«Короткострокові векселі одержані».</w:t>
      </w:r>
    </w:p>
    <w:p w:rsidR="00CF0A90" w:rsidRPr="00EA1784" w:rsidRDefault="00CF0A90" w:rsidP="00EA1784">
      <w:pPr>
        <w:spacing w:line="360" w:lineRule="auto"/>
        <w:ind w:firstLine="709"/>
        <w:rPr>
          <w:sz w:val="28"/>
          <w:szCs w:val="28"/>
        </w:rPr>
      </w:pPr>
      <w:r w:rsidRPr="00EA1784">
        <w:rPr>
          <w:sz w:val="28"/>
          <w:szCs w:val="28"/>
        </w:rPr>
        <w:t>Кредит субрахунка №</w:t>
      </w:r>
      <w:r w:rsidR="00EA1784" w:rsidRPr="00EA1784">
        <w:rPr>
          <w:sz w:val="28"/>
          <w:szCs w:val="28"/>
        </w:rPr>
        <w:t xml:space="preserve"> </w:t>
      </w:r>
      <w:r w:rsidRPr="00EA1784">
        <w:rPr>
          <w:sz w:val="28"/>
          <w:szCs w:val="28"/>
        </w:rPr>
        <w:t>701 «Асигнування з бюджету на видатки установи та інші заходи».</w:t>
      </w:r>
    </w:p>
    <w:p w:rsidR="00CF0A90" w:rsidRPr="00EA1784" w:rsidRDefault="00CF0A90" w:rsidP="00EA1784">
      <w:pPr>
        <w:spacing w:line="360" w:lineRule="auto"/>
        <w:ind w:firstLine="709"/>
        <w:rPr>
          <w:sz w:val="28"/>
          <w:szCs w:val="28"/>
        </w:rPr>
      </w:pPr>
      <w:r w:rsidRPr="00EA1784">
        <w:rPr>
          <w:sz w:val="28"/>
          <w:szCs w:val="28"/>
        </w:rPr>
        <w:t>2.</w:t>
      </w:r>
      <w:r w:rsidR="00EA1784" w:rsidRPr="00EA1784">
        <w:rPr>
          <w:sz w:val="28"/>
          <w:szCs w:val="28"/>
        </w:rPr>
        <w:t xml:space="preserve"> </w:t>
      </w:r>
      <w:r w:rsidRPr="00EA1784">
        <w:rPr>
          <w:sz w:val="28"/>
          <w:szCs w:val="28"/>
        </w:rPr>
        <w:t>Погашення кредиторської заборгованості за надані послуги та отримані товари:</w:t>
      </w:r>
    </w:p>
    <w:p w:rsidR="00CF0A90" w:rsidRPr="00EA1784" w:rsidRDefault="00CF0A90" w:rsidP="00EA1784">
      <w:pPr>
        <w:spacing w:line="360" w:lineRule="auto"/>
        <w:ind w:firstLine="709"/>
        <w:rPr>
          <w:sz w:val="28"/>
          <w:szCs w:val="28"/>
        </w:rPr>
      </w:pPr>
      <w:r w:rsidRPr="00EA1784">
        <w:rPr>
          <w:sz w:val="28"/>
          <w:szCs w:val="28"/>
        </w:rPr>
        <w:t>Дебет субрахунка №</w:t>
      </w:r>
      <w:r w:rsidR="00EA1784" w:rsidRPr="00EA1784">
        <w:rPr>
          <w:sz w:val="28"/>
          <w:szCs w:val="28"/>
        </w:rPr>
        <w:t xml:space="preserve"> </w:t>
      </w:r>
      <w:r w:rsidRPr="00EA1784">
        <w:rPr>
          <w:sz w:val="28"/>
          <w:szCs w:val="28"/>
        </w:rPr>
        <w:t>364 «Розрахунки з іншими дебіторами».</w:t>
      </w:r>
    </w:p>
    <w:p w:rsidR="00CF0A90" w:rsidRPr="00EA1784" w:rsidRDefault="00CF0A90" w:rsidP="00EA1784">
      <w:pPr>
        <w:spacing w:line="360" w:lineRule="auto"/>
        <w:ind w:firstLine="709"/>
        <w:rPr>
          <w:sz w:val="28"/>
          <w:szCs w:val="28"/>
        </w:rPr>
      </w:pPr>
      <w:r w:rsidRPr="00EA1784">
        <w:rPr>
          <w:sz w:val="28"/>
          <w:szCs w:val="28"/>
        </w:rPr>
        <w:t>Кредит субрахунка №</w:t>
      </w:r>
      <w:r w:rsidR="00EA1784" w:rsidRPr="00EA1784">
        <w:rPr>
          <w:sz w:val="28"/>
          <w:szCs w:val="28"/>
        </w:rPr>
        <w:t xml:space="preserve"> </w:t>
      </w:r>
      <w:r w:rsidRPr="00EA1784">
        <w:rPr>
          <w:sz w:val="28"/>
          <w:szCs w:val="28"/>
        </w:rPr>
        <w:t>341 «Короткострокові векселі одержані».</w:t>
      </w:r>
    </w:p>
    <w:p w:rsidR="004B0F93" w:rsidRPr="00EA1784" w:rsidRDefault="00EA1784" w:rsidP="00EA1784">
      <w:pPr>
        <w:spacing w:line="360" w:lineRule="auto"/>
        <w:ind w:firstLine="709"/>
        <w:rPr>
          <w:sz w:val="28"/>
          <w:szCs w:val="28"/>
        </w:rPr>
      </w:pPr>
      <w:r>
        <w:rPr>
          <w:sz w:val="28"/>
          <w:szCs w:val="28"/>
        </w:rPr>
        <w:br w:type="page"/>
      </w:r>
      <w:r w:rsidR="004B0F93" w:rsidRPr="00EA1784">
        <w:rPr>
          <w:sz w:val="28"/>
          <w:szCs w:val="28"/>
        </w:rPr>
        <w:t>ВИСНОВКИ</w:t>
      </w:r>
    </w:p>
    <w:p w:rsidR="004B0F93" w:rsidRPr="00EA1784" w:rsidRDefault="004B0F93" w:rsidP="00EA1784">
      <w:pPr>
        <w:spacing w:line="360" w:lineRule="auto"/>
        <w:ind w:firstLine="709"/>
        <w:rPr>
          <w:sz w:val="28"/>
          <w:szCs w:val="24"/>
        </w:rPr>
      </w:pPr>
    </w:p>
    <w:p w:rsidR="004B0F93" w:rsidRPr="00EA1784" w:rsidRDefault="004B0F93" w:rsidP="00EA1784">
      <w:pPr>
        <w:spacing w:line="360" w:lineRule="auto"/>
        <w:ind w:firstLine="709"/>
        <w:rPr>
          <w:sz w:val="28"/>
          <w:szCs w:val="28"/>
        </w:rPr>
      </w:pPr>
      <w:r w:rsidRPr="00EA1784">
        <w:rPr>
          <w:sz w:val="28"/>
          <w:szCs w:val="28"/>
        </w:rPr>
        <w:t>Здійснивши дослідження теоретичних і методологічних положень з обліку та аудиту безготівкових розрахункових операцій можна зробити певні висновки.</w:t>
      </w:r>
    </w:p>
    <w:p w:rsidR="004B0F93" w:rsidRPr="00EA1784" w:rsidRDefault="004B0F93" w:rsidP="00EA1784">
      <w:pPr>
        <w:spacing w:line="360" w:lineRule="auto"/>
        <w:ind w:firstLine="709"/>
        <w:rPr>
          <w:sz w:val="28"/>
          <w:szCs w:val="28"/>
        </w:rPr>
      </w:pPr>
      <w:r w:rsidRPr="00EA1784">
        <w:rPr>
          <w:sz w:val="28"/>
          <w:szCs w:val="28"/>
        </w:rPr>
        <w:t>В Україні давно назріла потреба в удосконаленні системи безготівкових платежів і створенні ефективного грошово-креди</w:t>
      </w:r>
      <w:r w:rsidR="00265542" w:rsidRPr="00EA1784">
        <w:rPr>
          <w:sz w:val="28"/>
          <w:szCs w:val="28"/>
        </w:rPr>
        <w:t>тного обслуговування бюджетних установ</w:t>
      </w:r>
      <w:r w:rsidRPr="00EA1784">
        <w:rPr>
          <w:sz w:val="28"/>
          <w:szCs w:val="28"/>
        </w:rPr>
        <w:t>. Від успішного розв'язання цієї проблеми значною мірою залежить ефективність функціонування економіки в цілому</w:t>
      </w:r>
      <w:r w:rsidR="00265542" w:rsidRPr="00EA1784">
        <w:rPr>
          <w:sz w:val="28"/>
          <w:szCs w:val="28"/>
        </w:rPr>
        <w:t xml:space="preserve"> і кожної окремої бюджетної установи</w:t>
      </w:r>
      <w:r w:rsidRPr="00EA1784">
        <w:rPr>
          <w:sz w:val="28"/>
          <w:szCs w:val="28"/>
        </w:rPr>
        <w:t>. Переорієнтація банківської діяльності з грошової спекуляції на роботу з платіжними вимогами і зобов'язаннями; відродження комерційного кредиту та надання боргам майнового статусу; створення умов для безперешкодного перетворення грошових вимог і зобов'язань на гроші, їх взаємного погашення і переуступання - дозволить вирішити проблему неплатежів в Україні.</w:t>
      </w:r>
    </w:p>
    <w:p w:rsidR="004B0F93" w:rsidRPr="00EA1784" w:rsidRDefault="004B0F93" w:rsidP="00EA1784">
      <w:pPr>
        <w:spacing w:line="360" w:lineRule="auto"/>
        <w:ind w:firstLine="709"/>
        <w:rPr>
          <w:sz w:val="28"/>
          <w:szCs w:val="28"/>
        </w:rPr>
      </w:pPr>
      <w:r w:rsidRPr="00EA1784">
        <w:rPr>
          <w:sz w:val="28"/>
          <w:szCs w:val="28"/>
        </w:rPr>
        <w:t>Основу побудови бухгалтерського обліку безготівкових розрахунків визначають основні принципи їх організації. При цьому, інформаційні зв'язки між первинними документами, реєстрами аналітичного та синтетичного обліку, бухгалтерською звітністю в значній мірі залежать від форми та порядку здійснення безготівкових розрахунків.</w:t>
      </w:r>
    </w:p>
    <w:p w:rsidR="004133D3" w:rsidRPr="00EA1784" w:rsidRDefault="004133D3" w:rsidP="00EA1784">
      <w:pPr>
        <w:spacing w:line="360" w:lineRule="auto"/>
        <w:ind w:firstLine="709"/>
        <w:rPr>
          <w:sz w:val="28"/>
          <w:szCs w:val="28"/>
        </w:rPr>
      </w:pPr>
      <w:r w:rsidRPr="00EA1784">
        <w:rPr>
          <w:sz w:val="28"/>
          <w:szCs w:val="28"/>
        </w:rPr>
        <w:t>Безготівкові розрахунки здійснюються відповідно до Інструкції про безготівкові розрахунки в Україні, затвердженої Постановою правління НБУ від 29.03.2001 №</w:t>
      </w:r>
      <w:r w:rsidR="00EA1784" w:rsidRPr="00EA1784">
        <w:rPr>
          <w:sz w:val="28"/>
          <w:szCs w:val="28"/>
        </w:rPr>
        <w:t xml:space="preserve"> </w:t>
      </w:r>
      <w:r w:rsidRPr="00EA1784">
        <w:rPr>
          <w:sz w:val="28"/>
          <w:szCs w:val="28"/>
        </w:rPr>
        <w:t>135 за такими формами розрахункових документів: меморіальні ордери, платіжні доручення, платіжні вимоги-доручення, розрахункові чеки, акредитиви, векселі, інкасові доручення.</w:t>
      </w:r>
    </w:p>
    <w:p w:rsidR="004133D3" w:rsidRPr="00EA1784" w:rsidRDefault="004133D3" w:rsidP="00EA1784">
      <w:pPr>
        <w:spacing w:line="360" w:lineRule="auto"/>
        <w:ind w:firstLine="709"/>
        <w:rPr>
          <w:sz w:val="28"/>
          <w:szCs w:val="28"/>
        </w:rPr>
      </w:pPr>
      <w:r w:rsidRPr="00EA1784">
        <w:rPr>
          <w:sz w:val="28"/>
          <w:szCs w:val="28"/>
        </w:rPr>
        <w:t>Використання банківських платіжних карток, акредитивів та векселів як платіжних документів регулюється окремими нормативно-правовими актами Національного банку України.</w:t>
      </w:r>
      <w:r w:rsidR="00893519" w:rsidRPr="00EA1784">
        <w:rPr>
          <w:sz w:val="28"/>
          <w:szCs w:val="28"/>
        </w:rPr>
        <w:t xml:space="preserve"> Виділивши потивні і негативні сторони векселя, можна визначити, чи потрібно тій чи іншій бюджетній установі використовувати вексель.</w:t>
      </w:r>
    </w:p>
    <w:p w:rsidR="00893519" w:rsidRPr="00EA1784" w:rsidRDefault="00893519" w:rsidP="00EA1784">
      <w:pPr>
        <w:spacing w:line="360" w:lineRule="auto"/>
        <w:ind w:firstLine="709"/>
        <w:rPr>
          <w:sz w:val="28"/>
          <w:szCs w:val="28"/>
        </w:rPr>
      </w:pPr>
      <w:r w:rsidRPr="00EA1784">
        <w:rPr>
          <w:sz w:val="28"/>
          <w:szCs w:val="28"/>
        </w:rPr>
        <w:t>Позитивним у застосуванні вексельної форми розрахунків є:</w:t>
      </w:r>
    </w:p>
    <w:p w:rsidR="00893519" w:rsidRPr="00EA1784" w:rsidRDefault="00893519" w:rsidP="00EA1784">
      <w:pPr>
        <w:spacing w:line="360" w:lineRule="auto"/>
        <w:ind w:firstLine="709"/>
        <w:rPr>
          <w:sz w:val="28"/>
          <w:szCs w:val="28"/>
        </w:rPr>
      </w:pPr>
      <w:r w:rsidRPr="00EA1784">
        <w:rPr>
          <w:sz w:val="28"/>
          <w:szCs w:val="28"/>
        </w:rPr>
        <w:t>1. Для покупця:</w:t>
      </w:r>
    </w:p>
    <w:p w:rsidR="00893519" w:rsidRPr="00EA1784" w:rsidRDefault="00893519" w:rsidP="00EA1784">
      <w:pPr>
        <w:spacing w:line="360" w:lineRule="auto"/>
        <w:ind w:firstLine="709"/>
        <w:rPr>
          <w:sz w:val="28"/>
          <w:szCs w:val="28"/>
        </w:rPr>
      </w:pPr>
      <w:r w:rsidRPr="00EA1784">
        <w:rPr>
          <w:sz w:val="28"/>
          <w:szCs w:val="28"/>
        </w:rPr>
        <w:t>- зменшення потреби в оборотних засобах;</w:t>
      </w:r>
    </w:p>
    <w:p w:rsidR="00893519" w:rsidRPr="00EA1784" w:rsidRDefault="00893519" w:rsidP="00EA1784">
      <w:pPr>
        <w:spacing w:line="360" w:lineRule="auto"/>
        <w:ind w:firstLine="709"/>
        <w:rPr>
          <w:sz w:val="28"/>
          <w:szCs w:val="28"/>
        </w:rPr>
      </w:pPr>
      <w:r w:rsidRPr="00EA1784">
        <w:rPr>
          <w:sz w:val="28"/>
          <w:szCs w:val="28"/>
        </w:rPr>
        <w:t>- залучення до оплати третьої особи, що має засоби;</w:t>
      </w:r>
    </w:p>
    <w:p w:rsidR="00893519" w:rsidRPr="00EA1784" w:rsidRDefault="00893519" w:rsidP="00EA1784">
      <w:pPr>
        <w:spacing w:line="360" w:lineRule="auto"/>
        <w:ind w:firstLine="709"/>
        <w:rPr>
          <w:sz w:val="28"/>
          <w:szCs w:val="28"/>
        </w:rPr>
      </w:pPr>
      <w:r w:rsidRPr="00EA1784">
        <w:rPr>
          <w:sz w:val="28"/>
          <w:szCs w:val="28"/>
        </w:rPr>
        <w:t>- можливість використання для оплати товарів векселів, отриманих від</w:t>
      </w:r>
    </w:p>
    <w:p w:rsidR="00893519" w:rsidRPr="00EA1784" w:rsidRDefault="00893519" w:rsidP="00EA1784">
      <w:pPr>
        <w:spacing w:line="360" w:lineRule="auto"/>
        <w:ind w:firstLine="709"/>
        <w:rPr>
          <w:sz w:val="28"/>
          <w:szCs w:val="28"/>
        </w:rPr>
      </w:pPr>
      <w:r w:rsidRPr="00EA1784">
        <w:rPr>
          <w:sz w:val="28"/>
          <w:szCs w:val="28"/>
        </w:rPr>
        <w:t xml:space="preserve">своїх боржників. </w:t>
      </w:r>
    </w:p>
    <w:p w:rsidR="00893519" w:rsidRPr="00EA1784" w:rsidRDefault="00893519" w:rsidP="00EA1784">
      <w:pPr>
        <w:spacing w:line="360" w:lineRule="auto"/>
        <w:ind w:firstLine="709"/>
        <w:rPr>
          <w:sz w:val="28"/>
          <w:szCs w:val="28"/>
        </w:rPr>
      </w:pPr>
      <w:r w:rsidRPr="00EA1784">
        <w:rPr>
          <w:sz w:val="28"/>
          <w:szCs w:val="28"/>
        </w:rPr>
        <w:t>2. Для продавця:</w:t>
      </w:r>
    </w:p>
    <w:p w:rsidR="00893519" w:rsidRPr="00EA1784" w:rsidRDefault="00893519" w:rsidP="00EA1784">
      <w:pPr>
        <w:spacing w:line="360" w:lineRule="auto"/>
        <w:ind w:firstLine="709"/>
        <w:rPr>
          <w:sz w:val="28"/>
          <w:szCs w:val="28"/>
        </w:rPr>
      </w:pPr>
      <w:r w:rsidRPr="00EA1784">
        <w:rPr>
          <w:sz w:val="28"/>
          <w:szCs w:val="28"/>
        </w:rPr>
        <w:t>- різке збільшення гарантій оплати за рахунок аваліста (поручителя), відповідальності всіх векселедавців перед векселедержателем і дій законодавчих норм, строго регламентуючих вексельний оборот;</w:t>
      </w:r>
    </w:p>
    <w:p w:rsidR="00893519" w:rsidRPr="00EA1784" w:rsidRDefault="00893519" w:rsidP="00EA1784">
      <w:pPr>
        <w:spacing w:line="360" w:lineRule="auto"/>
        <w:ind w:firstLine="709"/>
        <w:rPr>
          <w:sz w:val="28"/>
          <w:szCs w:val="28"/>
        </w:rPr>
      </w:pPr>
      <w:r w:rsidRPr="00EA1784">
        <w:rPr>
          <w:sz w:val="28"/>
          <w:szCs w:val="28"/>
        </w:rPr>
        <w:t>- можливість продавати векселі до терміну їх погашення боржниками і отримання необхідних оборотних засобів.</w:t>
      </w:r>
    </w:p>
    <w:p w:rsidR="00893519" w:rsidRPr="00EA1784" w:rsidRDefault="00893519" w:rsidP="00EA1784">
      <w:pPr>
        <w:spacing w:line="360" w:lineRule="auto"/>
        <w:ind w:firstLine="709"/>
        <w:rPr>
          <w:sz w:val="28"/>
          <w:szCs w:val="28"/>
        </w:rPr>
      </w:pPr>
      <w:r w:rsidRPr="00EA1784">
        <w:rPr>
          <w:sz w:val="28"/>
          <w:szCs w:val="28"/>
        </w:rPr>
        <w:t>Недоліком застосування векселів при використанні їх у розрахунках за товари - те, що крім договору поставки вимагається оформлення ще одного документа - векселя, для чого покупець повинен в окремих випадках отримувати згоду надійного поручителя, задовольняючи вимоги продавця.</w:t>
      </w:r>
    </w:p>
    <w:p w:rsidR="004B0F93" w:rsidRPr="00EA1784" w:rsidRDefault="004B0F93" w:rsidP="00EA1784">
      <w:pPr>
        <w:spacing w:line="360" w:lineRule="auto"/>
        <w:ind w:firstLine="709"/>
        <w:rPr>
          <w:sz w:val="28"/>
          <w:szCs w:val="28"/>
        </w:rPr>
      </w:pPr>
      <w:r w:rsidRPr="00EA1784">
        <w:rPr>
          <w:sz w:val="28"/>
          <w:szCs w:val="28"/>
        </w:rPr>
        <w:t>Деякі проблеми можуть бути вирішені вже сьогодні, інші вимагають часу. Без сумніву, держава повинна стимулювати впровадження платіжних карток через уставлення пільгового режиму амортизації для високотехнологічного обладнання, що використовується для забезпечення випуску та обігу карток; введення податкових пільг для учасників ринку; створення жорстких умов для унеможливлення торгівців приховувати виручку. Крім того, потрібне державне регулювання обігу платіжних карток створенням відповідної правової бази. Слід зазначити, що про подальший розвиток в Україні платіжних карткових систем можна говорити лише за умови зростання виробництва та підвищення рівня добробуту населення.</w:t>
      </w:r>
    </w:p>
    <w:p w:rsidR="004133D3" w:rsidRPr="00EA1784" w:rsidRDefault="004133D3" w:rsidP="00EA1784">
      <w:pPr>
        <w:spacing w:line="360" w:lineRule="auto"/>
        <w:ind w:firstLine="709"/>
        <w:rPr>
          <w:sz w:val="28"/>
          <w:szCs w:val="28"/>
        </w:rPr>
      </w:pPr>
      <w:r w:rsidRPr="00EA1784">
        <w:rPr>
          <w:sz w:val="28"/>
          <w:szCs w:val="28"/>
        </w:rPr>
        <w:t xml:space="preserve">В бюджетних установах повинні ефективно використовується ЕОМ, що зумовлюватиме специфіку організації бухгалтерського обліку. Основні обліково-обчислювальні роботи повинні виконуватися автоматично. </w:t>
      </w:r>
    </w:p>
    <w:p w:rsidR="005C450F" w:rsidRPr="00EA1784" w:rsidRDefault="00EA1784" w:rsidP="00EA1784">
      <w:pPr>
        <w:spacing w:line="360" w:lineRule="auto"/>
        <w:ind w:firstLine="709"/>
        <w:rPr>
          <w:sz w:val="28"/>
          <w:szCs w:val="28"/>
        </w:rPr>
      </w:pPr>
      <w:r>
        <w:rPr>
          <w:sz w:val="28"/>
          <w:szCs w:val="28"/>
        </w:rPr>
        <w:br w:type="page"/>
      </w:r>
      <w:r w:rsidR="005C450F" w:rsidRPr="00EA1784">
        <w:rPr>
          <w:sz w:val="28"/>
          <w:szCs w:val="28"/>
        </w:rPr>
        <w:t>СПИСОК ВИКОРИСТАНИХ ДЖЕРЕЛ</w:t>
      </w:r>
    </w:p>
    <w:p w:rsidR="00EA1784" w:rsidRDefault="00EA1784" w:rsidP="00EA1784">
      <w:pPr>
        <w:spacing w:line="360" w:lineRule="auto"/>
        <w:ind w:firstLine="709"/>
        <w:rPr>
          <w:sz w:val="28"/>
          <w:szCs w:val="28"/>
        </w:rPr>
      </w:pPr>
    </w:p>
    <w:p w:rsidR="005C450F" w:rsidRPr="00EA1784" w:rsidRDefault="005C450F" w:rsidP="00EA1784">
      <w:pPr>
        <w:spacing w:line="360" w:lineRule="auto"/>
        <w:ind w:firstLine="0"/>
        <w:rPr>
          <w:sz w:val="28"/>
          <w:szCs w:val="28"/>
        </w:rPr>
      </w:pPr>
      <w:r w:rsidRPr="00EA1784">
        <w:rPr>
          <w:sz w:val="28"/>
          <w:szCs w:val="28"/>
        </w:rPr>
        <w:t>1. Джога Р.Т. Бухгалтерський облік в бюджетних установах: Навч. посібник – К.: КНЕУ, 2004. – 250 с.</w:t>
      </w:r>
    </w:p>
    <w:p w:rsidR="005C450F" w:rsidRPr="00EA1784" w:rsidRDefault="00CF6817" w:rsidP="00EA1784">
      <w:pPr>
        <w:spacing w:line="360" w:lineRule="auto"/>
        <w:ind w:firstLine="0"/>
        <w:rPr>
          <w:sz w:val="28"/>
          <w:szCs w:val="28"/>
        </w:rPr>
      </w:pPr>
      <w:r w:rsidRPr="00EA1784">
        <w:rPr>
          <w:sz w:val="28"/>
          <w:szCs w:val="28"/>
        </w:rPr>
        <w:t>2.</w:t>
      </w:r>
      <w:r w:rsidR="005C450F" w:rsidRPr="00EA1784">
        <w:rPr>
          <w:sz w:val="28"/>
          <w:szCs w:val="28"/>
        </w:rPr>
        <w:t xml:space="preserve"> Про затвердження Порядку складання, розгляду, затвердження та основних вимог до виконання кошторисів бюджетних установ : Постанова Кабінету Міністрів України від 28.02.02 №228 // www.rada.gov.ua. </w:t>
      </w:r>
    </w:p>
    <w:p w:rsidR="004133D3" w:rsidRPr="00EA1784" w:rsidRDefault="00CF6817" w:rsidP="00EA1784">
      <w:pPr>
        <w:spacing w:line="360" w:lineRule="auto"/>
        <w:ind w:firstLine="0"/>
        <w:rPr>
          <w:sz w:val="28"/>
          <w:szCs w:val="28"/>
        </w:rPr>
      </w:pPr>
      <w:r w:rsidRPr="00EA1784">
        <w:rPr>
          <w:sz w:val="28"/>
          <w:szCs w:val="28"/>
        </w:rPr>
        <w:t xml:space="preserve">3. </w:t>
      </w:r>
      <w:r w:rsidR="005C450F" w:rsidRPr="00EA1784">
        <w:rPr>
          <w:sz w:val="28"/>
          <w:szCs w:val="28"/>
        </w:rPr>
        <w:t>Свірко С.В. Бухгалтерський облік і прийняття рішень у бюджетних орга</w:t>
      </w:r>
      <w:r w:rsidR="00D563EA" w:rsidRPr="00EA1784">
        <w:rPr>
          <w:sz w:val="28"/>
          <w:szCs w:val="28"/>
        </w:rPr>
        <w:t>нізаціях. – К.: КНЕУ, 2008</w:t>
      </w:r>
      <w:r w:rsidR="005C450F" w:rsidRPr="00EA1784">
        <w:rPr>
          <w:sz w:val="28"/>
          <w:szCs w:val="28"/>
        </w:rPr>
        <w:t>. – 185 с.</w:t>
      </w:r>
    </w:p>
    <w:p w:rsidR="00690D0A" w:rsidRPr="00EA1784" w:rsidRDefault="00CF6817" w:rsidP="00EA1784">
      <w:pPr>
        <w:spacing w:line="360" w:lineRule="auto"/>
        <w:ind w:firstLine="0"/>
        <w:rPr>
          <w:sz w:val="28"/>
          <w:szCs w:val="28"/>
        </w:rPr>
      </w:pPr>
      <w:r w:rsidRPr="00EA1784">
        <w:rPr>
          <w:sz w:val="28"/>
          <w:szCs w:val="28"/>
        </w:rPr>
        <w:t xml:space="preserve">4. </w:t>
      </w:r>
      <w:r w:rsidR="00690D0A" w:rsidRPr="00EA1784">
        <w:rPr>
          <w:sz w:val="28"/>
          <w:szCs w:val="28"/>
        </w:rPr>
        <w:t xml:space="preserve">Журнал “Все про бухгалтерський облік” – видання №36(897) 28 квітня 2002р. </w:t>
      </w:r>
    </w:p>
    <w:p w:rsidR="00690D0A" w:rsidRPr="00EA1784" w:rsidRDefault="00CF6817" w:rsidP="00EA1784">
      <w:pPr>
        <w:spacing w:line="360" w:lineRule="auto"/>
        <w:ind w:firstLine="0"/>
        <w:rPr>
          <w:sz w:val="28"/>
          <w:szCs w:val="28"/>
        </w:rPr>
      </w:pPr>
      <w:r w:rsidRPr="00EA1784">
        <w:rPr>
          <w:sz w:val="28"/>
          <w:szCs w:val="28"/>
        </w:rPr>
        <w:t xml:space="preserve">5. </w:t>
      </w:r>
      <w:r w:rsidR="00690D0A" w:rsidRPr="00EA1784">
        <w:rPr>
          <w:sz w:val="28"/>
          <w:szCs w:val="28"/>
        </w:rPr>
        <w:t>Журнал “Бухгалтерський тиждень” – видання № 20, 4 березня 2007рік</w:t>
      </w:r>
      <w:bookmarkStart w:id="0" w:name="_GoBack"/>
      <w:bookmarkEnd w:id="0"/>
    </w:p>
    <w:sectPr w:rsidR="00690D0A" w:rsidRPr="00EA1784" w:rsidSect="00EA1784">
      <w:headerReference w:type="even"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FB7" w:rsidRDefault="00151FB7">
      <w:pPr>
        <w:widowControl/>
        <w:spacing w:line="240" w:lineRule="auto"/>
        <w:ind w:firstLine="0"/>
        <w:jc w:val="left"/>
        <w:rPr>
          <w:szCs w:val="24"/>
          <w:lang w:val="ru-RU"/>
        </w:rPr>
      </w:pPr>
      <w:r>
        <w:rPr>
          <w:szCs w:val="24"/>
          <w:lang w:val="ru-RU"/>
        </w:rPr>
        <w:separator/>
      </w:r>
    </w:p>
  </w:endnote>
  <w:endnote w:type="continuationSeparator" w:id="0">
    <w:p w:rsidR="00151FB7" w:rsidRDefault="00151FB7">
      <w:pPr>
        <w:widowControl/>
        <w:spacing w:line="240" w:lineRule="auto"/>
        <w:ind w:firstLine="0"/>
        <w:jc w:val="left"/>
        <w:rPr>
          <w:szCs w:val="24"/>
          <w:lang w:val="ru-RU"/>
        </w:rPr>
      </w:pPr>
      <w:r>
        <w:rPr>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FB7" w:rsidRDefault="00151FB7">
      <w:pPr>
        <w:widowControl/>
        <w:spacing w:line="240" w:lineRule="auto"/>
        <w:ind w:firstLine="0"/>
        <w:jc w:val="left"/>
        <w:rPr>
          <w:szCs w:val="24"/>
          <w:lang w:val="ru-RU"/>
        </w:rPr>
      </w:pPr>
      <w:r>
        <w:rPr>
          <w:szCs w:val="24"/>
          <w:lang w:val="ru-RU"/>
        </w:rPr>
        <w:separator/>
      </w:r>
    </w:p>
  </w:footnote>
  <w:footnote w:type="continuationSeparator" w:id="0">
    <w:p w:rsidR="00151FB7" w:rsidRDefault="00151FB7">
      <w:pPr>
        <w:widowControl/>
        <w:spacing w:line="240" w:lineRule="auto"/>
        <w:ind w:firstLine="0"/>
        <w:jc w:val="left"/>
        <w:rPr>
          <w:szCs w:val="24"/>
          <w:lang w:val="ru-RU"/>
        </w:rPr>
      </w:pPr>
      <w:r>
        <w:rPr>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618" w:rsidRDefault="00277618" w:rsidP="00121C80">
    <w:pPr>
      <w:pStyle w:val="a3"/>
      <w:framePr w:wrap="around" w:vAnchor="text" w:hAnchor="margin" w:xAlign="right" w:y="1"/>
      <w:rPr>
        <w:rStyle w:val="a5"/>
      </w:rPr>
    </w:pPr>
  </w:p>
  <w:p w:rsidR="00277618" w:rsidRDefault="00277618" w:rsidP="0027761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A6B90"/>
    <w:multiLevelType w:val="singleLevel"/>
    <w:tmpl w:val="4ACAA39C"/>
    <w:lvl w:ilvl="0">
      <w:start w:val="1"/>
      <w:numFmt w:val="bullet"/>
      <w:lvlText w:val=""/>
      <w:lvlJc w:val="left"/>
      <w:pPr>
        <w:tabs>
          <w:tab w:val="num" w:pos="661"/>
        </w:tabs>
        <w:ind w:firstLine="301"/>
      </w:pPr>
      <w:rPr>
        <w:rFonts w:ascii="Symbol" w:hAnsi="Symbol" w:hint="default"/>
        <w:color w:val="808080"/>
        <w:sz w:val="23"/>
      </w:rPr>
    </w:lvl>
  </w:abstractNum>
  <w:abstractNum w:abstractNumId="1">
    <w:nsid w:val="1C12263E"/>
    <w:multiLevelType w:val="singleLevel"/>
    <w:tmpl w:val="4ACAA39C"/>
    <w:lvl w:ilvl="0">
      <w:start w:val="1"/>
      <w:numFmt w:val="bullet"/>
      <w:lvlText w:val=""/>
      <w:lvlJc w:val="left"/>
      <w:pPr>
        <w:tabs>
          <w:tab w:val="num" w:pos="661"/>
        </w:tabs>
        <w:ind w:firstLine="301"/>
      </w:pPr>
      <w:rPr>
        <w:rFonts w:ascii="Symbol" w:hAnsi="Symbol" w:hint="default"/>
        <w:color w:val="808080"/>
        <w:sz w:val="23"/>
      </w:rPr>
    </w:lvl>
  </w:abstractNum>
  <w:abstractNum w:abstractNumId="2">
    <w:nsid w:val="2DA30760"/>
    <w:multiLevelType w:val="hybridMultilevel"/>
    <w:tmpl w:val="1172A154"/>
    <w:lvl w:ilvl="0" w:tplc="2FEAB096">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F2C2DCF"/>
    <w:multiLevelType w:val="singleLevel"/>
    <w:tmpl w:val="4ACAA39C"/>
    <w:lvl w:ilvl="0">
      <w:start w:val="1"/>
      <w:numFmt w:val="bullet"/>
      <w:lvlText w:val=""/>
      <w:lvlJc w:val="left"/>
      <w:pPr>
        <w:tabs>
          <w:tab w:val="num" w:pos="661"/>
        </w:tabs>
        <w:ind w:firstLine="301"/>
      </w:pPr>
      <w:rPr>
        <w:rFonts w:ascii="Symbol" w:hAnsi="Symbol" w:hint="default"/>
        <w:color w:val="808080"/>
        <w:sz w:val="23"/>
      </w:rPr>
    </w:lvl>
  </w:abstractNum>
  <w:abstractNum w:abstractNumId="4">
    <w:nsid w:val="44F940A9"/>
    <w:multiLevelType w:val="singleLevel"/>
    <w:tmpl w:val="4ACAA39C"/>
    <w:lvl w:ilvl="0">
      <w:start w:val="1"/>
      <w:numFmt w:val="bullet"/>
      <w:lvlText w:val=""/>
      <w:lvlJc w:val="left"/>
      <w:pPr>
        <w:tabs>
          <w:tab w:val="num" w:pos="661"/>
        </w:tabs>
        <w:ind w:firstLine="301"/>
      </w:pPr>
      <w:rPr>
        <w:rFonts w:ascii="Symbol" w:hAnsi="Symbol" w:hint="default"/>
        <w:color w:val="808080"/>
        <w:sz w:val="23"/>
      </w:rPr>
    </w:lvl>
  </w:abstractNum>
  <w:abstractNum w:abstractNumId="5">
    <w:nsid w:val="4DEB722D"/>
    <w:multiLevelType w:val="singleLevel"/>
    <w:tmpl w:val="4ACAA39C"/>
    <w:lvl w:ilvl="0">
      <w:start w:val="1"/>
      <w:numFmt w:val="bullet"/>
      <w:lvlText w:val=""/>
      <w:lvlJc w:val="left"/>
      <w:pPr>
        <w:tabs>
          <w:tab w:val="num" w:pos="661"/>
        </w:tabs>
        <w:ind w:firstLine="301"/>
      </w:pPr>
      <w:rPr>
        <w:rFonts w:ascii="Symbol" w:hAnsi="Symbol" w:hint="default"/>
        <w:color w:val="808080"/>
        <w:sz w:val="23"/>
      </w:rPr>
    </w:lvl>
  </w:abstractNum>
  <w:abstractNum w:abstractNumId="6">
    <w:nsid w:val="572D25A2"/>
    <w:multiLevelType w:val="singleLevel"/>
    <w:tmpl w:val="4ACAA39C"/>
    <w:lvl w:ilvl="0">
      <w:start w:val="1"/>
      <w:numFmt w:val="bullet"/>
      <w:lvlText w:val=""/>
      <w:lvlJc w:val="left"/>
      <w:pPr>
        <w:tabs>
          <w:tab w:val="num" w:pos="661"/>
        </w:tabs>
        <w:ind w:firstLine="301"/>
      </w:pPr>
      <w:rPr>
        <w:rFonts w:ascii="Symbol" w:hAnsi="Symbol" w:hint="default"/>
        <w:color w:val="808080"/>
        <w:sz w:val="23"/>
      </w:rPr>
    </w:lvl>
  </w:abstractNum>
  <w:abstractNum w:abstractNumId="7">
    <w:nsid w:val="667442A5"/>
    <w:multiLevelType w:val="singleLevel"/>
    <w:tmpl w:val="4ACAA39C"/>
    <w:lvl w:ilvl="0">
      <w:start w:val="1"/>
      <w:numFmt w:val="bullet"/>
      <w:lvlText w:val=""/>
      <w:lvlJc w:val="left"/>
      <w:pPr>
        <w:tabs>
          <w:tab w:val="num" w:pos="661"/>
        </w:tabs>
        <w:ind w:firstLine="301"/>
      </w:pPr>
      <w:rPr>
        <w:rFonts w:ascii="Symbol" w:hAnsi="Symbol" w:hint="default"/>
        <w:color w:val="808080"/>
        <w:sz w:val="23"/>
      </w:rPr>
    </w:lvl>
  </w:abstractNum>
  <w:num w:numId="1">
    <w:abstractNumId w:val="2"/>
  </w:num>
  <w:num w:numId="2">
    <w:abstractNumId w:val="1"/>
  </w:num>
  <w:num w:numId="3">
    <w:abstractNumId w:val="6"/>
  </w:num>
  <w:num w:numId="4">
    <w:abstractNumId w:val="4"/>
  </w:num>
  <w:num w:numId="5">
    <w:abstractNumId w:val="7"/>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45B3"/>
    <w:rsid w:val="00033AF4"/>
    <w:rsid w:val="0005075C"/>
    <w:rsid w:val="000A03E3"/>
    <w:rsid w:val="00114474"/>
    <w:rsid w:val="00121C80"/>
    <w:rsid w:val="00151FB7"/>
    <w:rsid w:val="00173EF2"/>
    <w:rsid w:val="0021029C"/>
    <w:rsid w:val="002333F7"/>
    <w:rsid w:val="00246399"/>
    <w:rsid w:val="00265542"/>
    <w:rsid w:val="00277618"/>
    <w:rsid w:val="00283A36"/>
    <w:rsid w:val="002914A8"/>
    <w:rsid w:val="002A5848"/>
    <w:rsid w:val="002B3A39"/>
    <w:rsid w:val="002F53AA"/>
    <w:rsid w:val="0030743B"/>
    <w:rsid w:val="003953E1"/>
    <w:rsid w:val="003F1446"/>
    <w:rsid w:val="00400934"/>
    <w:rsid w:val="004133D3"/>
    <w:rsid w:val="004B0F93"/>
    <w:rsid w:val="00553D4A"/>
    <w:rsid w:val="005C0477"/>
    <w:rsid w:val="005C450F"/>
    <w:rsid w:val="005E66F6"/>
    <w:rsid w:val="00690D0A"/>
    <w:rsid w:val="00717811"/>
    <w:rsid w:val="00730473"/>
    <w:rsid w:val="00770AB6"/>
    <w:rsid w:val="00787835"/>
    <w:rsid w:val="007F656B"/>
    <w:rsid w:val="00817171"/>
    <w:rsid w:val="00844BC8"/>
    <w:rsid w:val="00846019"/>
    <w:rsid w:val="0086512E"/>
    <w:rsid w:val="00893519"/>
    <w:rsid w:val="008D3C04"/>
    <w:rsid w:val="008D7BDA"/>
    <w:rsid w:val="0090777D"/>
    <w:rsid w:val="00911F91"/>
    <w:rsid w:val="009143B9"/>
    <w:rsid w:val="009B491C"/>
    <w:rsid w:val="009E0AC5"/>
    <w:rsid w:val="00A17419"/>
    <w:rsid w:val="00A82205"/>
    <w:rsid w:val="00AD402E"/>
    <w:rsid w:val="00AF11A6"/>
    <w:rsid w:val="00B26519"/>
    <w:rsid w:val="00B378E0"/>
    <w:rsid w:val="00B83124"/>
    <w:rsid w:val="00BF1FA2"/>
    <w:rsid w:val="00BF3520"/>
    <w:rsid w:val="00CF0A90"/>
    <w:rsid w:val="00CF6817"/>
    <w:rsid w:val="00D563EA"/>
    <w:rsid w:val="00DA6C7F"/>
    <w:rsid w:val="00DC69CE"/>
    <w:rsid w:val="00E21679"/>
    <w:rsid w:val="00E63C1C"/>
    <w:rsid w:val="00E7413D"/>
    <w:rsid w:val="00EA1784"/>
    <w:rsid w:val="00EF372D"/>
    <w:rsid w:val="00F045B3"/>
    <w:rsid w:val="00F139C9"/>
    <w:rsid w:val="00F568ED"/>
    <w:rsid w:val="00F63AC7"/>
    <w:rsid w:val="00FD6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766AAFD0-60E8-4009-BEDF-223C22A4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5075C"/>
    <w:pPr>
      <w:widowControl w:val="0"/>
      <w:spacing w:line="300" w:lineRule="auto"/>
      <w:ind w:firstLine="340"/>
      <w:jc w:val="both"/>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CF0A90"/>
    <w:pPr>
      <w:widowControl w:val="0"/>
      <w:jc w:val="center"/>
    </w:pPr>
    <w:rPr>
      <w:lang w:val="uk-UA"/>
    </w:rPr>
  </w:style>
  <w:style w:type="paragraph" w:customStyle="1" w:styleId="FR2">
    <w:name w:val="FR2"/>
    <w:rsid w:val="00CF0A90"/>
    <w:pPr>
      <w:widowControl w:val="0"/>
      <w:ind w:left="1400" w:right="1600" w:firstLine="320"/>
    </w:pPr>
    <w:rPr>
      <w:sz w:val="16"/>
      <w:lang w:val="uk-UA"/>
    </w:rPr>
  </w:style>
  <w:style w:type="paragraph" w:styleId="a3">
    <w:name w:val="header"/>
    <w:basedOn w:val="a"/>
    <w:link w:val="a4"/>
    <w:uiPriority w:val="99"/>
    <w:rsid w:val="00277618"/>
    <w:pPr>
      <w:widowControl/>
      <w:tabs>
        <w:tab w:val="center" w:pos="4677"/>
        <w:tab w:val="right" w:pos="9355"/>
      </w:tabs>
      <w:spacing w:line="240" w:lineRule="auto"/>
      <w:ind w:firstLine="0"/>
      <w:jc w:val="left"/>
    </w:pPr>
    <w:rPr>
      <w:szCs w:val="24"/>
      <w:lang w:val="ru-RU"/>
    </w:rPr>
  </w:style>
  <w:style w:type="character" w:customStyle="1" w:styleId="a4">
    <w:name w:val="Верхний колонтитул Знак"/>
    <w:link w:val="a3"/>
    <w:uiPriority w:val="99"/>
    <w:semiHidden/>
    <w:rPr>
      <w:sz w:val="24"/>
      <w:lang w:val="uk-UA"/>
    </w:rPr>
  </w:style>
  <w:style w:type="character" w:styleId="a5">
    <w:name w:val="page number"/>
    <w:uiPriority w:val="99"/>
    <w:rsid w:val="00277618"/>
    <w:rPr>
      <w:rFonts w:cs="Times New Roman"/>
    </w:rPr>
  </w:style>
  <w:style w:type="paragraph" w:styleId="a6">
    <w:name w:val="footer"/>
    <w:basedOn w:val="a"/>
    <w:link w:val="a7"/>
    <w:uiPriority w:val="99"/>
    <w:rsid w:val="00EA1784"/>
    <w:pPr>
      <w:widowControl/>
      <w:tabs>
        <w:tab w:val="center" w:pos="4677"/>
        <w:tab w:val="right" w:pos="9355"/>
      </w:tabs>
      <w:spacing w:line="240" w:lineRule="auto"/>
      <w:ind w:firstLine="0"/>
      <w:jc w:val="left"/>
    </w:pPr>
    <w:rPr>
      <w:szCs w:val="24"/>
      <w:lang w:val="ru-RU"/>
    </w:rPr>
  </w:style>
  <w:style w:type="character" w:customStyle="1" w:styleId="a7">
    <w:name w:val="Нижний колонтитул Знак"/>
    <w:link w:val="a6"/>
    <w:uiPriority w:val="99"/>
    <w:locked/>
    <w:rsid w:val="00EA178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4715</Words>
  <Characters>26880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2010-10-27T23:03:00Z</cp:lastPrinted>
  <dcterms:created xsi:type="dcterms:W3CDTF">2014-03-15T15:31:00Z</dcterms:created>
  <dcterms:modified xsi:type="dcterms:W3CDTF">2014-03-15T15:31:00Z</dcterms:modified>
</cp:coreProperties>
</file>