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84C" w:rsidRPr="009528E4" w:rsidRDefault="003B184C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3B184C" w:rsidRPr="009528E4" w:rsidRDefault="003B184C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3B184C" w:rsidRPr="009528E4" w:rsidRDefault="003B184C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3B184C" w:rsidRPr="009528E4" w:rsidRDefault="003B184C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3B184C" w:rsidRPr="009528E4" w:rsidRDefault="003B184C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9528E4" w:rsidRDefault="009528E4" w:rsidP="009528E4">
      <w:pPr>
        <w:spacing w:line="360" w:lineRule="auto"/>
        <w:ind w:firstLine="709"/>
        <w:jc w:val="both"/>
        <w:rPr>
          <w:sz w:val="28"/>
          <w:szCs w:val="44"/>
          <w:lang w:val="uk-UA"/>
        </w:rPr>
      </w:pPr>
    </w:p>
    <w:p w:rsidR="003B184C" w:rsidRPr="009528E4" w:rsidRDefault="003B184C" w:rsidP="009528E4">
      <w:pPr>
        <w:spacing w:line="360" w:lineRule="auto"/>
        <w:ind w:firstLine="709"/>
        <w:jc w:val="center"/>
        <w:rPr>
          <w:b/>
          <w:sz w:val="28"/>
          <w:szCs w:val="44"/>
          <w:lang w:val="uk-UA"/>
        </w:rPr>
      </w:pPr>
      <w:r w:rsidRPr="009528E4">
        <w:rPr>
          <w:b/>
          <w:sz w:val="28"/>
          <w:szCs w:val="44"/>
          <w:lang w:val="uk-UA"/>
        </w:rPr>
        <w:t>Реферат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Pr="009528E4">
        <w:rPr>
          <w:b/>
          <w:sz w:val="28"/>
          <w:szCs w:val="44"/>
          <w:lang w:val="uk-UA"/>
        </w:rPr>
        <w:t>з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Pr="009528E4">
        <w:rPr>
          <w:b/>
          <w:sz w:val="28"/>
          <w:szCs w:val="44"/>
          <w:lang w:val="uk-UA"/>
        </w:rPr>
        <w:t>українознавства</w:t>
      </w:r>
    </w:p>
    <w:p w:rsidR="003B184C" w:rsidRPr="009528E4" w:rsidRDefault="003B184C" w:rsidP="009528E4">
      <w:pPr>
        <w:spacing w:line="360" w:lineRule="auto"/>
        <w:ind w:firstLine="709"/>
        <w:jc w:val="center"/>
        <w:rPr>
          <w:b/>
          <w:sz w:val="28"/>
          <w:szCs w:val="44"/>
          <w:lang w:val="uk-UA"/>
        </w:rPr>
      </w:pPr>
      <w:r w:rsidRPr="009528E4">
        <w:rPr>
          <w:b/>
          <w:sz w:val="28"/>
          <w:szCs w:val="44"/>
          <w:lang w:val="uk-UA"/>
        </w:rPr>
        <w:t>на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Pr="009528E4">
        <w:rPr>
          <w:b/>
          <w:sz w:val="28"/>
          <w:szCs w:val="44"/>
          <w:lang w:val="uk-UA"/>
        </w:rPr>
        <w:t>тему:</w:t>
      </w:r>
    </w:p>
    <w:p w:rsidR="00DD7BDF" w:rsidRPr="009528E4" w:rsidRDefault="003B184C" w:rsidP="009528E4">
      <w:pPr>
        <w:spacing w:line="360" w:lineRule="auto"/>
        <w:ind w:firstLine="709"/>
        <w:jc w:val="center"/>
        <w:rPr>
          <w:b/>
          <w:sz w:val="28"/>
          <w:szCs w:val="44"/>
          <w:lang w:val="uk-UA"/>
        </w:rPr>
      </w:pPr>
      <w:r w:rsidRPr="009528E4">
        <w:rPr>
          <w:b/>
          <w:sz w:val="28"/>
          <w:szCs w:val="44"/>
          <w:lang w:val="uk-UA"/>
        </w:rPr>
        <w:t>„</w:t>
      </w:r>
      <w:r w:rsidR="00DD7BDF" w:rsidRPr="009528E4">
        <w:rPr>
          <w:b/>
          <w:sz w:val="28"/>
          <w:szCs w:val="44"/>
          <w:lang w:val="uk-UA"/>
        </w:rPr>
        <w:t>ФОРМУВАННЯ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="00DD7BDF" w:rsidRPr="009528E4">
        <w:rPr>
          <w:b/>
          <w:sz w:val="28"/>
          <w:szCs w:val="44"/>
          <w:lang w:val="uk-UA"/>
        </w:rPr>
        <w:t>НАРОДОЗНАВЧИХ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="00DD7BDF" w:rsidRPr="009528E4">
        <w:rPr>
          <w:b/>
          <w:sz w:val="28"/>
          <w:szCs w:val="44"/>
          <w:lang w:val="uk-UA"/>
        </w:rPr>
        <w:t>ЗНАНЬ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="00DD7BDF" w:rsidRPr="009528E4">
        <w:rPr>
          <w:b/>
          <w:sz w:val="28"/>
          <w:szCs w:val="44"/>
          <w:lang w:val="uk-UA"/>
        </w:rPr>
        <w:t>ТА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="00DD7BDF" w:rsidRPr="009528E4">
        <w:rPr>
          <w:b/>
          <w:sz w:val="28"/>
          <w:szCs w:val="44"/>
          <w:lang w:val="uk-UA"/>
        </w:rPr>
        <w:t>ВМІНЬ</w:t>
      </w:r>
      <w:r w:rsidR="009528E4" w:rsidRPr="009528E4">
        <w:rPr>
          <w:b/>
          <w:sz w:val="28"/>
          <w:szCs w:val="44"/>
          <w:lang w:val="uk-UA"/>
        </w:rPr>
        <w:t xml:space="preserve"> </w:t>
      </w:r>
      <w:r w:rsidR="00DD7BDF" w:rsidRPr="009528E4">
        <w:rPr>
          <w:b/>
          <w:sz w:val="28"/>
          <w:szCs w:val="44"/>
          <w:lang w:val="uk-UA"/>
        </w:rPr>
        <w:t>УЧНІВ</w:t>
      </w:r>
      <w:r w:rsidRPr="009528E4">
        <w:rPr>
          <w:b/>
          <w:sz w:val="28"/>
          <w:szCs w:val="44"/>
          <w:lang w:val="uk-UA"/>
        </w:rPr>
        <w:t>”</w:t>
      </w:r>
    </w:p>
    <w:p w:rsidR="00DD7BDF" w:rsidRPr="009528E4" w:rsidRDefault="009528E4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D7BDF" w:rsidRPr="009528E4">
        <w:rPr>
          <w:sz w:val="28"/>
          <w:szCs w:val="28"/>
          <w:lang w:val="uk-UA"/>
        </w:rPr>
        <w:t>Способи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знань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вмінь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учнів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найрізноманітніші.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Розглянемо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лише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деякі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них.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мотивувати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учням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необхідність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знань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українського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народознавства?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Почну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того,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людина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купує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собі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річ,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яка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потрібна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подобається.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Цю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аналогію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перенести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учнів: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вони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сприймають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знання,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зовсім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їм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подобаються.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Отож,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учитель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повинен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викладати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навчальний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матеріал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цікаво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обов’язково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пояснювати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необхідність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життєвого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досвіду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учнів.</w:t>
      </w:r>
      <w:r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слід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випереджаючим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сприймають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задоволенням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володіють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частинкою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Toму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позбавляю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ініціативи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взяти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активну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участь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підготовці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наступного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кабінеті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обов'язково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програма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знайомляться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заздалегідь.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Крім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домашніх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повідомлення,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літературу,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наочність,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експонати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кабінет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випереджаюче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Діти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середнього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шкільного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особливо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люблять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"хизуватися"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серед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ровесників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своєю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обізнаністю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активно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шукають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прагнуть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самоосвіти.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допомагає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народознавчі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Отже,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створювати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умови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активного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залучення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організації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навчально-виховного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засвоєння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залежить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сприйняття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Наведу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приклад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фрагмент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„Хмелю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хмелю.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вшанування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хмелю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Хміль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фольклорі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українському”.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виготовляти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дріжджі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хмелю,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демонструю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варю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шишечки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шкільній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їдальні.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проціджую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відвар,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добавляю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борошна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після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"каша"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охолоне,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розкладаю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дріжджі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шматочками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підносі.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краще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сприймають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бачать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тільки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нього.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важливо,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сприйняття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відбулося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швидко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якісно.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менш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важливим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усвідомлення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Наведу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приклад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Розповідаючи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лікарські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властивості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хмелю,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раптом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пропоную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визначити,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волосся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голові: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жирне,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сухе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нормальне?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Після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повідомляю,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готували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волосся,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пишним,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красивим,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облисіння.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Особливо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зацікавилися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сказаним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лисіють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татусі,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зовсім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знищили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собі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волосся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хімічними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завивками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фарбами.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усвідомили,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важливо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продиктувала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рецепт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хмелю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облисіння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волосся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голові.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навички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потрібно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сподіватися,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вдома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довчать,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доміркують,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дороблять.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можливо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Значну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навичок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відіграє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ефективне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наочності.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відкриває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якийсь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тут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обійтися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словом,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необхідно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активізувати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зорову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пам’ять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прикладу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візьму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згадуваний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"Церква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українців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тепер;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церквою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іконопису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цілях".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Готуючись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нього,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малюю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церкву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розрізі,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подати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одночасно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будову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поведінки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церкві,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поваги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християнської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віри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людей,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прийняли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Розповідь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церквою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іконопису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супроводжую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демонструванням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схеми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іконостасу,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дітей,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ікони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ряду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розміщено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іконостасі.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означає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філософському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осмисленню,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розкривати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внутрішні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відносини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об’єктами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реального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допомогою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створення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ситуації,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постановки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евристичних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питань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пізнавальних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розв'язування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школярами.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прикладу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візьму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фрагмент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"Писанкарство.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міфології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обрядах.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писанкарства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т.д."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Ставлю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запитання: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"Чому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вибрали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предки-язичники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писанкарства,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предмет?"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5-го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класу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висловили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здогадки,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схоже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сонце,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кругленьке,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поклонялись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Сонцю.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Довго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міркували,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ніхто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сказав,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несуть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пташки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настанням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скарбничкою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майбутнього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щовесни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приходом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ніби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починають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Мабуть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дарували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язичники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навесні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один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розмальовані,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малюнки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символізували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побажання.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Філософія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неосвічених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нецивілізованих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проста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геніальна.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Розмальоване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вважалось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святим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магічну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силу.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Далі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отримують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багаж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християнську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первісну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існування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насамперед.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зазначала,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допомагають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пізнавальні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запитання.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Мабуть,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жодного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моєму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"морочила"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дитячі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голови.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Наприклад,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"Рослини-медоноси"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серію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пізнавальних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запитань: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1.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Скільки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очей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бджола?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2.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Скільки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ніжок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бджоли?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3.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міряє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температуру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повітря?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4.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собі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хліб?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5.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провітрюють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житло?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6.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підмітають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підлогу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вулику?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7.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бджоли?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докладно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будову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поведінку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бджоли,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біологію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рослин-медоносів.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зоології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ботаніки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змоги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отримати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такий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обсяг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комаху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рослинним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світом.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Формуванню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навичок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присвячуються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уроки-практичні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заняття.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інсценізувати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обряди,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провести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гру,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сплести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віночок,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виготовити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іграшку,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витинанку,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посадити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квіти,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дерево,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організувати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ярмарок,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спекти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хліб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т.д.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означає,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освоїти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спершу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плавильним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інструктаж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спостерігати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будь-якого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обряду.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заняттях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одночасно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розвиваються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художні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здібності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зобов'язаний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впливати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естетичних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смаків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Принагідно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хочу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зауважити,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чоловіча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класу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набагато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краще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дівчачої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виробляє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тісто,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мабуть,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руках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більше.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Рецепт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виготовлення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паски: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кг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болотна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12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склянок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молока,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40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жовтків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домашніх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яєць/,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600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дріжджів,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1200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олії",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1200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цукру.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600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ізюму,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чайні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ложки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цедра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трьох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лимонів.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глазурі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потрібно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білків,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3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склянки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цукру,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фарбоване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пшонце,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3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ложки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сметани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вершків.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Дріжджі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розвести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молоці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склянок/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столовими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ложками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цукру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18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столовими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ложками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борошна.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опара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підійде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місці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/1-1,5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год/,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виливати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посуд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борошном.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Вливаємо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склянок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молока,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розтерті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цукром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40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жовтків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сіль.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Місимо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тісто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появи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пухирців,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Додаємо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вимитий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ізюм,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корицю,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лимонну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цедру.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знову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вимішуємо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пухирців.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Потім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покриваємо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тісто,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підійшло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збільшилось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вдвічі.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/або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раніше/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треба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підготувати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форми: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змастити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олією,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посипати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сухарцями,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покласти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змащений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жиром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папір,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пригорів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Тісто,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підійшло,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розкладаємо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формочки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1\3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її).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підійти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заповнення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виросте,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змазуємо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збитим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випікаємо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протягом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45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температурі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190-200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градусів.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Визначити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готовність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трісочкою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проколоти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трісочка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суха,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готова.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Спечені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паски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треба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накрити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рушниками,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тоненькою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ковдрою,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годину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впарювалися.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Потім,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охолодженні,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поливаємо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глазур’ю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збитим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білком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цукром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соком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лимону,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сметаною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вершками.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Зразу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посипаємо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пофарбованим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кольоровим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пшонцем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фарбують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нешкідливих,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харчових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фарбах,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яйця,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висушивши,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перемішують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кольори/.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Іноді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посипають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маком,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викладають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пташку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переплетеними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крильми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вісімкою.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Смачного!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особистість.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моралі.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Наприклад,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"Народний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етикет.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Вітання,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Повага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старших.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Гостинність.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Доречність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одязі.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Милосердя.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співжиття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взаємодопомоги"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знайомлю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вітання,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учень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6-го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класу,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майбутня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культурна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особистість,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формуємо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школі.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юнаків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самовідданого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служіння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своєму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народові.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кодексу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лицарської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честі?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"Козацька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педагогіка.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юнака-лицаря"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запрошую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офіцерів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війська,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переконують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необхідності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дотримання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кодексу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лицарської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видуманим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законом,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давньою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традицією.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наступному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перевіряю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юнаками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кодексу.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правила?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Кодекс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лицарської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вимагає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юнака: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Любові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батьків,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мови,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вірності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коханні,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дружбі,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побратимстві,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відданості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Батьківщині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Україні;</w:t>
      </w:r>
    </w:p>
    <w:p w:rsidR="00DD7BDF" w:rsidRPr="009528E4" w:rsidRDefault="009528E4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Готовності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захищати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слабших,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піклуватися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дітей;</w:t>
      </w:r>
      <w:r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Шляхетного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дівчини,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жінки,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бабусі;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Непохитної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вірності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ідеям,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принципам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моралі,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духовності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/правдивість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справедливість,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працьовитість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скромність/;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Утвердження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свободи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незалежності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особистості,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держави;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Турботи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національних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традицій,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звичаїв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обрядів,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бережливого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землі;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Цілеспрямованого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власних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фізичних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духовних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сил,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можливостей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організму;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скрізь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і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всюди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благородно,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шляхетно,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виявляти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чесноти,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милосердним,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допомагати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знедоленим;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Готовності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боротися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загину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віру,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славу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України;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Фольклор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джерело,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черпають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духовність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діти.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будь-яка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річка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бездонна.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фольклор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XX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століття.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господарювати,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адже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традиційна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риса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українців.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виконую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6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класі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зеленому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горбочку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вишневому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садочку.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Догляд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садом.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значення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господарстві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''.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Вважаю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своїм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обов'язком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садити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дерева.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цього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вирізую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паперу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Місяць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4-х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фазах,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вішаю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малюнки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дошці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пояснюю: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"Фруктові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дерева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садять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другій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четвертій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місяцевій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фазі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/ставлю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оклику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малюнками/.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посадити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дерево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молодик,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добре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приймається,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довго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молодіє,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тоді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садити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дерев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/перекреслюю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фази/.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Наступного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взагалі,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запитала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швидко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малюють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місяць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4-х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фазах,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ставлять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оклику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другій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четвертій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фазах,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першу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третю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закреслюють.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прийоми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високоефективні,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сприяють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швидкому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запам’ятовуванню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міцні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допомагають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творчі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учні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виконують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вдома.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дітей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різне.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В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більше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бажання,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менше.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прир</w:t>
      </w:r>
      <w:r w:rsidRPr="009528E4">
        <w:rPr>
          <w:sz w:val="28"/>
          <w:szCs w:val="28"/>
          <w:lang w:val="uk-UA"/>
        </w:rPr>
        <w:t>одно,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здатність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творчості.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працювати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розвитком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здібностей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Результатом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є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пошукова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Наприклад,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"Летіли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лелеки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через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Лелеки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посланці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весни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тепла,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віщуни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погоди"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отримали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домашні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приготувати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лелеку.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задоволенням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упоралися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нею.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намалювали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лелек,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виписали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про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цікаві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фольклорні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дехто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виготовив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книжечки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лелеку.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Звичайно,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базується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дружбі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з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літературою.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багато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читати,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готуючись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пропоную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скласти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список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книжок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удома.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останні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десятиліття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XX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століття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телебачення,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радіо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засоби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інформації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відвернули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книги.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якнайчастіше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нагадували,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книги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досвід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читаючи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легше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прожити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"книга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жить".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присвяченому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"Народному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етикету"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етапі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систематизації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повідомляю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усіх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негативних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рис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тут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прошу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відгадати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їхню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назву.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Звичайно,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ніхто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здогадується.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Тоді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відкриваю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аптечку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дістаю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коробочку.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написано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"Самовиховання".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Далі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розмова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руслі,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тільки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виховуючи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себе,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позбутися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негативних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рис.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відкриваю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"секрет",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найкращим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засобом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самовиховання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книг.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краще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читати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книги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оригіналі.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іноземні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мови.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простежуючи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людей,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наслідки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доброї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наслідки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поганих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учинків,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шанують,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люблять,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аналізувати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чужий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досвід,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запобігати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помилкам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особистому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Національне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мистецтво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складовою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частиною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зліпити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іграшку,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розмалювати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Спочатку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зошитах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записують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послідовність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виготовлення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писанки.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наступному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відбувається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занятті.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lang w:val="uk-UA"/>
        </w:rPr>
      </w:pPr>
    </w:p>
    <w:p w:rsidR="00DD7BDF" w:rsidRPr="00453766" w:rsidRDefault="00DD7BDF" w:rsidP="00453766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453766">
        <w:rPr>
          <w:b/>
          <w:sz w:val="28"/>
          <w:szCs w:val="28"/>
          <w:lang w:val="uk-UA"/>
        </w:rPr>
        <w:t>МІЖПРЕДМЕТНІ</w:t>
      </w:r>
      <w:r w:rsidR="009528E4" w:rsidRPr="00453766">
        <w:rPr>
          <w:b/>
          <w:sz w:val="28"/>
          <w:szCs w:val="28"/>
          <w:lang w:val="uk-UA"/>
        </w:rPr>
        <w:t xml:space="preserve"> </w:t>
      </w:r>
      <w:r w:rsidRPr="00453766">
        <w:rPr>
          <w:b/>
          <w:sz w:val="28"/>
          <w:szCs w:val="28"/>
          <w:lang w:val="uk-UA"/>
        </w:rPr>
        <w:t>ЗВ’ЯЗКИ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Народознавчим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змістом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насичено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навчально-виховну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загальноосвітньої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Звичайно,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найбільші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можливості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цього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відкриває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літератури,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історії,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музики,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образотворчого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мистецтва,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природничих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дисциплін,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фізвиховання,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етики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психології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сімейного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безсумнівно,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запорукою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успішного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оволодіння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минуле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сучасне.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Однак,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існувати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окремий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інтегрований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курс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якісно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порівняти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уміло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відшліфованим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коштовним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каменем,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грані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відповідає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обсягу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збагачують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інтелект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Цікаво,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шкільній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програмі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немає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жодної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перетиналася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галузями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потрібні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людині.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Отже,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„судинною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системою”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відтак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значення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вивченні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безсумнівне.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функціональна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набувається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перенесення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способів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відображає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генезис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інтеграції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народжує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точці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тину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здійснюються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навчальною,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розвивальною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виховною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метою.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Навчальна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мета: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поглибити,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збагатити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засліпити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використовувати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сприяти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усвідомленому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сприйняттю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причинно-наслідковим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зв’язкам,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забезпечити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доступність,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міцність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багатосторонній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характер.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Розвивальна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мета: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світогляд,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логічне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мислення,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мову,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пам’ять,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комплексні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інтереси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самостійність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Виховна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мета: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всебічно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особистість,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цілісний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світогляд,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самостійної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політехнізувати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профорієнтувати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можливе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використання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Поурочні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вирішенню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присвячуються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окремі,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нерідко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узагальнюючі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теми).</w:t>
      </w:r>
    </w:p>
    <w:p w:rsidR="00DD7BDF" w:rsidRPr="009528E4" w:rsidRDefault="00453766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Вставка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Так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нетрадиційно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добудувати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уроки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тематичні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спрямована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вирішення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об'ємної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проблеми),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міжтемні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(коли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вирішення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здійснюється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охоплюють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кілька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курсів).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Вставка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Внутрішньоциклові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/вирішення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міжпрадметної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всередині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окремого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циклу(або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міжциклові)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узяті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</w:t>
      </w:r>
      <w:r w:rsidRPr="009528E4">
        <w:rPr>
          <w:bCs/>
          <w:sz w:val="28"/>
          <w:szCs w:val="28"/>
          <w:lang w:val="uk-UA"/>
        </w:rPr>
        <w:t>уроки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будуються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так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само).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Кожен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уроків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може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повністю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або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частково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включати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попередні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забезпечує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наростання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конкретизації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матеріалу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здійснюватися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напрямками: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необхідних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становлення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світогляду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понять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опорою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факти,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теорії,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закони,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ідеї,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спільні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областей;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передовсім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елементарних,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базуються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складніші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засвоєння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ідейних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(працювати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картою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застосовувати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аналізі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художника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історичні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знання);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базі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правильного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оціночного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ранжування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особливого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значення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набувають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світоглядні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проблеми;</w:t>
      </w:r>
    </w:p>
    <w:p w:rsidR="00DD7BDF" w:rsidRPr="009528E4" w:rsidRDefault="00DD7BDF" w:rsidP="009528E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формування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політехнічних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потребує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комплексного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застосування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практиці.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володіти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професійно-педагогічними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самостійно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психолого-педагогічну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методичну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літературу,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аналіз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узагальнення;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вивчати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досвід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аналізувати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погляду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планувати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реалізацію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«предметних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кожній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конкретній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обраної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спеціальності;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методично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опрацьовувати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позакласні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заходи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змісту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позицій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єдності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виховання.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здатність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встановлювати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засвоювати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перенесення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способи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забезпечують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саме: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узагальнені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розумової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логічні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операції,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спільні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всіх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(аналіз,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синтез,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узагальнення);</w:t>
      </w:r>
    </w:p>
    <w:p w:rsidR="00DD7BDF" w:rsidRPr="009528E4" w:rsidRDefault="009528E4" w:rsidP="009528E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уміння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творчої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діяльності,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формуються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при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bCs/>
          <w:sz w:val="28"/>
          <w:szCs w:val="28"/>
          <w:lang w:val="uk-UA"/>
        </w:rPr>
        <w:t>вирішенні</w:t>
      </w:r>
      <w:r>
        <w:rPr>
          <w:bCs/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аналогічних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своєю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структурою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дій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пізнавальних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завдань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різного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предметного</w:t>
      </w:r>
      <w:r>
        <w:rPr>
          <w:sz w:val="28"/>
          <w:szCs w:val="28"/>
          <w:lang w:val="uk-UA"/>
        </w:rPr>
        <w:t xml:space="preserve"> </w:t>
      </w:r>
      <w:r w:rsidR="00DD7BDF" w:rsidRPr="009528E4">
        <w:rPr>
          <w:sz w:val="28"/>
          <w:szCs w:val="28"/>
          <w:lang w:val="uk-UA"/>
        </w:rPr>
        <w:t>змісту;</w:t>
      </w:r>
    </w:p>
    <w:p w:rsidR="00DD7BDF" w:rsidRPr="009528E4" w:rsidRDefault="00DD7BDF" w:rsidP="009528E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уміння,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обслуговують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спільні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близьких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вимірювальні,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графічні,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образотворчі;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специфічні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оперувати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конкретним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змістом,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лежить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межі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предметів;</w:t>
      </w:r>
    </w:p>
    <w:p w:rsidR="00DD7BDF" w:rsidRPr="009528E4" w:rsidRDefault="00DD7BDF" w:rsidP="009528E4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установлення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історичних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причинно-наслідкових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аналізу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сучасної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демографії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країни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ін.;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комплексно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застосовувати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вирішенні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широких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виконанні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комплексних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завдань.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Останнє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найскладнішим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видом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своїй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спираються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ідей,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операційний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складну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структуру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різ</w:t>
      </w:r>
      <w:r w:rsidRPr="009528E4">
        <w:rPr>
          <w:sz w:val="28"/>
          <w:szCs w:val="28"/>
          <w:lang w:val="uk-UA"/>
        </w:rPr>
        <w:t>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ступінь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узагальнення.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Методика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організації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здійснюється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поетапно: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односторонні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суміжних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репродуктивного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елементів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проблемності;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узагальнення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пізнавальних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посилення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самостійності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пошуку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розв'язування;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налагодження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дво-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багатосторонніх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координацією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діяльності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/постановка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загальних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проблем,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поетапне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вирішення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уроків/;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систематизація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змісту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методів,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організації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/комплексні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домашні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завдання,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уроки-семінари,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екскурсії,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конференції/,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включаючи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позакласну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роботу.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Вважають,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освіченість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застосовувати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набуті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Отже,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повинен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мобілізувати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галузей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щоб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передати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учням.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Розглянемо,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набувають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додаткових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вмінь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пов’язане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трьома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циклами: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гуманітарним,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природничо—математичним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циклом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нявчання.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Гуманітарний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/рідна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іноземна/,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література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/рідна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зарубіжна/,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всесвітня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історія,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історія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України,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держави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/правознавство/,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людина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й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суспільство</w:t>
      </w:r>
      <w:r w:rsidRPr="009528E4">
        <w:rPr>
          <w:sz w:val="28"/>
          <w:szCs w:val="28"/>
          <w:lang w:val="uk-UA"/>
        </w:rPr>
        <w:t>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образотворче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мистецтво,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музика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співи.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528E4">
        <w:rPr>
          <w:sz w:val="28"/>
          <w:szCs w:val="28"/>
          <w:lang w:val="uk-UA"/>
        </w:rPr>
        <w:t>Природничо-математичний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цикл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математика,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фізика,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астрономія,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хімія,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біологія,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природознавство,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фізкультура,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валеологія,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інформатики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обчислювальної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техніки,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географія.</w:t>
      </w:r>
      <w:r w:rsidR="009528E4">
        <w:rPr>
          <w:sz w:val="28"/>
          <w:szCs w:val="28"/>
          <w:lang w:val="uk-UA"/>
        </w:rPr>
        <w:t xml:space="preserve"> </w:t>
      </w:r>
    </w:p>
    <w:p w:rsidR="00DD7BDF" w:rsidRPr="009528E4" w:rsidRDefault="00DD7BDF" w:rsidP="009528E4">
      <w:pPr>
        <w:spacing w:line="360" w:lineRule="auto"/>
        <w:ind w:firstLine="709"/>
        <w:jc w:val="both"/>
        <w:rPr>
          <w:sz w:val="28"/>
          <w:lang w:val="uk-UA"/>
        </w:rPr>
      </w:pPr>
      <w:r w:rsidRPr="009528E4">
        <w:rPr>
          <w:sz w:val="28"/>
          <w:szCs w:val="28"/>
          <w:lang w:val="uk-UA"/>
        </w:rPr>
        <w:t>Цикл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креслення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Програма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забезпечує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усіма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вищезгаданими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предметами,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міжпредметні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Рідко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спостерігаються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зв’язки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основами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інформатики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обчислювальної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техніки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присвяченому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науково-технічному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математиці/,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також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хореографії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/лише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присвячених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козацькій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педагогіці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етикету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юнака,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обряду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проводів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війська/.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Усі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досить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тісні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зв'язки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народознавством,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учитель-народознавець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постійно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співпрацює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учителями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співпраця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направлена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підвищення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ефективності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навчально-виховного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всесторонній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розвиток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сприяє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формуванню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здібностей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дитини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тієї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науки,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прищеплює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профорієнтаційні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навички,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готує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життя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суспільного,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господарського,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сімейного,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творчого.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співпрацюють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учителем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чергу,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отримують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нього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величезну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допомогу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викладенні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своїх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інших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дисциплін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можуть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проводити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інтегровано.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Тобто,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наприклад,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образотворчого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мистецтва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характерним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особливостям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Петриківського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розпису.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історії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цікаву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оригінальну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інформацію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козацьких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гетьманів.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проводить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практичну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частину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"Виготовлення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іграшки".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музики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грає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сопілці,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скрипці,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інструментах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присвячених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цим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інструментам.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Водночас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уроках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трудового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навчання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розповідає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символіку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вишивки,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хімії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соляний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промисел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Україні,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уроці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астрономії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-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українців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Всесвіт.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виграють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того,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отримують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різнобічні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глибокі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даної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теми.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Уявімо,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окремий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предмет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ліквідовано.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iCs/>
          <w:sz w:val="28"/>
          <w:szCs w:val="28"/>
          <w:lang w:val="uk-UA"/>
        </w:rPr>
        <w:t>А</w:t>
      </w:r>
      <w:r w:rsidR="009528E4">
        <w:rPr>
          <w:i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отже,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учителя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людини,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спроможної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надати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народознавчу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допомогу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кожному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вчителю-предметнику.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буде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кабінету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народознавства.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Чи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не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збідніє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тоді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школа,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bCs/>
          <w:sz w:val="28"/>
          <w:szCs w:val="28"/>
          <w:lang w:val="uk-UA"/>
        </w:rPr>
        <w:t>увесь</w:t>
      </w:r>
      <w:r w:rsidR="009528E4">
        <w:rPr>
          <w:bCs/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виховний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процес?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Чи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збідніють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наші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діти,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яким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учитель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готовий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віддати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лише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свої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знання,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a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серце?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Звісно,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що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так.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Отож,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нехай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живе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народознавство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в</w:t>
      </w:r>
      <w:r w:rsidR="009528E4">
        <w:rPr>
          <w:sz w:val="28"/>
          <w:szCs w:val="28"/>
          <w:lang w:val="uk-UA"/>
        </w:rPr>
        <w:t xml:space="preserve"> </w:t>
      </w:r>
      <w:r w:rsidRPr="009528E4">
        <w:rPr>
          <w:sz w:val="28"/>
          <w:szCs w:val="28"/>
          <w:lang w:val="uk-UA"/>
        </w:rPr>
        <w:t>школі!</w:t>
      </w:r>
      <w:bookmarkStart w:id="0" w:name="_GoBack"/>
      <w:bookmarkEnd w:id="0"/>
    </w:p>
    <w:sectPr w:rsidR="00DD7BDF" w:rsidRPr="009528E4" w:rsidSect="009528E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DDA" w:rsidRDefault="00D80DDA">
      <w:r>
        <w:separator/>
      </w:r>
    </w:p>
  </w:endnote>
  <w:endnote w:type="continuationSeparator" w:id="0">
    <w:p w:rsidR="00D80DDA" w:rsidRDefault="00D8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8E4" w:rsidRDefault="009528E4" w:rsidP="003B184C">
    <w:pPr>
      <w:pStyle w:val="a3"/>
      <w:framePr w:wrap="around" w:vAnchor="text" w:hAnchor="margin" w:xAlign="right" w:y="1"/>
      <w:rPr>
        <w:rStyle w:val="a5"/>
      </w:rPr>
    </w:pPr>
  </w:p>
  <w:p w:rsidR="009528E4" w:rsidRDefault="009528E4" w:rsidP="003B184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8E4" w:rsidRDefault="001515C4" w:rsidP="003B184C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9528E4" w:rsidRDefault="009528E4" w:rsidP="003B184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DDA" w:rsidRDefault="00D80DDA">
      <w:r>
        <w:separator/>
      </w:r>
    </w:p>
  </w:footnote>
  <w:footnote w:type="continuationSeparator" w:id="0">
    <w:p w:rsidR="00D80DDA" w:rsidRDefault="00D8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5C31"/>
    <w:multiLevelType w:val="hybridMultilevel"/>
    <w:tmpl w:val="E3909C92"/>
    <w:lvl w:ilvl="0" w:tplc="D842DB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C1B5E"/>
    <w:multiLevelType w:val="hybridMultilevel"/>
    <w:tmpl w:val="1CA4119E"/>
    <w:lvl w:ilvl="0" w:tplc="D842DB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AE2CD5"/>
    <w:multiLevelType w:val="hybridMultilevel"/>
    <w:tmpl w:val="67940DF0"/>
    <w:lvl w:ilvl="0" w:tplc="D842DB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515D9C"/>
    <w:multiLevelType w:val="hybridMultilevel"/>
    <w:tmpl w:val="EB8E63A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77536FD5"/>
    <w:multiLevelType w:val="hybridMultilevel"/>
    <w:tmpl w:val="2A12774C"/>
    <w:lvl w:ilvl="0" w:tplc="D842DB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BDF"/>
    <w:rsid w:val="001515C4"/>
    <w:rsid w:val="003B184C"/>
    <w:rsid w:val="00453766"/>
    <w:rsid w:val="006E2D95"/>
    <w:rsid w:val="008778AA"/>
    <w:rsid w:val="009528E4"/>
    <w:rsid w:val="00D161A4"/>
    <w:rsid w:val="00D80DDA"/>
    <w:rsid w:val="00DD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D1F11F-78D7-4833-AEE5-BCE3E699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B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B18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B1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ФОРМУВАННЯ НАРОДОЗНАВЧИХ ЗНАНЬ ТА ВМІНЬ УЧНІВ</vt:lpstr>
    </vt:vector>
  </TitlesOfParts>
  <Company>Home</Company>
  <LinksUpToDate>false</LinksUpToDate>
  <CharactersWithSpaces>22240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ФОРМУВАННЯ НАРОДОЗНАВЧИХ ЗНАНЬ ТА ВМІНЬ УЧНІВ</dc:title>
  <dc:subject/>
  <dc:creator>Yulia</dc:creator>
  <cp:keywords/>
  <dc:description/>
  <cp:lastModifiedBy>admin</cp:lastModifiedBy>
  <cp:revision>2</cp:revision>
  <dcterms:created xsi:type="dcterms:W3CDTF">2014-03-02T07:04:00Z</dcterms:created>
  <dcterms:modified xsi:type="dcterms:W3CDTF">2014-03-02T07:04:00Z</dcterms:modified>
</cp:coreProperties>
</file>