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1355" w:rsidRPr="00B6499B" w:rsidRDefault="00F11355" w:rsidP="00B6499B">
      <w:pPr>
        <w:spacing w:line="360" w:lineRule="auto"/>
        <w:ind w:firstLine="709"/>
        <w:jc w:val="both"/>
        <w:rPr>
          <w:sz w:val="28"/>
        </w:rPr>
      </w:pPr>
      <w:r w:rsidRPr="00B6499B">
        <w:rPr>
          <w:sz w:val="28"/>
        </w:rPr>
        <w:t>ЗМ</w:t>
      </w:r>
      <w:r w:rsidRPr="00B6499B">
        <w:rPr>
          <w:sz w:val="28"/>
          <w:lang w:val="uk-UA"/>
        </w:rPr>
        <w:t>ІСТ</w:t>
      </w:r>
    </w:p>
    <w:p w:rsidR="00B6499B" w:rsidRPr="00B6499B" w:rsidRDefault="00B6499B" w:rsidP="00B6499B">
      <w:pPr>
        <w:spacing w:line="360" w:lineRule="auto"/>
        <w:rPr>
          <w:sz w:val="28"/>
        </w:rPr>
      </w:pPr>
    </w:p>
    <w:p w:rsidR="00F11355" w:rsidRPr="00B6499B" w:rsidRDefault="00105E8E" w:rsidP="00B6499B">
      <w:pPr>
        <w:spacing w:line="360" w:lineRule="auto"/>
        <w:rPr>
          <w:bCs/>
          <w:sz w:val="28"/>
          <w:szCs w:val="28"/>
          <w:lang w:val="uk-UA"/>
        </w:rPr>
      </w:pPr>
      <w:r w:rsidRPr="00B6499B">
        <w:rPr>
          <w:bCs/>
          <w:sz w:val="28"/>
          <w:szCs w:val="28"/>
          <w:lang w:val="uk-UA"/>
        </w:rPr>
        <w:t>1.</w:t>
      </w:r>
      <w:r w:rsidR="00F11355" w:rsidRPr="00B6499B">
        <w:rPr>
          <w:bCs/>
          <w:sz w:val="28"/>
          <w:szCs w:val="28"/>
          <w:lang w:val="uk-UA"/>
        </w:rPr>
        <w:t>Структура ринку цінних паперів</w:t>
      </w:r>
    </w:p>
    <w:p w:rsidR="00F11355" w:rsidRPr="00B6499B" w:rsidRDefault="00105E8E" w:rsidP="00B6499B">
      <w:pPr>
        <w:spacing w:line="360" w:lineRule="auto"/>
        <w:rPr>
          <w:bCs/>
          <w:sz w:val="28"/>
          <w:szCs w:val="28"/>
          <w:lang w:val="uk-UA"/>
        </w:rPr>
      </w:pPr>
      <w:r w:rsidRPr="00B6499B">
        <w:rPr>
          <w:bCs/>
          <w:sz w:val="28"/>
          <w:szCs w:val="28"/>
          <w:lang w:val="uk-UA"/>
        </w:rPr>
        <w:t>2.</w:t>
      </w:r>
      <w:r w:rsidR="00F11355" w:rsidRPr="00B6499B">
        <w:rPr>
          <w:bCs/>
          <w:sz w:val="28"/>
          <w:szCs w:val="28"/>
          <w:lang w:val="uk-UA"/>
        </w:rPr>
        <w:t>Види операцій на фондовій біржі</w:t>
      </w:r>
    </w:p>
    <w:p w:rsidR="00F11355" w:rsidRPr="00B6499B" w:rsidRDefault="00105E8E" w:rsidP="00B6499B">
      <w:pPr>
        <w:spacing w:line="360" w:lineRule="auto"/>
        <w:rPr>
          <w:bCs/>
          <w:sz w:val="28"/>
          <w:szCs w:val="28"/>
          <w:lang w:val="uk-UA"/>
        </w:rPr>
      </w:pPr>
      <w:r w:rsidRPr="00B6499B">
        <w:rPr>
          <w:bCs/>
          <w:sz w:val="28"/>
          <w:szCs w:val="28"/>
          <w:lang w:val="uk-UA"/>
        </w:rPr>
        <w:t>3.</w:t>
      </w:r>
      <w:r w:rsidR="00F11355" w:rsidRPr="00B6499B">
        <w:rPr>
          <w:bCs/>
          <w:sz w:val="28"/>
          <w:szCs w:val="28"/>
          <w:lang w:val="uk-UA"/>
        </w:rPr>
        <w:t>Показники біржової кон'юнктури</w:t>
      </w:r>
    </w:p>
    <w:p w:rsidR="00F11355" w:rsidRPr="00B6499B" w:rsidRDefault="00105E8E" w:rsidP="00B6499B">
      <w:pPr>
        <w:spacing w:line="360" w:lineRule="auto"/>
        <w:rPr>
          <w:bCs/>
          <w:sz w:val="28"/>
          <w:szCs w:val="28"/>
          <w:lang w:val="uk-UA"/>
        </w:rPr>
      </w:pPr>
      <w:r w:rsidRPr="00B6499B">
        <w:rPr>
          <w:bCs/>
          <w:sz w:val="28"/>
          <w:szCs w:val="28"/>
          <w:lang w:val="uk-UA"/>
        </w:rPr>
        <w:t>4.</w:t>
      </w:r>
      <w:r w:rsidR="00F11355" w:rsidRPr="00B6499B">
        <w:rPr>
          <w:bCs/>
          <w:sz w:val="28"/>
          <w:szCs w:val="28"/>
          <w:lang w:val="uk-UA"/>
        </w:rPr>
        <w:t>Аналіз поточної біржової кон'юнктури</w:t>
      </w:r>
    </w:p>
    <w:p w:rsidR="00F73138" w:rsidRPr="00B6499B" w:rsidRDefault="00F73138" w:rsidP="00B6499B">
      <w:pPr>
        <w:spacing w:line="360" w:lineRule="auto"/>
        <w:rPr>
          <w:bCs/>
          <w:sz w:val="28"/>
          <w:szCs w:val="28"/>
          <w:lang w:val="uk-UA"/>
        </w:rPr>
      </w:pPr>
      <w:r w:rsidRPr="00B6499B">
        <w:rPr>
          <w:bCs/>
          <w:sz w:val="28"/>
          <w:szCs w:val="28"/>
          <w:lang w:val="uk-UA"/>
        </w:rPr>
        <w:t>5.Література</w:t>
      </w:r>
    </w:p>
    <w:p w:rsidR="00F73138" w:rsidRPr="00B6499B" w:rsidRDefault="00F73138" w:rsidP="00B6499B">
      <w:pPr>
        <w:spacing w:line="360" w:lineRule="auto"/>
        <w:ind w:firstLine="709"/>
        <w:jc w:val="both"/>
        <w:rPr>
          <w:bCs/>
          <w:sz w:val="28"/>
          <w:szCs w:val="28"/>
          <w:lang w:val="uk-UA"/>
        </w:rPr>
      </w:pPr>
    </w:p>
    <w:p w:rsidR="00F11355" w:rsidRPr="00B6499B" w:rsidRDefault="00B6499B" w:rsidP="00B6499B">
      <w:pPr>
        <w:autoSpaceDE w:val="0"/>
        <w:autoSpaceDN w:val="0"/>
        <w:adjustRightInd w:val="0"/>
        <w:spacing w:line="360" w:lineRule="auto"/>
        <w:ind w:firstLine="709"/>
        <w:jc w:val="both"/>
        <w:rPr>
          <w:bCs/>
          <w:sz w:val="28"/>
          <w:szCs w:val="28"/>
          <w:lang w:val="uk-UA"/>
        </w:rPr>
      </w:pPr>
      <w:r w:rsidRPr="00B6499B">
        <w:rPr>
          <w:bCs/>
          <w:sz w:val="28"/>
          <w:szCs w:val="28"/>
          <w:lang w:val="uk-UA"/>
        </w:rPr>
        <w:br w:type="page"/>
      </w:r>
      <w:r w:rsidR="00F11355" w:rsidRPr="00B6499B">
        <w:rPr>
          <w:bCs/>
          <w:sz w:val="28"/>
          <w:szCs w:val="28"/>
          <w:lang w:val="uk-UA"/>
        </w:rPr>
        <w:t>1. Структура ринку цінних паперів</w:t>
      </w:r>
    </w:p>
    <w:p w:rsidR="00B6499B" w:rsidRPr="00B6499B" w:rsidRDefault="00B6499B" w:rsidP="00B6499B">
      <w:pPr>
        <w:autoSpaceDE w:val="0"/>
        <w:autoSpaceDN w:val="0"/>
        <w:adjustRightInd w:val="0"/>
        <w:spacing w:line="360" w:lineRule="auto"/>
        <w:ind w:firstLine="709"/>
        <w:jc w:val="both"/>
        <w:rPr>
          <w:bCs/>
          <w:sz w:val="28"/>
          <w:szCs w:val="28"/>
          <w:lang w:val="uk-UA"/>
        </w:rPr>
      </w:pP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 xml:space="preserve">Динамічність і ефективність розвитку економіки обумовлюється швидкістю переливання капіталу з однієї сфери в іншу. Будь-які фінансові операції оформляються у вигляді певних фінансових зобов'язань, частина з яких є цінними паперами, що дають право власності на визначений розмір капіталу. Такі цінні папери самі по собі мають властивість товару, а місце, на якому укладається угода з цінними паперами, називається </w:t>
      </w:r>
      <w:r w:rsidRPr="00B6499B">
        <w:rPr>
          <w:iCs/>
          <w:sz w:val="28"/>
          <w:szCs w:val="28"/>
          <w:lang w:val="uk-UA"/>
        </w:rPr>
        <w:t>ринком цінних паперів</w:t>
      </w:r>
      <w:r w:rsidRPr="00B6499B">
        <w:rPr>
          <w:sz w:val="28"/>
          <w:szCs w:val="28"/>
          <w:lang w:val="uk-UA"/>
        </w:rPr>
        <w:t xml:space="preserve"> (РЦП). РЦП — кровоносна система економіки. Від її розгалуженості і стану залежить розвиток економіки в цілому. Стан кон'юнктури на ринку цінних паперів свідчить про напрямок динаміки розвитку загальногосподарської кон'юнктури і рівень ділової активності в цілому. РЦП є складовою частиною фінансового ринку.</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За своєю структурою ринок цінних паперів є досить складним і багатофункціональним утворенням. За принципом повернення фінансових зобов'язань він поділяється на ринок боргових зобов'язань і ринок власності (фондовий ринок).</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iCs/>
          <w:sz w:val="28"/>
          <w:szCs w:val="28"/>
          <w:lang w:val="uk-UA"/>
        </w:rPr>
        <w:t>На ринку боргових зобов'язань</w:t>
      </w:r>
      <w:r w:rsidRPr="00B6499B">
        <w:rPr>
          <w:sz w:val="28"/>
          <w:szCs w:val="28"/>
          <w:lang w:val="uk-UA"/>
        </w:rPr>
        <w:t xml:space="preserve"> (наприклад, облігацій) капітал дається в борг на визначений час. </w:t>
      </w:r>
      <w:r w:rsidRPr="00B6499B">
        <w:rPr>
          <w:iCs/>
          <w:sz w:val="28"/>
          <w:szCs w:val="28"/>
          <w:lang w:val="uk-UA"/>
        </w:rPr>
        <w:t>На ринку власності</w:t>
      </w:r>
      <w:r w:rsidRPr="00B6499B">
        <w:rPr>
          <w:sz w:val="28"/>
          <w:szCs w:val="28"/>
          <w:lang w:val="uk-UA"/>
        </w:rPr>
        <w:t xml:space="preserve"> (наприклад, акцій) купують і продають право на одержання прибутку від вкладеного капіталу.</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У свою чергу ринок власності можна поділити на ринок власності реального і фіктивного капіталу. Реальний капітал пов'язаний із цінними паперами на реально існуючу власність (акції підприємств матеріального і нематеріального виробництва), фіктивний капітал становлять цінні папери інвестиційних, пенсійних і взаємних фондів.</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 xml:space="preserve">Залежно від характеру спрямування ринок цінних паперів поділяється на первинний і вторинний. </w:t>
      </w:r>
      <w:r w:rsidRPr="00B6499B">
        <w:rPr>
          <w:iCs/>
          <w:sz w:val="28"/>
          <w:szCs w:val="28"/>
          <w:lang w:val="uk-UA"/>
        </w:rPr>
        <w:t xml:space="preserve">На первинному ринку </w:t>
      </w:r>
      <w:r w:rsidRPr="00B6499B">
        <w:rPr>
          <w:sz w:val="28"/>
          <w:szCs w:val="28"/>
          <w:lang w:val="uk-UA"/>
        </w:rPr>
        <w:t>здійснюється розміщення нових фінансових зобов'язань, що мають лише початкову (номінальну) вартість. Тут визначається тільки ціна самого цінного паперу, а не його прибутковості.</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iCs/>
          <w:sz w:val="28"/>
          <w:szCs w:val="28"/>
          <w:lang w:val="uk-UA"/>
        </w:rPr>
        <w:t>На вторинному ринку</w:t>
      </w:r>
      <w:r w:rsidRPr="00B6499B">
        <w:rPr>
          <w:sz w:val="28"/>
          <w:szCs w:val="28"/>
          <w:lang w:val="uk-UA"/>
        </w:rPr>
        <w:t xml:space="preserve"> провадиться перепродаж цінних паперів як товару, що забезпечує прибуток від вкладеного капіталу.</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 xml:space="preserve">За ступенем організованості РЦП поділяється на біржовий (фондова біржа) і позабіржовий. </w:t>
      </w:r>
      <w:r w:rsidRPr="00B6499B">
        <w:rPr>
          <w:iCs/>
          <w:sz w:val="28"/>
          <w:szCs w:val="28"/>
          <w:lang w:val="uk-UA"/>
        </w:rPr>
        <w:t>Фондова біржа</w:t>
      </w:r>
      <w:r w:rsidRPr="00B6499B">
        <w:rPr>
          <w:sz w:val="28"/>
          <w:szCs w:val="28"/>
          <w:lang w:val="uk-UA"/>
        </w:rPr>
        <w:t xml:space="preserve"> є спеціально відведеним місцем, де на основі визначених правил укладаються угоди із зареєстрованими (що котируються) на ній цінними паперами.</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Учасниками фондового ринку є:</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 емітенти цінних паперів — суб'єкти підприємницької діяльності, що випускають фінансові зобов'язання;</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 інвестори — фізичні і юридичні особи, що мають надлишкові або вільні засоби і бажають вкласти Їх у капітал;</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 інвестиційні посередники — юридичні особи, діяльність яких спрямована на полегшення інвестиційного процесу із використанням фахового досвіду і фінансової зацікавленості.</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Цінні папери як своєрідний товар, що запропонований і обертається на РЦП, характеризуються широким спектром видів і властивостей. Різноманітність цінних паперів має велике значення як для власника заощаджень — інвестора, так і для емітента. Інвестор, виходячи з властивостей множини видів цінних паперів, обирає найбільш прийнятні серед них, що відповідають його меті. Емітент пропонує на РЦП той вид цінних паперів, який вважає найприйнятнішим для мобілізації залучених заощаджень. Акт купівлі-продажу конкретного цінного паперу, за винятком окремих випадків, є свідченням збігу інтересів інвестора й емітента і визначений як системотворча ознака.</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Класифікаційними ознаками цінних паперів є такі: економічна природа інструментів РЦП, тривалість періоду залучення заощаджень, механізм виплати прибутку, ступінь ризику та ін. Вибір будь-якої ознаки правомірний, якщо одержувані при цьому групи цінних паперів не утворюють пересічних видів, тобто якщо ті самі властивості цінних паперів не фігурують у різних групах.</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Виходячи з механізму діяльності РЦП в економіці розвинутих країн найпривабливішою є класифікація цінних паперів, пов'язана із вибором такої систематизуючої ознаки, як фінансового відношення операцій з капіталом, опосередковуваних спрямуванням цінних паперів. Практично вона аналогічна підходу з вищевказаною ознакою "економічна природа інструментів РЦП". Класифікацію цінних паперів на основі цієї ознаки наведено у табл. 1.</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Особливу групу інструментів РЦП становлять так звані похідні цінні папери. До них належать: оборотні облігації, оборотні акції, опціонні контракти і спеціальні цінні папери банків.</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iCs/>
          <w:sz w:val="28"/>
          <w:szCs w:val="28"/>
          <w:lang w:val="uk-UA"/>
        </w:rPr>
        <w:t>Акції</w:t>
      </w:r>
      <w:r w:rsidRPr="00B6499B">
        <w:rPr>
          <w:sz w:val="28"/>
          <w:szCs w:val="28"/>
          <w:lang w:val="uk-UA"/>
        </w:rPr>
        <w:t xml:space="preserve"> — часткові довгострокові (або, що випускаються на невизначений термін) цінні папери, які відображають відносини співволодіння. Вони свідчать про частку їхнього власника (акціонера) у капіталі емітента.</w:t>
      </w:r>
    </w:p>
    <w:p w:rsidR="00B6499B" w:rsidRPr="00B6499B" w:rsidRDefault="00B6499B" w:rsidP="00B6499B">
      <w:pPr>
        <w:autoSpaceDE w:val="0"/>
        <w:autoSpaceDN w:val="0"/>
        <w:adjustRightInd w:val="0"/>
        <w:spacing w:line="360" w:lineRule="auto"/>
        <w:ind w:firstLine="709"/>
        <w:jc w:val="both"/>
        <w:rPr>
          <w:bCs/>
          <w:iCs/>
          <w:sz w:val="28"/>
          <w:szCs w:val="28"/>
        </w:rPr>
      </w:pPr>
    </w:p>
    <w:p w:rsidR="00F11355" w:rsidRPr="00B6499B" w:rsidRDefault="00F11355" w:rsidP="00B6499B">
      <w:pPr>
        <w:autoSpaceDE w:val="0"/>
        <w:autoSpaceDN w:val="0"/>
        <w:adjustRightInd w:val="0"/>
        <w:spacing w:line="360" w:lineRule="auto"/>
        <w:ind w:firstLine="709"/>
        <w:jc w:val="both"/>
        <w:rPr>
          <w:bCs/>
          <w:sz w:val="28"/>
          <w:szCs w:val="28"/>
          <w:lang w:val="uk-UA"/>
        </w:rPr>
      </w:pPr>
      <w:r w:rsidRPr="00B6499B">
        <w:rPr>
          <w:bCs/>
          <w:iCs/>
          <w:sz w:val="28"/>
          <w:szCs w:val="28"/>
          <w:lang w:val="uk-UA"/>
        </w:rPr>
        <w:t>Таблиця</w:t>
      </w:r>
      <w:r w:rsidRPr="00B6499B">
        <w:rPr>
          <w:bCs/>
          <w:sz w:val="28"/>
          <w:szCs w:val="28"/>
          <w:lang w:val="uk-UA"/>
        </w:rPr>
        <w:t xml:space="preserve"> 1</w:t>
      </w:r>
      <w:r w:rsidR="00B6499B" w:rsidRPr="00B6499B">
        <w:rPr>
          <w:bCs/>
          <w:sz w:val="28"/>
          <w:szCs w:val="28"/>
        </w:rPr>
        <w:t xml:space="preserve"> </w:t>
      </w:r>
      <w:r w:rsidRPr="00B6499B">
        <w:rPr>
          <w:bCs/>
          <w:sz w:val="28"/>
          <w:szCs w:val="28"/>
          <w:lang w:val="uk-UA"/>
        </w:rPr>
        <w:t>Групування цінних паперів за характером фінансових відносин</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951"/>
        <w:gridCol w:w="3542"/>
        <w:gridCol w:w="3606"/>
      </w:tblGrid>
      <w:tr w:rsidR="00F11355" w:rsidRPr="008354CC" w:rsidTr="008354CC">
        <w:trPr>
          <w:jc w:val="center"/>
        </w:trPr>
        <w:tc>
          <w:tcPr>
            <w:tcW w:w="9069" w:type="dxa"/>
            <w:gridSpan w:val="3"/>
            <w:shd w:val="clear" w:color="auto" w:fill="auto"/>
          </w:tcPr>
          <w:p w:rsidR="00F11355" w:rsidRPr="008354CC" w:rsidRDefault="00F11355" w:rsidP="008354CC">
            <w:pPr>
              <w:pStyle w:val="8"/>
              <w:spacing w:line="360" w:lineRule="auto"/>
              <w:jc w:val="left"/>
              <w:rPr>
                <w:sz w:val="20"/>
              </w:rPr>
            </w:pPr>
            <w:r w:rsidRPr="008354CC">
              <w:rPr>
                <w:sz w:val="20"/>
              </w:rPr>
              <w:t>Фінансові відносини</w:t>
            </w:r>
          </w:p>
        </w:tc>
      </w:tr>
      <w:tr w:rsidR="00F11355" w:rsidRPr="008354CC" w:rsidTr="008354CC">
        <w:trPr>
          <w:jc w:val="center"/>
        </w:trPr>
        <w:tc>
          <w:tcPr>
            <w:tcW w:w="1951" w:type="dxa"/>
            <w:vMerge w:val="restart"/>
            <w:shd w:val="clear" w:color="auto" w:fill="auto"/>
          </w:tcPr>
          <w:p w:rsidR="00F11355" w:rsidRPr="008354CC" w:rsidRDefault="00F11355" w:rsidP="008354CC">
            <w:pPr>
              <w:autoSpaceDE w:val="0"/>
              <w:autoSpaceDN w:val="0"/>
              <w:adjustRightInd w:val="0"/>
              <w:spacing w:line="360" w:lineRule="auto"/>
              <w:rPr>
                <w:sz w:val="20"/>
                <w:szCs w:val="28"/>
                <w:lang w:val="uk-UA"/>
              </w:rPr>
            </w:pPr>
            <w:r w:rsidRPr="008354CC">
              <w:rPr>
                <w:sz w:val="20"/>
                <w:szCs w:val="28"/>
                <w:lang w:val="uk-UA"/>
              </w:rPr>
              <w:t>Співволодіння (часткові)</w:t>
            </w:r>
          </w:p>
        </w:tc>
        <w:tc>
          <w:tcPr>
            <w:tcW w:w="0" w:type="auto"/>
            <w:gridSpan w:val="2"/>
            <w:shd w:val="clear" w:color="auto" w:fill="auto"/>
          </w:tcPr>
          <w:p w:rsidR="00F11355" w:rsidRPr="008354CC" w:rsidRDefault="00F11355" w:rsidP="008354CC">
            <w:pPr>
              <w:autoSpaceDE w:val="0"/>
              <w:autoSpaceDN w:val="0"/>
              <w:adjustRightInd w:val="0"/>
              <w:spacing w:line="360" w:lineRule="auto"/>
              <w:rPr>
                <w:sz w:val="20"/>
                <w:szCs w:val="28"/>
                <w:lang w:val="uk-UA"/>
              </w:rPr>
            </w:pPr>
            <w:r w:rsidRPr="008354CC">
              <w:rPr>
                <w:sz w:val="20"/>
                <w:szCs w:val="28"/>
                <w:lang w:val="uk-UA"/>
              </w:rPr>
              <w:t>Кредитні (боргові)</w:t>
            </w:r>
          </w:p>
        </w:tc>
      </w:tr>
      <w:tr w:rsidR="00F11355" w:rsidRPr="008354CC" w:rsidTr="008354CC">
        <w:trPr>
          <w:jc w:val="center"/>
        </w:trPr>
        <w:tc>
          <w:tcPr>
            <w:tcW w:w="1951" w:type="dxa"/>
            <w:vMerge/>
            <w:shd w:val="clear" w:color="auto" w:fill="auto"/>
          </w:tcPr>
          <w:p w:rsidR="00F11355" w:rsidRPr="008354CC" w:rsidRDefault="00F11355" w:rsidP="008354CC">
            <w:pPr>
              <w:autoSpaceDE w:val="0"/>
              <w:autoSpaceDN w:val="0"/>
              <w:adjustRightInd w:val="0"/>
              <w:spacing w:line="360" w:lineRule="auto"/>
              <w:rPr>
                <w:sz w:val="20"/>
                <w:szCs w:val="28"/>
                <w:lang w:val="uk-UA"/>
              </w:rPr>
            </w:pPr>
          </w:p>
        </w:tc>
        <w:tc>
          <w:tcPr>
            <w:tcW w:w="0" w:type="auto"/>
            <w:shd w:val="clear" w:color="auto" w:fill="auto"/>
          </w:tcPr>
          <w:p w:rsidR="00F11355" w:rsidRPr="008354CC" w:rsidRDefault="00F11355" w:rsidP="008354CC">
            <w:pPr>
              <w:autoSpaceDE w:val="0"/>
              <w:autoSpaceDN w:val="0"/>
              <w:adjustRightInd w:val="0"/>
              <w:spacing w:line="360" w:lineRule="auto"/>
              <w:rPr>
                <w:sz w:val="20"/>
                <w:szCs w:val="28"/>
                <w:lang w:val="uk-UA"/>
              </w:rPr>
            </w:pPr>
            <w:r w:rsidRPr="008354CC">
              <w:rPr>
                <w:sz w:val="20"/>
                <w:szCs w:val="28"/>
                <w:lang w:val="uk-UA"/>
              </w:rPr>
              <w:t>Довгострокові (більше 1 року)</w:t>
            </w:r>
          </w:p>
        </w:tc>
        <w:tc>
          <w:tcPr>
            <w:tcW w:w="0" w:type="auto"/>
            <w:shd w:val="clear" w:color="auto" w:fill="auto"/>
          </w:tcPr>
          <w:p w:rsidR="00F11355" w:rsidRPr="008354CC" w:rsidRDefault="00F11355" w:rsidP="008354CC">
            <w:pPr>
              <w:autoSpaceDE w:val="0"/>
              <w:autoSpaceDN w:val="0"/>
              <w:adjustRightInd w:val="0"/>
              <w:spacing w:line="360" w:lineRule="auto"/>
              <w:rPr>
                <w:sz w:val="20"/>
                <w:szCs w:val="28"/>
                <w:lang w:val="uk-UA"/>
              </w:rPr>
            </w:pPr>
            <w:r w:rsidRPr="008354CC">
              <w:rPr>
                <w:sz w:val="20"/>
                <w:szCs w:val="28"/>
                <w:lang w:val="uk-UA"/>
              </w:rPr>
              <w:t>Короткострокові (до 1 року)</w:t>
            </w:r>
          </w:p>
        </w:tc>
      </w:tr>
      <w:tr w:rsidR="00F11355" w:rsidRPr="008354CC" w:rsidTr="008354CC">
        <w:trPr>
          <w:jc w:val="center"/>
        </w:trPr>
        <w:tc>
          <w:tcPr>
            <w:tcW w:w="1951" w:type="dxa"/>
            <w:shd w:val="clear" w:color="auto" w:fill="auto"/>
          </w:tcPr>
          <w:p w:rsidR="00F11355" w:rsidRPr="008354CC" w:rsidRDefault="00F11355" w:rsidP="008354CC">
            <w:pPr>
              <w:autoSpaceDE w:val="0"/>
              <w:autoSpaceDN w:val="0"/>
              <w:adjustRightInd w:val="0"/>
              <w:spacing w:line="360" w:lineRule="auto"/>
              <w:rPr>
                <w:sz w:val="20"/>
                <w:szCs w:val="28"/>
                <w:lang w:val="uk-UA"/>
              </w:rPr>
            </w:pPr>
            <w:r w:rsidRPr="008354CC">
              <w:rPr>
                <w:sz w:val="20"/>
                <w:szCs w:val="28"/>
                <w:lang w:val="uk-UA"/>
              </w:rPr>
              <w:t>Акції</w:t>
            </w:r>
          </w:p>
        </w:tc>
        <w:tc>
          <w:tcPr>
            <w:tcW w:w="0" w:type="auto"/>
            <w:shd w:val="clear" w:color="auto" w:fill="auto"/>
          </w:tcPr>
          <w:p w:rsidR="00F11355" w:rsidRPr="008354CC" w:rsidRDefault="00F11355" w:rsidP="008354CC">
            <w:pPr>
              <w:numPr>
                <w:ilvl w:val="0"/>
                <w:numId w:val="1"/>
              </w:numPr>
              <w:autoSpaceDE w:val="0"/>
              <w:autoSpaceDN w:val="0"/>
              <w:adjustRightInd w:val="0"/>
              <w:spacing w:line="360" w:lineRule="auto"/>
              <w:ind w:left="0" w:firstLine="0"/>
              <w:rPr>
                <w:sz w:val="20"/>
                <w:szCs w:val="28"/>
                <w:lang w:val="uk-UA"/>
              </w:rPr>
            </w:pPr>
            <w:r w:rsidRPr="008354CC">
              <w:rPr>
                <w:sz w:val="20"/>
                <w:szCs w:val="28"/>
                <w:lang w:val="uk-UA"/>
              </w:rPr>
              <w:t>Облігації уряду</w:t>
            </w:r>
          </w:p>
          <w:p w:rsidR="00F11355" w:rsidRPr="008354CC" w:rsidRDefault="00F11355" w:rsidP="008354CC">
            <w:pPr>
              <w:autoSpaceDE w:val="0"/>
              <w:autoSpaceDN w:val="0"/>
              <w:adjustRightInd w:val="0"/>
              <w:spacing w:line="360" w:lineRule="auto"/>
              <w:rPr>
                <w:sz w:val="20"/>
                <w:szCs w:val="28"/>
                <w:lang w:val="uk-UA"/>
              </w:rPr>
            </w:pPr>
            <w:r w:rsidRPr="008354CC">
              <w:rPr>
                <w:sz w:val="20"/>
                <w:szCs w:val="28"/>
                <w:lang w:val="uk-UA"/>
              </w:rPr>
              <w:t>2. Середньострокові казначейські ноти</w:t>
            </w:r>
          </w:p>
          <w:p w:rsidR="00F11355" w:rsidRPr="008354CC" w:rsidRDefault="00F11355" w:rsidP="008354CC">
            <w:pPr>
              <w:autoSpaceDE w:val="0"/>
              <w:autoSpaceDN w:val="0"/>
              <w:adjustRightInd w:val="0"/>
              <w:spacing w:line="360" w:lineRule="auto"/>
              <w:rPr>
                <w:sz w:val="20"/>
                <w:szCs w:val="28"/>
                <w:lang w:val="uk-UA"/>
              </w:rPr>
            </w:pPr>
            <w:r w:rsidRPr="008354CC">
              <w:rPr>
                <w:sz w:val="20"/>
                <w:szCs w:val="28"/>
                <w:lang w:val="uk-UA"/>
              </w:rPr>
              <w:t>3. Облігації корпорацій</w:t>
            </w:r>
          </w:p>
          <w:p w:rsidR="00F11355" w:rsidRPr="008354CC" w:rsidRDefault="00F11355" w:rsidP="008354CC">
            <w:pPr>
              <w:autoSpaceDE w:val="0"/>
              <w:autoSpaceDN w:val="0"/>
              <w:adjustRightInd w:val="0"/>
              <w:spacing w:line="360" w:lineRule="auto"/>
              <w:rPr>
                <w:sz w:val="20"/>
                <w:szCs w:val="28"/>
                <w:lang w:val="uk-UA"/>
              </w:rPr>
            </w:pPr>
            <w:r w:rsidRPr="008354CC">
              <w:rPr>
                <w:sz w:val="20"/>
                <w:szCs w:val="28"/>
                <w:lang w:val="uk-UA"/>
              </w:rPr>
              <w:t>4. Боргові сертифікати та інші</w:t>
            </w:r>
          </w:p>
        </w:tc>
        <w:tc>
          <w:tcPr>
            <w:tcW w:w="0" w:type="auto"/>
            <w:shd w:val="clear" w:color="auto" w:fill="auto"/>
          </w:tcPr>
          <w:p w:rsidR="00F11355" w:rsidRPr="008354CC" w:rsidRDefault="00F11355" w:rsidP="008354CC">
            <w:pPr>
              <w:numPr>
                <w:ilvl w:val="0"/>
                <w:numId w:val="2"/>
              </w:numPr>
              <w:autoSpaceDE w:val="0"/>
              <w:autoSpaceDN w:val="0"/>
              <w:adjustRightInd w:val="0"/>
              <w:spacing w:line="360" w:lineRule="auto"/>
              <w:ind w:left="0" w:firstLine="0"/>
              <w:rPr>
                <w:sz w:val="20"/>
                <w:szCs w:val="28"/>
                <w:lang w:val="uk-UA"/>
              </w:rPr>
            </w:pPr>
            <w:r w:rsidRPr="008354CC">
              <w:rPr>
                <w:sz w:val="20"/>
                <w:szCs w:val="28"/>
                <w:lang w:val="uk-UA"/>
              </w:rPr>
              <w:t>Казначейські векселі</w:t>
            </w:r>
          </w:p>
          <w:p w:rsidR="00F11355" w:rsidRPr="008354CC" w:rsidRDefault="00F11355" w:rsidP="008354CC">
            <w:pPr>
              <w:autoSpaceDE w:val="0"/>
              <w:autoSpaceDN w:val="0"/>
              <w:adjustRightInd w:val="0"/>
              <w:spacing w:line="360" w:lineRule="auto"/>
              <w:rPr>
                <w:sz w:val="20"/>
                <w:szCs w:val="28"/>
                <w:lang w:val="uk-UA"/>
              </w:rPr>
            </w:pPr>
            <w:r w:rsidRPr="008354CC">
              <w:rPr>
                <w:sz w:val="20"/>
                <w:szCs w:val="28"/>
                <w:lang w:val="uk-UA"/>
              </w:rPr>
              <w:t>2. Короткострокові комерційні векселі</w:t>
            </w:r>
          </w:p>
          <w:p w:rsidR="00F11355" w:rsidRPr="008354CC" w:rsidRDefault="00F11355" w:rsidP="008354CC">
            <w:pPr>
              <w:autoSpaceDE w:val="0"/>
              <w:autoSpaceDN w:val="0"/>
              <w:adjustRightInd w:val="0"/>
              <w:spacing w:line="360" w:lineRule="auto"/>
              <w:rPr>
                <w:sz w:val="20"/>
                <w:szCs w:val="28"/>
                <w:lang w:val="uk-UA"/>
              </w:rPr>
            </w:pPr>
            <w:r w:rsidRPr="008354CC">
              <w:rPr>
                <w:sz w:val="20"/>
                <w:szCs w:val="28"/>
                <w:lang w:val="uk-UA"/>
              </w:rPr>
              <w:t>3. Чеки</w:t>
            </w:r>
          </w:p>
          <w:p w:rsidR="00F11355" w:rsidRPr="008354CC" w:rsidRDefault="00F11355" w:rsidP="008354CC">
            <w:pPr>
              <w:autoSpaceDE w:val="0"/>
              <w:autoSpaceDN w:val="0"/>
              <w:adjustRightInd w:val="0"/>
              <w:spacing w:line="360" w:lineRule="auto"/>
              <w:rPr>
                <w:sz w:val="20"/>
                <w:szCs w:val="28"/>
                <w:lang w:val="uk-UA"/>
              </w:rPr>
            </w:pPr>
            <w:r w:rsidRPr="008354CC">
              <w:rPr>
                <w:sz w:val="20"/>
                <w:szCs w:val="28"/>
                <w:lang w:val="uk-UA"/>
              </w:rPr>
              <w:t>4. Депозитні сертифікати та ін.</w:t>
            </w:r>
          </w:p>
        </w:tc>
      </w:tr>
      <w:tr w:rsidR="00F11355" w:rsidRPr="008354CC" w:rsidTr="008354CC">
        <w:trPr>
          <w:jc w:val="center"/>
        </w:trPr>
        <w:tc>
          <w:tcPr>
            <w:tcW w:w="1951" w:type="dxa"/>
            <w:shd w:val="clear" w:color="auto" w:fill="auto"/>
          </w:tcPr>
          <w:p w:rsidR="00F11355" w:rsidRPr="008354CC" w:rsidRDefault="00F11355" w:rsidP="008354CC">
            <w:pPr>
              <w:autoSpaceDE w:val="0"/>
              <w:autoSpaceDN w:val="0"/>
              <w:adjustRightInd w:val="0"/>
              <w:spacing w:line="360" w:lineRule="auto"/>
              <w:rPr>
                <w:sz w:val="20"/>
                <w:szCs w:val="28"/>
                <w:lang w:val="uk-UA"/>
              </w:rPr>
            </w:pPr>
            <w:r w:rsidRPr="008354CC">
              <w:rPr>
                <w:sz w:val="20"/>
                <w:szCs w:val="28"/>
                <w:lang w:val="uk-UA"/>
              </w:rPr>
              <w:t>Фондовий ринок</w:t>
            </w:r>
          </w:p>
        </w:tc>
        <w:tc>
          <w:tcPr>
            <w:tcW w:w="0" w:type="auto"/>
            <w:gridSpan w:val="2"/>
            <w:shd w:val="clear" w:color="auto" w:fill="auto"/>
          </w:tcPr>
          <w:p w:rsidR="00F11355" w:rsidRPr="008354CC" w:rsidRDefault="00F11355" w:rsidP="008354CC">
            <w:pPr>
              <w:autoSpaceDE w:val="0"/>
              <w:autoSpaceDN w:val="0"/>
              <w:adjustRightInd w:val="0"/>
              <w:spacing w:line="360" w:lineRule="auto"/>
              <w:rPr>
                <w:sz w:val="20"/>
                <w:szCs w:val="28"/>
                <w:lang w:val="uk-UA"/>
              </w:rPr>
            </w:pPr>
            <w:r w:rsidRPr="008354CC">
              <w:rPr>
                <w:sz w:val="20"/>
                <w:szCs w:val="28"/>
                <w:lang w:val="uk-UA"/>
              </w:rPr>
              <w:t>Ринок боргових зобов'язань</w:t>
            </w:r>
          </w:p>
        </w:tc>
      </w:tr>
      <w:tr w:rsidR="00F11355" w:rsidRPr="008354CC" w:rsidTr="008354CC">
        <w:trPr>
          <w:jc w:val="center"/>
        </w:trPr>
        <w:tc>
          <w:tcPr>
            <w:tcW w:w="5463" w:type="dxa"/>
            <w:gridSpan w:val="2"/>
            <w:shd w:val="clear" w:color="auto" w:fill="auto"/>
          </w:tcPr>
          <w:p w:rsidR="00F11355" w:rsidRPr="008354CC" w:rsidRDefault="00F11355" w:rsidP="008354CC">
            <w:pPr>
              <w:autoSpaceDE w:val="0"/>
              <w:autoSpaceDN w:val="0"/>
              <w:adjustRightInd w:val="0"/>
              <w:spacing w:line="360" w:lineRule="auto"/>
              <w:rPr>
                <w:sz w:val="20"/>
                <w:szCs w:val="28"/>
                <w:lang w:val="uk-UA"/>
              </w:rPr>
            </w:pPr>
            <w:r w:rsidRPr="008354CC">
              <w:rPr>
                <w:sz w:val="20"/>
                <w:szCs w:val="28"/>
                <w:lang w:val="uk-UA"/>
              </w:rPr>
              <w:t>Ринок капіталів</w:t>
            </w:r>
          </w:p>
        </w:tc>
        <w:tc>
          <w:tcPr>
            <w:tcW w:w="0" w:type="auto"/>
            <w:shd w:val="clear" w:color="auto" w:fill="auto"/>
          </w:tcPr>
          <w:p w:rsidR="00F11355" w:rsidRPr="008354CC" w:rsidRDefault="00F11355" w:rsidP="008354CC">
            <w:pPr>
              <w:autoSpaceDE w:val="0"/>
              <w:autoSpaceDN w:val="0"/>
              <w:adjustRightInd w:val="0"/>
              <w:spacing w:line="360" w:lineRule="auto"/>
              <w:rPr>
                <w:sz w:val="20"/>
                <w:szCs w:val="28"/>
                <w:lang w:val="uk-UA"/>
              </w:rPr>
            </w:pPr>
            <w:r w:rsidRPr="008354CC">
              <w:rPr>
                <w:sz w:val="20"/>
                <w:szCs w:val="28"/>
                <w:lang w:val="uk-UA"/>
              </w:rPr>
              <w:t>Кредитно-грошовий ринок</w:t>
            </w:r>
          </w:p>
        </w:tc>
      </w:tr>
    </w:tbl>
    <w:p w:rsidR="00F11355" w:rsidRPr="00B6499B" w:rsidRDefault="00F11355" w:rsidP="00B6499B">
      <w:pPr>
        <w:autoSpaceDE w:val="0"/>
        <w:autoSpaceDN w:val="0"/>
        <w:adjustRightInd w:val="0"/>
        <w:spacing w:line="360" w:lineRule="auto"/>
        <w:ind w:firstLine="709"/>
        <w:jc w:val="both"/>
        <w:rPr>
          <w:sz w:val="28"/>
          <w:szCs w:val="28"/>
          <w:lang w:val="uk-UA"/>
        </w:rPr>
      </w:pP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 xml:space="preserve">Прибутком на акцію є </w:t>
      </w:r>
      <w:r w:rsidRPr="00B6499B">
        <w:rPr>
          <w:iCs/>
          <w:sz w:val="28"/>
          <w:szCs w:val="28"/>
          <w:lang w:val="uk-UA"/>
        </w:rPr>
        <w:t>дивіденд —</w:t>
      </w:r>
      <w:r w:rsidRPr="00B6499B">
        <w:rPr>
          <w:sz w:val="28"/>
          <w:szCs w:val="28"/>
          <w:lang w:val="uk-UA"/>
        </w:rPr>
        <w:t xml:space="preserve"> частина чистого прибутку корпорації, що припадає на частку власника акцій.</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Розмір дивіденду на одну акцію визначається рядом умов:</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 масою прибутку корпорації, отриманого за звітний фінансовий рік;</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 пропорціями між частинами прибутку корпорації, що споживається і що зберігається;</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 кількістю випущених акцій.</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Важливою характеристикою акцій є їхня ціна. У практиці випуску й обертання акцій використовується кілька вид</w:t>
      </w:r>
      <w:r w:rsidR="00C53CCC">
        <w:rPr>
          <w:sz w:val="28"/>
          <w:szCs w:val="28"/>
          <w:lang w:val="uk-UA"/>
        </w:rPr>
        <w:t xml:space="preserve"> </w:t>
      </w:r>
      <w:r w:rsidRPr="00B6499B">
        <w:rPr>
          <w:sz w:val="28"/>
          <w:szCs w:val="28"/>
          <w:lang w:val="uk-UA"/>
        </w:rPr>
        <w:t>цін: номінальна, оголошена, ринкова (курсова), балансова.</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iCs/>
          <w:sz w:val="28"/>
          <w:szCs w:val="28"/>
          <w:lang w:val="uk-UA"/>
        </w:rPr>
        <w:t>Номінальна ціна</w:t>
      </w:r>
      <w:r w:rsidRPr="00B6499B">
        <w:rPr>
          <w:sz w:val="28"/>
          <w:szCs w:val="28"/>
          <w:lang w:val="uk-UA"/>
        </w:rPr>
        <w:t xml:space="preserve"> — вказується у бланках акцій. Вона має інформативний характер, вказує на частку капіталу, що припадає на одну акцію, використовується для обліку і практично не має значення для спрямування акцій на РЦП.</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iCs/>
          <w:sz w:val="28"/>
          <w:szCs w:val="28"/>
          <w:lang w:val="uk-UA"/>
        </w:rPr>
        <w:t>Оголошена ціна —</w:t>
      </w:r>
      <w:r w:rsidRPr="00B6499B">
        <w:rPr>
          <w:sz w:val="28"/>
          <w:szCs w:val="28"/>
          <w:lang w:val="uk-UA"/>
        </w:rPr>
        <w:t xml:space="preserve"> використовується у країнах, де акції можуть випускатися без зазначення їх номіналу. Вона застосовується для обліку цінних паперів.</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iCs/>
          <w:sz w:val="28"/>
          <w:szCs w:val="28"/>
          <w:lang w:val="uk-UA"/>
        </w:rPr>
        <w:t>Ринкова (курсова) ціна</w:t>
      </w:r>
      <w:r w:rsidRPr="00B6499B">
        <w:rPr>
          <w:sz w:val="28"/>
          <w:szCs w:val="28"/>
          <w:lang w:val="uk-UA"/>
        </w:rPr>
        <w:t xml:space="preserve"> — відбиває ступінь довіри інвестора до конкретної акції і показує, скільки він згодний за неї заплатити. Відображає реальну цінність акції і формується у процесі обертання. Ця ціна прямо пропорційна розміру дивіденду на одну акцію й обернено пропорційна рівню (розміру) чинного позичкового відсотка.</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iCs/>
          <w:sz w:val="28"/>
          <w:szCs w:val="28"/>
          <w:lang w:val="uk-UA"/>
        </w:rPr>
        <w:t>Балансова (бухгалтерська) ціна —</w:t>
      </w:r>
      <w:r w:rsidRPr="00B6499B">
        <w:rPr>
          <w:sz w:val="28"/>
          <w:szCs w:val="28"/>
          <w:lang w:val="uk-UA"/>
        </w:rPr>
        <w:t xml:space="preserve"> на відміну від номінальної й оголошеної, змінна за величиною. Вона визначається на основі документів фінансової звітності шляхом відрахування з усіх активів корпорації її пасивів і розподілу результату (кількісна міра власності акціонерів) за кількістю акцій, що перебувають в обігу.</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iCs/>
          <w:sz w:val="28"/>
          <w:szCs w:val="28"/>
          <w:lang w:val="uk-UA"/>
        </w:rPr>
        <w:t>Облігація —</w:t>
      </w:r>
      <w:r w:rsidRPr="00B6499B">
        <w:rPr>
          <w:sz w:val="28"/>
          <w:szCs w:val="28"/>
          <w:lang w:val="uk-UA"/>
        </w:rPr>
        <w:t xml:space="preserve"> довгостроковий борговий цінний папір, за яким позичальник (емітент) гарантує кредитору (інвестору) після закінчення обумовленого терміну виплати (погашення) боргу, а також регулярну (у визначені терміни) виплату поточного прибутку.</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Емітентами облігацій виступають державні органи (уряд та органи влади на місцях), а також корпорації.</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За терміном дії облігації, надходячи як довгострокові зобов'язання на РЦП, поділяються на короткострокові (від 1 до 3 років), середньострокові (від 3 до 7 років), довгострокові (від 7 до ЗО і більше років). Особливу групу становлять безстрокові облігації. Виплата відсотків за ними здійснюється зі встановленою періодичністю, а дата погашення не зазначається. Важливою закономірністю боргових зобов'язань є вищий рівень ставки відсотка для довгострокових облігацій порівняно із середньо- і короткостроковими — у нормальній економічній ситуації і з оберненою закономірністю — в умовах інфляції.</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iCs/>
          <w:sz w:val="28"/>
          <w:szCs w:val="28"/>
          <w:lang w:val="uk-UA"/>
        </w:rPr>
        <w:t>Вексель —</w:t>
      </w:r>
      <w:r w:rsidRPr="00B6499B">
        <w:rPr>
          <w:sz w:val="28"/>
          <w:szCs w:val="28"/>
          <w:lang w:val="uk-UA"/>
        </w:rPr>
        <w:t xml:space="preserve"> письмове короткострокове документальне зобов'язання, складене за встановленою законом формою, що дає безумовне право його власникові з настанням зазначеного терміну вимагати з особи, що видала або акцептувала це зобов'язання, сплати обумовленої у ньому грошової суми.</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Прибуток тримачів векселів (кредиторів) утворюється в абсолютних сумах за рахунок знижки з номінальної ціни, тобто як різниця між номінальною ціною, за якою вексель погашається векселедавцем (боржником), і ціною, за якою векселедавець продає його кредитору.</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В операціях сфери грошового ринку РЦП використовуються два різновиди векселів: простий і переказний.</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iCs/>
          <w:sz w:val="28"/>
          <w:szCs w:val="28"/>
          <w:lang w:val="uk-UA"/>
        </w:rPr>
        <w:t>Простий вексель</w:t>
      </w:r>
      <w:r w:rsidRPr="00B6499B">
        <w:rPr>
          <w:sz w:val="28"/>
          <w:szCs w:val="28"/>
          <w:lang w:val="uk-UA"/>
        </w:rPr>
        <w:t xml:space="preserve"> виписується боржником і містить зобов'язання платежу кредиторові.</w:t>
      </w:r>
      <w:r w:rsidR="00B6499B" w:rsidRPr="00B6499B">
        <w:rPr>
          <w:sz w:val="28"/>
          <w:szCs w:val="28"/>
        </w:rPr>
        <w:t xml:space="preserve"> </w:t>
      </w:r>
      <w:r w:rsidRPr="00B6499B">
        <w:rPr>
          <w:iCs/>
          <w:sz w:val="28"/>
          <w:szCs w:val="28"/>
          <w:lang w:val="uk-UA"/>
        </w:rPr>
        <w:t>Переказний вексель (тратта)</w:t>
      </w:r>
      <w:r w:rsidRPr="00B6499B">
        <w:rPr>
          <w:sz w:val="28"/>
          <w:szCs w:val="28"/>
          <w:lang w:val="uk-UA"/>
        </w:rPr>
        <w:t xml:space="preserve"> виписується кредитором (трасантом) і містить наказ боржникові (трасату) про сплату позначеної суми третій особі (ремітенту) або пред'явникові.</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У безумовну боргову розписку вексель перетворюється після його акцепту (згоди на оплату) боржником.</w:t>
      </w:r>
    </w:p>
    <w:p w:rsidR="00F11355" w:rsidRPr="00B6499B" w:rsidRDefault="00F11355" w:rsidP="00B6499B">
      <w:pPr>
        <w:autoSpaceDE w:val="0"/>
        <w:autoSpaceDN w:val="0"/>
        <w:adjustRightInd w:val="0"/>
        <w:spacing w:line="360" w:lineRule="auto"/>
        <w:ind w:firstLine="709"/>
        <w:jc w:val="both"/>
        <w:rPr>
          <w:sz w:val="28"/>
          <w:szCs w:val="28"/>
          <w:lang w:val="en-US"/>
        </w:rPr>
      </w:pPr>
      <w:r w:rsidRPr="00B6499B">
        <w:rPr>
          <w:bCs/>
          <w:sz w:val="28"/>
          <w:szCs w:val="28"/>
          <w:lang w:val="uk-UA"/>
        </w:rPr>
        <w:t>Приклад.</w:t>
      </w:r>
      <w:r w:rsidRPr="00B6499B">
        <w:rPr>
          <w:sz w:val="28"/>
          <w:szCs w:val="28"/>
          <w:lang w:val="uk-UA"/>
        </w:rPr>
        <w:t xml:space="preserve"> Номінальна ціна векселя (ціна погашення) </w:t>
      </w:r>
      <w:r w:rsidRPr="00B6499B">
        <w:rPr>
          <w:iCs/>
          <w:sz w:val="28"/>
          <w:szCs w:val="28"/>
          <w:lang w:val="uk-UA"/>
        </w:rPr>
        <w:t>N</w:t>
      </w:r>
      <w:r w:rsidRPr="00B6499B">
        <w:rPr>
          <w:sz w:val="28"/>
          <w:szCs w:val="28"/>
          <w:lang w:val="uk-UA"/>
        </w:rPr>
        <w:t xml:space="preserve"> == 200 дол., термін погашення векселя </w:t>
      </w:r>
      <w:r w:rsidRPr="00B6499B">
        <w:rPr>
          <w:iCs/>
          <w:sz w:val="28"/>
          <w:szCs w:val="28"/>
          <w:lang w:val="en-US"/>
        </w:rPr>
        <w:t>t</w:t>
      </w:r>
      <w:r w:rsidRPr="00B6499B">
        <w:rPr>
          <w:sz w:val="28"/>
          <w:szCs w:val="28"/>
          <w:lang w:val="uk-UA"/>
        </w:rPr>
        <w:t xml:space="preserve"> = 120 днів; кількість календарних днів у році </w:t>
      </w:r>
      <w:r w:rsidRPr="00B6499B">
        <w:rPr>
          <w:iCs/>
          <w:sz w:val="28"/>
          <w:szCs w:val="28"/>
          <w:lang w:val="uk-UA"/>
        </w:rPr>
        <w:t xml:space="preserve">Т </w:t>
      </w:r>
      <w:r w:rsidRPr="00B6499B">
        <w:rPr>
          <w:sz w:val="28"/>
          <w:szCs w:val="28"/>
          <w:lang w:val="uk-UA"/>
        </w:rPr>
        <w:t xml:space="preserve">== 365; норма знижки з номінальної ціни (дисконт) </w:t>
      </w:r>
      <w:r w:rsidRPr="00B6499B">
        <w:rPr>
          <w:iCs/>
          <w:sz w:val="28"/>
          <w:szCs w:val="28"/>
          <w:lang w:val="uk-UA"/>
        </w:rPr>
        <w:t>(1</w:t>
      </w:r>
      <w:r w:rsidRPr="00B6499B">
        <w:rPr>
          <w:sz w:val="28"/>
          <w:szCs w:val="28"/>
          <w:lang w:val="uk-UA"/>
        </w:rPr>
        <w:t xml:space="preserve"> == 0,07 (7% річних). Ціна продажу векселя (</w:t>
      </w:r>
      <w:r w:rsidRPr="00B6499B">
        <w:rPr>
          <w:iCs/>
          <w:sz w:val="28"/>
          <w:szCs w:val="28"/>
          <w:lang w:val="uk-UA"/>
        </w:rPr>
        <w:t>Р</w:t>
      </w:r>
      <w:r w:rsidRPr="00B6499B">
        <w:rPr>
          <w:sz w:val="28"/>
          <w:szCs w:val="28"/>
          <w:lang w:val="uk-UA"/>
        </w:rPr>
        <w:t>) кредитору становитиме:</w:t>
      </w:r>
    </w:p>
    <w:p w:rsidR="00F11355" w:rsidRPr="00B6499B" w:rsidRDefault="00B6499B" w:rsidP="00B6499B">
      <w:pPr>
        <w:autoSpaceDE w:val="0"/>
        <w:autoSpaceDN w:val="0"/>
        <w:adjustRightInd w:val="0"/>
        <w:spacing w:line="360" w:lineRule="auto"/>
        <w:ind w:firstLine="709"/>
        <w:jc w:val="both"/>
        <w:rPr>
          <w:sz w:val="28"/>
          <w:szCs w:val="28"/>
          <w:lang w:val="en-US"/>
        </w:rPr>
      </w:pPr>
      <w:r>
        <w:rPr>
          <w:sz w:val="28"/>
          <w:szCs w:val="28"/>
          <w:lang w:val="en-US"/>
        </w:rPr>
        <w:br w:type="page"/>
      </w:r>
      <w:r w:rsidR="00B34A81">
        <w:rPr>
          <w:position w:val="-28"/>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pt;height:33.75pt">
            <v:imagedata r:id="rId7" o:title=""/>
          </v:shape>
        </w:pict>
      </w:r>
    </w:p>
    <w:p w:rsidR="00B6499B" w:rsidRPr="00B6499B" w:rsidRDefault="00B6499B" w:rsidP="00B6499B">
      <w:pPr>
        <w:autoSpaceDE w:val="0"/>
        <w:autoSpaceDN w:val="0"/>
        <w:adjustRightInd w:val="0"/>
        <w:spacing w:line="360" w:lineRule="auto"/>
        <w:ind w:firstLine="709"/>
        <w:jc w:val="both"/>
        <w:rPr>
          <w:sz w:val="28"/>
          <w:szCs w:val="28"/>
          <w:lang w:val="en-US"/>
        </w:rPr>
      </w:pP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Прибуток кредитора (D)):</w:t>
      </w:r>
    </w:p>
    <w:p w:rsidR="00B6499B" w:rsidRPr="00B6499B" w:rsidRDefault="00B6499B" w:rsidP="00B6499B">
      <w:pPr>
        <w:autoSpaceDE w:val="0"/>
        <w:autoSpaceDN w:val="0"/>
        <w:adjustRightInd w:val="0"/>
        <w:spacing w:line="360" w:lineRule="auto"/>
        <w:ind w:firstLine="709"/>
        <w:jc w:val="both"/>
        <w:rPr>
          <w:iCs/>
          <w:sz w:val="28"/>
          <w:szCs w:val="28"/>
        </w:rPr>
      </w:pP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iCs/>
          <w:sz w:val="28"/>
          <w:szCs w:val="28"/>
          <w:lang w:val="en-US"/>
        </w:rPr>
        <w:t>D</w:t>
      </w:r>
      <w:r w:rsidRPr="00B6499B">
        <w:rPr>
          <w:sz w:val="28"/>
          <w:szCs w:val="28"/>
          <w:lang w:val="uk-UA"/>
        </w:rPr>
        <w:t xml:space="preserve"> == </w:t>
      </w:r>
      <w:r w:rsidRPr="00B6499B">
        <w:rPr>
          <w:iCs/>
          <w:sz w:val="28"/>
          <w:szCs w:val="28"/>
          <w:lang w:val="en-US"/>
        </w:rPr>
        <w:t>N</w:t>
      </w:r>
      <w:r w:rsidRPr="00B6499B">
        <w:rPr>
          <w:sz w:val="28"/>
          <w:szCs w:val="28"/>
          <w:lang w:val="uk-UA"/>
        </w:rPr>
        <w:t xml:space="preserve"> - </w:t>
      </w:r>
      <w:r w:rsidRPr="00B6499B">
        <w:rPr>
          <w:iCs/>
          <w:sz w:val="28"/>
          <w:szCs w:val="28"/>
          <w:lang w:val="en-US"/>
        </w:rPr>
        <w:t>P</w:t>
      </w:r>
      <w:r w:rsidRPr="00B6499B">
        <w:rPr>
          <w:sz w:val="28"/>
          <w:szCs w:val="28"/>
          <w:lang w:val="uk-UA"/>
        </w:rPr>
        <w:t xml:space="preserve"> == 200 - 195,4 == 4,6 дол.</w:t>
      </w:r>
    </w:p>
    <w:p w:rsidR="00B6499B" w:rsidRPr="00B6499B" w:rsidRDefault="00B6499B" w:rsidP="00B6499B">
      <w:pPr>
        <w:autoSpaceDE w:val="0"/>
        <w:autoSpaceDN w:val="0"/>
        <w:adjustRightInd w:val="0"/>
        <w:spacing w:line="360" w:lineRule="auto"/>
        <w:ind w:firstLine="709"/>
        <w:jc w:val="both"/>
        <w:rPr>
          <w:sz w:val="28"/>
          <w:szCs w:val="28"/>
        </w:rPr>
      </w:pP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Поряд із борговими і частковими цінними паперами на РЦП розвинутих країн обертаються інструменти, що поєднують у собі властивості й акцій, і облігацій. Крім того, існують</w:t>
      </w:r>
      <w:r w:rsidRPr="00B6499B">
        <w:rPr>
          <w:sz w:val="28"/>
          <w:szCs w:val="28"/>
        </w:rPr>
        <w:t xml:space="preserve"> </w:t>
      </w:r>
      <w:r w:rsidRPr="00B6499B">
        <w:rPr>
          <w:sz w:val="28"/>
          <w:szCs w:val="28"/>
          <w:lang w:val="uk-UA"/>
        </w:rPr>
        <w:t>специфічні фондові цінності, які не можна віднести до жодного</w:t>
      </w:r>
      <w:r w:rsidRPr="00B6499B">
        <w:rPr>
          <w:sz w:val="28"/>
          <w:szCs w:val="28"/>
        </w:rPr>
        <w:t xml:space="preserve"> </w:t>
      </w:r>
      <w:r w:rsidRPr="00B6499B">
        <w:rPr>
          <w:sz w:val="28"/>
          <w:szCs w:val="28"/>
          <w:lang w:val="uk-UA"/>
        </w:rPr>
        <w:t>з розглянутих вище різновидів.</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Такі інструменти ринку цінних паперів дістали назву</w:t>
      </w:r>
      <w:r w:rsidRPr="00B6499B">
        <w:rPr>
          <w:sz w:val="28"/>
          <w:szCs w:val="28"/>
        </w:rPr>
        <w:t xml:space="preserve"> </w:t>
      </w:r>
      <w:r w:rsidRPr="00B6499B">
        <w:rPr>
          <w:sz w:val="28"/>
          <w:szCs w:val="28"/>
          <w:lang w:val="uk-UA"/>
        </w:rPr>
        <w:t>похідних. Вони охоплюють різновид оборотних цінних паперів, до яких належать оборотні облігації, оборотні привілейовані акції, а також опціони.</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iCs/>
          <w:sz w:val="28"/>
          <w:szCs w:val="28"/>
          <w:lang w:val="uk-UA"/>
        </w:rPr>
        <w:t>Оборотними</w:t>
      </w:r>
      <w:r w:rsidRPr="00B6499B">
        <w:rPr>
          <w:sz w:val="28"/>
          <w:szCs w:val="28"/>
          <w:lang w:val="uk-UA"/>
        </w:rPr>
        <w:t xml:space="preserve"> називаються цінні папери, що за бажанням</w:t>
      </w:r>
      <w:r w:rsidRPr="00B6499B">
        <w:rPr>
          <w:sz w:val="28"/>
          <w:szCs w:val="28"/>
        </w:rPr>
        <w:t xml:space="preserve"> </w:t>
      </w:r>
      <w:r w:rsidRPr="00B6499B">
        <w:rPr>
          <w:sz w:val="28"/>
          <w:szCs w:val="28"/>
          <w:lang w:val="uk-UA"/>
        </w:rPr>
        <w:t>їхніх власників у визначений період можуть бути обміняй</w:t>
      </w:r>
      <w:r w:rsidRPr="00B6499B">
        <w:rPr>
          <w:sz w:val="28"/>
          <w:szCs w:val="28"/>
        </w:rPr>
        <w:t xml:space="preserve"> </w:t>
      </w:r>
      <w:r w:rsidRPr="00B6499B">
        <w:rPr>
          <w:sz w:val="28"/>
          <w:szCs w:val="28"/>
          <w:lang w:val="uk-UA"/>
        </w:rPr>
        <w:t>на інші цінні папери або погашені.</w:t>
      </w:r>
    </w:p>
    <w:p w:rsidR="00F11355" w:rsidRPr="00B6499B" w:rsidRDefault="00F11355" w:rsidP="00B6499B">
      <w:pPr>
        <w:autoSpaceDE w:val="0"/>
        <w:autoSpaceDN w:val="0"/>
        <w:adjustRightInd w:val="0"/>
        <w:spacing w:line="360" w:lineRule="auto"/>
        <w:ind w:firstLine="709"/>
        <w:jc w:val="both"/>
        <w:rPr>
          <w:sz w:val="28"/>
          <w:szCs w:val="28"/>
        </w:rPr>
      </w:pPr>
      <w:r w:rsidRPr="00B6499B">
        <w:rPr>
          <w:sz w:val="28"/>
          <w:szCs w:val="28"/>
          <w:lang w:val="uk-UA"/>
        </w:rPr>
        <w:t xml:space="preserve">Особливе місце серед похідних інструментів РЦП належить опціонам (опціонним контрактам). </w:t>
      </w:r>
      <w:r w:rsidRPr="00B6499B">
        <w:rPr>
          <w:iCs/>
          <w:sz w:val="28"/>
          <w:szCs w:val="28"/>
          <w:lang w:val="uk-UA"/>
        </w:rPr>
        <w:t>Опціоном</w:t>
      </w:r>
      <w:r w:rsidRPr="00B6499B">
        <w:rPr>
          <w:sz w:val="28"/>
          <w:szCs w:val="28"/>
          <w:lang w:val="uk-UA"/>
        </w:rPr>
        <w:t xml:space="preserve"> у загальному вигляді є договір, відповідно до якого одна сторона набуває право купівлі або продажу визначеного товару за фіксованою ціною протягом обумовленого періоду часу, а інша</w:t>
      </w:r>
      <w:r w:rsidRPr="00B6499B">
        <w:rPr>
          <w:sz w:val="28"/>
          <w:szCs w:val="28"/>
        </w:rPr>
        <w:t xml:space="preserve"> </w:t>
      </w:r>
      <w:r w:rsidRPr="00B6499B">
        <w:rPr>
          <w:sz w:val="28"/>
          <w:szCs w:val="28"/>
          <w:lang w:val="uk-UA"/>
        </w:rPr>
        <w:t>сторона зобов'язується за необхідності забезпечити реалізацію цього права за обумовлену премію, будучи готовою продати або купити відповідний товар за визначеною договором ціною. Опціонні контракти є достатньо універсально формою угод щодо будь-якого товару.</w:t>
      </w:r>
    </w:p>
    <w:p w:rsidR="00F11355" w:rsidRPr="00B6499B" w:rsidRDefault="00F11355" w:rsidP="00B6499B">
      <w:pPr>
        <w:autoSpaceDE w:val="0"/>
        <w:autoSpaceDN w:val="0"/>
        <w:adjustRightInd w:val="0"/>
        <w:spacing w:line="360" w:lineRule="auto"/>
        <w:ind w:firstLine="709"/>
        <w:jc w:val="both"/>
        <w:rPr>
          <w:sz w:val="28"/>
          <w:szCs w:val="28"/>
        </w:rPr>
      </w:pPr>
    </w:p>
    <w:p w:rsidR="00F11355" w:rsidRPr="00B6499B" w:rsidRDefault="00F11355" w:rsidP="00B6499B">
      <w:pPr>
        <w:autoSpaceDE w:val="0"/>
        <w:autoSpaceDN w:val="0"/>
        <w:adjustRightInd w:val="0"/>
        <w:spacing w:line="360" w:lineRule="auto"/>
        <w:ind w:firstLine="709"/>
        <w:jc w:val="both"/>
        <w:rPr>
          <w:bCs/>
          <w:sz w:val="28"/>
          <w:szCs w:val="28"/>
        </w:rPr>
      </w:pPr>
      <w:r w:rsidRPr="00B6499B">
        <w:rPr>
          <w:bCs/>
          <w:sz w:val="28"/>
          <w:szCs w:val="28"/>
          <w:lang w:val="uk-UA"/>
        </w:rPr>
        <w:t>2. Види операцій на фондовій біржі</w:t>
      </w:r>
    </w:p>
    <w:p w:rsidR="00B6499B" w:rsidRPr="00B6499B" w:rsidRDefault="00B6499B" w:rsidP="00B6499B">
      <w:pPr>
        <w:autoSpaceDE w:val="0"/>
        <w:autoSpaceDN w:val="0"/>
        <w:adjustRightInd w:val="0"/>
        <w:spacing w:line="360" w:lineRule="auto"/>
        <w:ind w:firstLine="709"/>
        <w:jc w:val="both"/>
        <w:rPr>
          <w:sz w:val="28"/>
          <w:szCs w:val="28"/>
        </w:rPr>
      </w:pP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Як зазначалося раніше, фондова біржа являє собою на</w:t>
      </w:r>
      <w:r w:rsidR="00C53CCC">
        <w:rPr>
          <w:sz w:val="28"/>
          <w:szCs w:val="28"/>
          <w:lang w:val="uk-UA"/>
        </w:rPr>
        <w:t>й</w:t>
      </w:r>
      <w:r w:rsidRPr="00B6499B">
        <w:rPr>
          <w:sz w:val="28"/>
          <w:szCs w:val="28"/>
          <w:lang w:val="uk-UA"/>
        </w:rPr>
        <w:t>більш організований вид РЦП. З погляду насиченості інформацією про ринкову кон'юнктуру фондова біржа є основним</w:t>
      </w:r>
      <w:r w:rsidRPr="00B6499B">
        <w:rPr>
          <w:sz w:val="28"/>
          <w:szCs w:val="28"/>
        </w:rPr>
        <w:t xml:space="preserve"> </w:t>
      </w:r>
      <w:r w:rsidRPr="00B6499B">
        <w:rPr>
          <w:sz w:val="28"/>
          <w:szCs w:val="28"/>
          <w:lang w:val="uk-UA"/>
        </w:rPr>
        <w:t>індикатором РЦП.</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 xml:space="preserve">Під </w:t>
      </w:r>
      <w:r w:rsidRPr="00B6499B">
        <w:rPr>
          <w:iCs/>
          <w:sz w:val="28"/>
          <w:szCs w:val="28"/>
          <w:lang w:val="uk-UA"/>
        </w:rPr>
        <w:t>біржовою операцією</w:t>
      </w:r>
      <w:r w:rsidRPr="00B6499B">
        <w:rPr>
          <w:sz w:val="28"/>
          <w:szCs w:val="28"/>
          <w:lang w:val="uk-UA"/>
        </w:rPr>
        <w:t xml:space="preserve"> розуміють угоду, укладену між членами фондової біржі з приводу цінних паперів, допущених до обертання і котирування на цій біржі.</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 xml:space="preserve">Найважливішим критерієм класифікації фондових операцій є термін угоди. За терміном угоди фондові операції поділяються на касові і термінові. </w:t>
      </w:r>
      <w:r w:rsidRPr="00B6499B">
        <w:rPr>
          <w:iCs/>
          <w:sz w:val="28"/>
          <w:szCs w:val="28"/>
          <w:lang w:val="uk-UA"/>
        </w:rPr>
        <w:t>Касова операція</w:t>
      </w:r>
      <w:r w:rsidRPr="00B6499B">
        <w:rPr>
          <w:sz w:val="28"/>
          <w:szCs w:val="28"/>
          <w:lang w:val="uk-UA"/>
        </w:rPr>
        <w:t xml:space="preserve"> передбачає здійснення розрахунку в найближчий біржовий день (залежно від прийнятого на біржі максимального терміну). </w:t>
      </w:r>
      <w:r w:rsidRPr="00B6499B">
        <w:rPr>
          <w:iCs/>
          <w:sz w:val="28"/>
          <w:szCs w:val="28"/>
          <w:lang w:val="uk-UA"/>
        </w:rPr>
        <w:t>Термінова угода</w:t>
      </w:r>
      <w:r w:rsidRPr="00B6499B">
        <w:rPr>
          <w:sz w:val="28"/>
          <w:szCs w:val="28"/>
          <w:lang w:val="uk-UA"/>
        </w:rPr>
        <w:t xml:space="preserve"> провадиться у терміни, обумовлені угодою. Термінові угоди дозволяються не в усіх країнах через можливість спекуляцій упродовж чинності угоди.</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 xml:space="preserve">Різновидом термінової угоди є операція ф'ючерс. </w:t>
      </w:r>
      <w:r w:rsidRPr="00B6499B">
        <w:rPr>
          <w:iCs/>
          <w:sz w:val="28"/>
          <w:szCs w:val="28"/>
          <w:lang w:val="uk-UA"/>
        </w:rPr>
        <w:t xml:space="preserve">Ф'ючерс </w:t>
      </w:r>
      <w:r w:rsidRPr="00B6499B">
        <w:rPr>
          <w:sz w:val="28"/>
          <w:szCs w:val="28"/>
          <w:lang w:val="uk-UA"/>
        </w:rPr>
        <w:t>укладається під майбутні фондові цінності за заздалегідь оговореною ціною. Угода передбачає суму, умови розрахунків і встановлення календарних термінів її здійснення. Біржа несе відповідальність за виконання угоди. Оскільки угода за ф'ючерсом укладається в цінах акцій сьогоднішнього дня, а її ціна у день одержання сама буде іншою, то об'єктом угоди стає не тільки сама акція, а й її біржовий курс. У цьому випадку контракт передбачає перерахування визначеної суми залежно від того, який курс буде зареєстрований на момент закінчення терміну контракту.</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 xml:space="preserve">Ще одним видом термінової угоди є опціон. </w:t>
      </w:r>
      <w:r w:rsidRPr="00B6499B">
        <w:rPr>
          <w:iCs/>
          <w:sz w:val="28"/>
          <w:szCs w:val="28"/>
          <w:lang w:val="uk-UA"/>
        </w:rPr>
        <w:t>Опціон —</w:t>
      </w:r>
      <w:r w:rsidRPr="00B6499B">
        <w:rPr>
          <w:sz w:val="28"/>
          <w:szCs w:val="28"/>
          <w:lang w:val="uk-UA"/>
        </w:rPr>
        <w:t xml:space="preserve"> це контракт між інвесторами на право купити або продати обмежену кількість акцій визначеної компанії (чи пакета акцій) за оговореною ціною у фіксований період часу. Принадність опціону полягає у можливості вести гру на курсі акцій у період дії опціону. Опціон на купівлю називається </w:t>
      </w:r>
      <w:r w:rsidRPr="00B6499B">
        <w:rPr>
          <w:iCs/>
          <w:sz w:val="28"/>
          <w:szCs w:val="28"/>
          <w:lang w:val="uk-UA"/>
        </w:rPr>
        <w:t xml:space="preserve">колл, </w:t>
      </w:r>
      <w:r w:rsidRPr="00B6499B">
        <w:rPr>
          <w:sz w:val="28"/>
          <w:szCs w:val="28"/>
          <w:lang w:val="uk-UA"/>
        </w:rPr>
        <w:t xml:space="preserve">опціон на продаж — </w:t>
      </w:r>
      <w:r w:rsidRPr="00B6499B">
        <w:rPr>
          <w:iCs/>
          <w:sz w:val="28"/>
          <w:szCs w:val="28"/>
          <w:lang w:val="uk-UA"/>
        </w:rPr>
        <w:t>пут.</w:t>
      </w:r>
      <w:r w:rsidRPr="00B6499B">
        <w:rPr>
          <w:sz w:val="28"/>
          <w:szCs w:val="28"/>
          <w:lang w:val="uk-UA"/>
        </w:rPr>
        <w:t xml:space="preserve"> На відміну від ф'ючерса, опціон не дозволяє його власникові відмовитися від угоди за несприятливої кон'юнктури. Опціони можуть оформлятися у вигляді цінного паперу, що має самостійний обіг на РЦП.</w:t>
      </w:r>
    </w:p>
    <w:p w:rsidR="00F11355" w:rsidRPr="00B6499B" w:rsidRDefault="00F11355" w:rsidP="00B6499B">
      <w:pPr>
        <w:autoSpaceDE w:val="0"/>
        <w:autoSpaceDN w:val="0"/>
        <w:adjustRightInd w:val="0"/>
        <w:spacing w:line="360" w:lineRule="auto"/>
        <w:ind w:firstLine="709"/>
        <w:jc w:val="both"/>
        <w:rPr>
          <w:sz w:val="28"/>
          <w:szCs w:val="28"/>
          <w:lang w:val="uk-UA"/>
        </w:rPr>
      </w:pPr>
    </w:p>
    <w:p w:rsidR="00F11355" w:rsidRPr="00B6499B" w:rsidRDefault="00B6499B" w:rsidP="00B6499B">
      <w:pPr>
        <w:autoSpaceDE w:val="0"/>
        <w:autoSpaceDN w:val="0"/>
        <w:adjustRightInd w:val="0"/>
        <w:spacing w:line="360" w:lineRule="auto"/>
        <w:ind w:firstLine="709"/>
        <w:jc w:val="both"/>
        <w:rPr>
          <w:bCs/>
          <w:sz w:val="28"/>
          <w:szCs w:val="28"/>
          <w:lang w:val="uk-UA"/>
        </w:rPr>
      </w:pPr>
      <w:r>
        <w:rPr>
          <w:bCs/>
          <w:sz w:val="28"/>
          <w:szCs w:val="28"/>
          <w:lang w:val="uk-UA"/>
        </w:rPr>
        <w:br w:type="page"/>
      </w:r>
      <w:r w:rsidR="00F11355" w:rsidRPr="00B6499B">
        <w:rPr>
          <w:bCs/>
          <w:sz w:val="28"/>
          <w:szCs w:val="28"/>
          <w:lang w:val="uk-UA"/>
        </w:rPr>
        <w:t>3. Показники біржової кон'юнктури</w:t>
      </w:r>
    </w:p>
    <w:p w:rsidR="00B6499B" w:rsidRPr="00B6499B" w:rsidRDefault="00B6499B" w:rsidP="00B6499B">
      <w:pPr>
        <w:autoSpaceDE w:val="0"/>
        <w:autoSpaceDN w:val="0"/>
        <w:adjustRightInd w:val="0"/>
        <w:spacing w:line="360" w:lineRule="auto"/>
        <w:ind w:firstLine="709"/>
        <w:jc w:val="both"/>
        <w:rPr>
          <w:sz w:val="28"/>
          <w:szCs w:val="28"/>
          <w:lang w:val="uk-UA"/>
        </w:rPr>
      </w:pP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Індикатори біржової кон'юнктури у загальному вигляді можна поділити на показники, що характеризують інструменти біржового ринку — цінні папери, показники рівня попиту і пропозиції на ринку, індикатори динаміки кон'юнктури.</w:t>
      </w:r>
    </w:p>
    <w:p w:rsidR="00F11355" w:rsidRPr="00B6499B" w:rsidRDefault="00F11355" w:rsidP="00B6499B">
      <w:pPr>
        <w:pStyle w:val="a3"/>
        <w:spacing w:line="360" w:lineRule="auto"/>
        <w:ind w:firstLine="709"/>
        <w:jc w:val="both"/>
      </w:pPr>
      <w:r w:rsidRPr="00B6499B">
        <w:t>Цінні папери оцінюються на основі таких показників: рейтинг цінного паперу; ціна (вартість) цінного паперу як товару; ліквідність цінного паперу; показники прибутковості.</w:t>
      </w:r>
      <w:r w:rsidR="00B6499B" w:rsidRPr="00B6499B">
        <w:rPr>
          <w:lang w:val="ru-RU"/>
        </w:rPr>
        <w:t xml:space="preserve"> </w:t>
      </w:r>
      <w:r w:rsidRPr="00B6499B">
        <w:rPr>
          <w:iCs/>
        </w:rPr>
        <w:t>Рейтинг цінного паперу —</w:t>
      </w:r>
      <w:r w:rsidRPr="00B6499B">
        <w:t xml:space="preserve"> комплексний показник, що характеризує "якість" та "інвестиційну принадність" для інвестора як щодо одержання прибутку від вкладеного капіталу, так і стосовно надійності його розміщення. Рейтинг цінних паперів провадиться спеціалізованими незалежними фірмами шляхом віднесення цінних паперів за їхніми видами, всередині виду — за ступенем надійності, прибутковістю і курсовою ціною.</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Є різноманітні методики розрахунку і позначення рейтингу (буквені, цифрові, буквено-цифрові, спеціальними значками). Наприклад, у США рейтинг облігацій, прийнятий фірмою "Стандарт енд Пурс", складається з буквених позначень за дев'ятьма категоріями: ААА, АА, А, ВВВ, ВВ, В, ССС, СС, С (за рівнем зниження якості облігацій).</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 xml:space="preserve">Дуже важливим поняттям оцінки цінних паперів є їх </w:t>
      </w:r>
      <w:r w:rsidRPr="00B6499B">
        <w:rPr>
          <w:iCs/>
          <w:sz w:val="28"/>
          <w:szCs w:val="28"/>
          <w:lang w:val="uk-UA"/>
        </w:rPr>
        <w:t>котирування.</w:t>
      </w:r>
      <w:r w:rsidRPr="00B6499B">
        <w:rPr>
          <w:sz w:val="28"/>
          <w:szCs w:val="28"/>
          <w:lang w:val="uk-UA"/>
        </w:rPr>
        <w:t xml:space="preserve"> Під котируванням розуміється допуск цінного паперу на біржові торги і визначення його біржового курсу.</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iCs/>
          <w:sz w:val="28"/>
          <w:szCs w:val="28"/>
          <w:lang w:val="uk-UA"/>
        </w:rPr>
        <w:t>Курс цінного паперу —</w:t>
      </w:r>
      <w:r w:rsidRPr="00B6499B">
        <w:rPr>
          <w:sz w:val="28"/>
          <w:szCs w:val="28"/>
          <w:lang w:val="uk-UA"/>
        </w:rPr>
        <w:t xml:space="preserve"> ціна, за якою він купується і продається на біржі. Курс цінного паперу залежить від його виду.</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Курс акції прямо пропорційний очікуваному розміру прибутку й обернено пропорційний ставці позичкового відсотка, що переважає на певний час. Курс акції падає зі зростанням ставок відсотка і зростає разом зі збільшенням виплачуваних дивідендів. Курсова ціна акції, що розраховується залежно від цих чинників, визначається за такою формулою:</w:t>
      </w:r>
    </w:p>
    <w:p w:rsidR="00F11355" w:rsidRPr="00B6499B" w:rsidRDefault="00B6499B" w:rsidP="00B6499B">
      <w:pPr>
        <w:autoSpaceDE w:val="0"/>
        <w:autoSpaceDN w:val="0"/>
        <w:adjustRightInd w:val="0"/>
        <w:spacing w:line="360" w:lineRule="auto"/>
        <w:ind w:firstLine="709"/>
        <w:jc w:val="both"/>
        <w:rPr>
          <w:sz w:val="28"/>
          <w:szCs w:val="28"/>
        </w:rPr>
      </w:pPr>
      <w:r>
        <w:rPr>
          <w:iCs/>
          <w:sz w:val="28"/>
          <w:szCs w:val="28"/>
        </w:rPr>
        <w:br w:type="page"/>
      </w:r>
      <w:r w:rsidR="00F11355" w:rsidRPr="00B6499B">
        <w:rPr>
          <w:iCs/>
          <w:sz w:val="28"/>
          <w:szCs w:val="28"/>
          <w:lang w:val="uk-UA"/>
        </w:rPr>
        <w:t>Кпр=Д*100/І</w:t>
      </w:r>
      <w:r>
        <w:rPr>
          <w:sz w:val="28"/>
          <w:szCs w:val="28"/>
          <w:lang w:val="uk-UA"/>
        </w:rPr>
        <w:t xml:space="preserve"> </w:t>
      </w:r>
      <w:r w:rsidR="00F11355" w:rsidRPr="00B6499B">
        <w:rPr>
          <w:sz w:val="28"/>
          <w:szCs w:val="28"/>
          <w:lang w:val="uk-UA"/>
        </w:rPr>
        <w:t>(1)</w:t>
      </w:r>
    </w:p>
    <w:p w:rsidR="00B6499B" w:rsidRPr="00B6499B" w:rsidRDefault="00B6499B" w:rsidP="00B6499B">
      <w:pPr>
        <w:autoSpaceDE w:val="0"/>
        <w:autoSpaceDN w:val="0"/>
        <w:adjustRightInd w:val="0"/>
        <w:spacing w:line="360" w:lineRule="auto"/>
        <w:ind w:firstLine="709"/>
        <w:jc w:val="both"/>
        <w:rPr>
          <w:sz w:val="28"/>
          <w:szCs w:val="28"/>
        </w:rPr>
      </w:pP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 xml:space="preserve">де </w:t>
      </w:r>
      <w:r w:rsidRPr="00B6499B">
        <w:rPr>
          <w:iCs/>
          <w:sz w:val="28"/>
          <w:szCs w:val="28"/>
          <w:lang w:val="uk-UA"/>
        </w:rPr>
        <w:t>Кпр —</w:t>
      </w:r>
      <w:r w:rsidRPr="00B6499B">
        <w:rPr>
          <w:sz w:val="28"/>
          <w:szCs w:val="28"/>
          <w:lang w:val="uk-UA"/>
        </w:rPr>
        <w:t xml:space="preserve"> курс простої акції;</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iCs/>
          <w:sz w:val="28"/>
          <w:szCs w:val="28"/>
          <w:lang w:val="uk-UA"/>
        </w:rPr>
        <w:t>Д —</w:t>
      </w:r>
      <w:r w:rsidRPr="00B6499B">
        <w:rPr>
          <w:sz w:val="28"/>
          <w:szCs w:val="28"/>
          <w:lang w:val="uk-UA"/>
        </w:rPr>
        <w:t xml:space="preserve"> розмір дивіденду;</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iCs/>
          <w:sz w:val="28"/>
          <w:szCs w:val="28"/>
          <w:lang w:val="uk-UA"/>
        </w:rPr>
        <w:t>І —</w:t>
      </w:r>
      <w:r w:rsidRPr="00B6499B">
        <w:rPr>
          <w:sz w:val="28"/>
          <w:szCs w:val="28"/>
          <w:lang w:val="uk-UA"/>
        </w:rPr>
        <w:t xml:space="preserve"> ставка позичкового відсотка.</w:t>
      </w:r>
    </w:p>
    <w:p w:rsidR="00B6499B" w:rsidRPr="00B6499B" w:rsidRDefault="00B6499B" w:rsidP="00B6499B">
      <w:pPr>
        <w:autoSpaceDE w:val="0"/>
        <w:autoSpaceDN w:val="0"/>
        <w:adjustRightInd w:val="0"/>
        <w:spacing w:line="360" w:lineRule="auto"/>
        <w:ind w:firstLine="709"/>
        <w:jc w:val="both"/>
        <w:rPr>
          <w:iCs/>
          <w:sz w:val="28"/>
          <w:szCs w:val="28"/>
        </w:rPr>
      </w:pPr>
    </w:p>
    <w:p w:rsidR="00F11355" w:rsidRPr="00B6499B" w:rsidRDefault="00F11355" w:rsidP="00B6499B">
      <w:pPr>
        <w:autoSpaceDE w:val="0"/>
        <w:autoSpaceDN w:val="0"/>
        <w:adjustRightInd w:val="0"/>
        <w:spacing w:line="360" w:lineRule="auto"/>
        <w:ind w:firstLine="709"/>
        <w:jc w:val="both"/>
        <w:rPr>
          <w:sz w:val="28"/>
          <w:szCs w:val="28"/>
        </w:rPr>
      </w:pPr>
      <w:r w:rsidRPr="00B6499B">
        <w:rPr>
          <w:iCs/>
          <w:sz w:val="28"/>
          <w:szCs w:val="28"/>
          <w:lang w:val="uk-UA"/>
        </w:rPr>
        <w:t>Кприв=Нд*100/І</w:t>
      </w:r>
      <w:r w:rsidR="00B6499B">
        <w:rPr>
          <w:sz w:val="28"/>
          <w:szCs w:val="28"/>
          <w:lang w:val="uk-UA"/>
        </w:rPr>
        <w:t xml:space="preserve"> </w:t>
      </w:r>
      <w:r w:rsidRPr="00B6499B">
        <w:rPr>
          <w:sz w:val="28"/>
          <w:szCs w:val="28"/>
          <w:lang w:val="uk-UA"/>
        </w:rPr>
        <w:t>(2)</w:t>
      </w:r>
    </w:p>
    <w:p w:rsidR="00B6499B" w:rsidRPr="00B6499B" w:rsidRDefault="00B6499B" w:rsidP="00B6499B">
      <w:pPr>
        <w:autoSpaceDE w:val="0"/>
        <w:autoSpaceDN w:val="0"/>
        <w:adjustRightInd w:val="0"/>
        <w:spacing w:line="360" w:lineRule="auto"/>
        <w:ind w:firstLine="709"/>
        <w:jc w:val="both"/>
        <w:rPr>
          <w:sz w:val="28"/>
          <w:szCs w:val="28"/>
        </w:rPr>
      </w:pP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 xml:space="preserve">де </w:t>
      </w:r>
      <w:r w:rsidRPr="00B6499B">
        <w:rPr>
          <w:iCs/>
          <w:sz w:val="28"/>
          <w:szCs w:val="28"/>
          <w:lang w:val="uk-UA"/>
        </w:rPr>
        <w:t>Кприв —</w:t>
      </w:r>
      <w:r w:rsidRPr="00B6499B">
        <w:rPr>
          <w:sz w:val="28"/>
          <w:szCs w:val="28"/>
          <w:lang w:val="uk-UA"/>
        </w:rPr>
        <w:t xml:space="preserve"> курс привілейованої акції;</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iCs/>
          <w:sz w:val="28"/>
          <w:szCs w:val="28"/>
          <w:lang w:val="uk-UA"/>
        </w:rPr>
        <w:t>Нд</w:t>
      </w:r>
      <w:r w:rsidRPr="00B6499B">
        <w:rPr>
          <w:sz w:val="28"/>
          <w:szCs w:val="28"/>
          <w:lang w:val="uk-UA"/>
        </w:rPr>
        <w:t xml:space="preserve"> — фіксована норма прибутку на номінал акції.</w:t>
      </w:r>
    </w:p>
    <w:p w:rsidR="00F11355" w:rsidRPr="00B6499B" w:rsidRDefault="00F11355" w:rsidP="00B6499B">
      <w:pPr>
        <w:pStyle w:val="a3"/>
        <w:spacing w:line="360" w:lineRule="auto"/>
        <w:ind w:firstLine="709"/>
        <w:jc w:val="both"/>
      </w:pPr>
      <w:r w:rsidRPr="00B6499B">
        <w:t>Інвестор може розраховувати на сукупну прибутковість придбаного цінного паперу як дивіденду на акцію і як курсової різниці вартості акції при її купівлі і продажу.</w:t>
      </w:r>
    </w:p>
    <w:p w:rsidR="00F11355" w:rsidRPr="00B6499B" w:rsidRDefault="00F11355" w:rsidP="00B6499B">
      <w:pPr>
        <w:pStyle w:val="a3"/>
        <w:spacing w:line="360" w:lineRule="auto"/>
        <w:ind w:firstLine="709"/>
        <w:jc w:val="both"/>
      </w:pPr>
      <w:r w:rsidRPr="00B6499B">
        <w:t>Динаміка курсу акцій перебуває під впливом одного з основних показників діяльності акціонерного товариства — регулярності виплати дивідендів та їхнього розміру. Зниження дивідендних виплат призводить до різкого (з випереджаючою швидкістю) зменшення курсової вартості акцій.</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Курс облігації залежить від прибутку на неї, викупної ціни та терміну погашення:</w:t>
      </w:r>
    </w:p>
    <w:p w:rsidR="00B6499B" w:rsidRPr="00B6499B" w:rsidRDefault="00B6499B" w:rsidP="00B6499B">
      <w:pPr>
        <w:autoSpaceDE w:val="0"/>
        <w:autoSpaceDN w:val="0"/>
        <w:adjustRightInd w:val="0"/>
        <w:spacing w:line="360" w:lineRule="auto"/>
        <w:ind w:firstLine="709"/>
        <w:jc w:val="both"/>
        <w:rPr>
          <w:sz w:val="28"/>
          <w:szCs w:val="28"/>
        </w:rPr>
      </w:pPr>
    </w:p>
    <w:p w:rsidR="00F11355" w:rsidRPr="00B6499B" w:rsidRDefault="00B34A81" w:rsidP="00B6499B">
      <w:pPr>
        <w:autoSpaceDE w:val="0"/>
        <w:autoSpaceDN w:val="0"/>
        <w:adjustRightInd w:val="0"/>
        <w:spacing w:line="360" w:lineRule="auto"/>
        <w:ind w:firstLine="709"/>
        <w:jc w:val="both"/>
        <w:rPr>
          <w:sz w:val="28"/>
          <w:szCs w:val="28"/>
        </w:rPr>
      </w:pPr>
      <w:r>
        <w:rPr>
          <w:position w:val="-24"/>
          <w:sz w:val="28"/>
          <w:szCs w:val="28"/>
          <w:lang w:val="uk-UA"/>
        </w:rPr>
        <w:pict>
          <v:shape id="_x0000_i1026" type="#_x0000_t75" style="width:96pt;height:30.75pt">
            <v:imagedata r:id="rId8" o:title=""/>
          </v:shape>
        </w:pict>
      </w:r>
      <w:r w:rsidR="00B6499B">
        <w:rPr>
          <w:sz w:val="28"/>
          <w:szCs w:val="28"/>
          <w:lang w:val="uk-UA"/>
        </w:rPr>
        <w:t xml:space="preserve"> </w:t>
      </w:r>
      <w:r w:rsidR="00F11355" w:rsidRPr="00B6499B">
        <w:rPr>
          <w:sz w:val="28"/>
          <w:szCs w:val="28"/>
          <w:lang w:val="uk-UA"/>
        </w:rPr>
        <w:t>(3)</w:t>
      </w:r>
    </w:p>
    <w:p w:rsidR="00B6499B" w:rsidRPr="00B6499B" w:rsidRDefault="00B6499B" w:rsidP="00B6499B">
      <w:pPr>
        <w:autoSpaceDE w:val="0"/>
        <w:autoSpaceDN w:val="0"/>
        <w:adjustRightInd w:val="0"/>
        <w:spacing w:line="360" w:lineRule="auto"/>
        <w:ind w:firstLine="709"/>
        <w:jc w:val="both"/>
        <w:rPr>
          <w:sz w:val="28"/>
          <w:szCs w:val="28"/>
        </w:rPr>
      </w:pP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де</w:t>
      </w:r>
      <w:r w:rsidRPr="00B6499B">
        <w:rPr>
          <w:iCs/>
          <w:sz w:val="28"/>
          <w:szCs w:val="28"/>
          <w:lang w:val="uk-UA"/>
        </w:rPr>
        <w:t>До</w:t>
      </w:r>
      <w:r w:rsidRPr="00B6499B">
        <w:rPr>
          <w:iCs/>
          <w:sz w:val="28"/>
          <w:szCs w:val="28"/>
          <w:vertAlign w:val="subscript"/>
          <w:lang w:val="uk-UA"/>
        </w:rPr>
        <w:t>обліг</w:t>
      </w:r>
      <w:r w:rsidRPr="00B6499B">
        <w:rPr>
          <w:sz w:val="28"/>
          <w:szCs w:val="28"/>
          <w:lang w:val="uk-UA"/>
        </w:rPr>
        <w:t>, — курс облігації;</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iCs/>
          <w:sz w:val="28"/>
          <w:szCs w:val="28"/>
          <w:lang w:val="en-US"/>
        </w:rPr>
        <w:t>Q</w:t>
      </w:r>
      <w:r w:rsidRPr="00B6499B">
        <w:rPr>
          <w:sz w:val="28"/>
          <w:szCs w:val="28"/>
          <w:lang w:val="uk-UA"/>
        </w:rPr>
        <w:t xml:space="preserve"> — поточний розмір викупної ціни облігації;</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iCs/>
          <w:sz w:val="28"/>
          <w:szCs w:val="28"/>
          <w:lang w:val="en-US"/>
        </w:rPr>
        <w:t>Y</w:t>
      </w:r>
      <w:r w:rsidRPr="00B6499B">
        <w:rPr>
          <w:sz w:val="28"/>
          <w:szCs w:val="28"/>
          <w:lang w:val="uk-UA"/>
        </w:rPr>
        <w:t xml:space="preserve"> — поточний розмір періодично виплачуваного прибутку;</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iCs/>
          <w:sz w:val="28"/>
          <w:szCs w:val="28"/>
          <w:lang w:val="uk-UA"/>
        </w:rPr>
        <w:t>С</w:t>
      </w:r>
      <w:r w:rsidRPr="00B6499B">
        <w:rPr>
          <w:sz w:val="28"/>
          <w:szCs w:val="28"/>
          <w:lang w:val="uk-UA"/>
        </w:rPr>
        <w:t xml:space="preserve"> — викупна ціна облігації.</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 xml:space="preserve">Найважливішим показником оцінки цінного паперу є його </w:t>
      </w:r>
      <w:r w:rsidRPr="00B6499B">
        <w:rPr>
          <w:iCs/>
          <w:sz w:val="28"/>
          <w:szCs w:val="28"/>
          <w:lang w:val="uk-UA"/>
        </w:rPr>
        <w:t>прибутковість.</w:t>
      </w:r>
      <w:r w:rsidRPr="00B6499B">
        <w:rPr>
          <w:sz w:val="28"/>
          <w:szCs w:val="28"/>
          <w:lang w:val="uk-UA"/>
        </w:rPr>
        <w:t xml:space="preserve"> Розмір прибутку за облігаціями і векселями легко визначається за умовами розміщення цих цінних паперів.</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Очікуваний прибуток від акцій виробничих та інших корпорацій більше залежить від фінансово-економічного стану цих компаній. Для інвесторів компанії прибутковість акцій пов'язана з поняттям дивіденду. Розмір дивіденду, що припадає на одну акцію, визначається за формулою</w:t>
      </w:r>
    </w:p>
    <w:p w:rsidR="00B6499B" w:rsidRPr="00B6499B" w:rsidRDefault="00B6499B" w:rsidP="00B6499B">
      <w:pPr>
        <w:autoSpaceDE w:val="0"/>
        <w:autoSpaceDN w:val="0"/>
        <w:adjustRightInd w:val="0"/>
        <w:spacing w:line="360" w:lineRule="auto"/>
        <w:ind w:firstLine="709"/>
        <w:jc w:val="both"/>
        <w:rPr>
          <w:iCs/>
          <w:sz w:val="28"/>
          <w:szCs w:val="28"/>
          <w:lang w:val="uk-UA"/>
        </w:rPr>
      </w:pP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iCs/>
          <w:sz w:val="28"/>
          <w:szCs w:val="28"/>
          <w:lang w:val="uk-UA"/>
        </w:rPr>
        <w:t>Д=</w:t>
      </w:r>
      <w:r w:rsidRPr="00B6499B">
        <w:rPr>
          <w:iCs/>
          <w:position w:val="9"/>
          <w:sz w:val="28"/>
          <w:szCs w:val="28"/>
          <w:lang w:val="uk-UA"/>
        </w:rPr>
        <w:t>Пд/Т</w:t>
      </w:r>
      <w:r w:rsidRPr="00B6499B">
        <w:rPr>
          <w:iCs/>
          <w:sz w:val="28"/>
          <w:szCs w:val="28"/>
          <w:lang w:val="uk-UA"/>
        </w:rPr>
        <w:t>=Ні,</w:t>
      </w:r>
      <w:r w:rsidR="00B6499B">
        <w:rPr>
          <w:sz w:val="28"/>
          <w:szCs w:val="28"/>
          <w:lang w:val="uk-UA"/>
        </w:rPr>
        <w:t xml:space="preserve"> </w:t>
      </w:r>
      <w:r w:rsidRPr="00B6499B">
        <w:rPr>
          <w:sz w:val="28"/>
          <w:szCs w:val="28"/>
          <w:lang w:val="uk-UA"/>
        </w:rPr>
        <w:t>(4)</w:t>
      </w:r>
    </w:p>
    <w:p w:rsidR="00B6499B" w:rsidRPr="00B6499B" w:rsidRDefault="00B6499B" w:rsidP="00B6499B">
      <w:pPr>
        <w:autoSpaceDE w:val="0"/>
        <w:autoSpaceDN w:val="0"/>
        <w:adjustRightInd w:val="0"/>
        <w:spacing w:line="360" w:lineRule="auto"/>
        <w:ind w:firstLine="709"/>
        <w:jc w:val="both"/>
        <w:rPr>
          <w:sz w:val="28"/>
          <w:szCs w:val="28"/>
          <w:lang w:val="uk-UA"/>
        </w:rPr>
      </w:pPr>
    </w:p>
    <w:p w:rsidR="00F11355" w:rsidRPr="00B6499B" w:rsidRDefault="00C53CCC" w:rsidP="00B6499B">
      <w:pPr>
        <w:autoSpaceDE w:val="0"/>
        <w:autoSpaceDN w:val="0"/>
        <w:adjustRightInd w:val="0"/>
        <w:spacing w:line="360" w:lineRule="auto"/>
        <w:ind w:firstLine="709"/>
        <w:jc w:val="both"/>
        <w:rPr>
          <w:sz w:val="28"/>
          <w:szCs w:val="28"/>
          <w:lang w:val="uk-UA"/>
        </w:rPr>
      </w:pPr>
      <w:r w:rsidRPr="00B6499B">
        <w:rPr>
          <w:iCs/>
          <w:sz w:val="28"/>
          <w:szCs w:val="28"/>
          <w:lang w:val="uk-UA"/>
        </w:rPr>
        <w:t>де</w:t>
      </w:r>
      <w:r>
        <w:rPr>
          <w:iCs/>
          <w:sz w:val="28"/>
          <w:szCs w:val="28"/>
          <w:lang w:val="uk-UA"/>
        </w:rPr>
        <w:t xml:space="preserve"> </w:t>
      </w:r>
      <w:r w:rsidRPr="00B6499B">
        <w:rPr>
          <w:iCs/>
          <w:sz w:val="28"/>
          <w:szCs w:val="28"/>
          <w:lang w:val="uk-UA"/>
        </w:rPr>
        <w:t>Д</w:t>
      </w:r>
      <w:r w:rsidR="00F11355" w:rsidRPr="00B6499B">
        <w:rPr>
          <w:sz w:val="28"/>
          <w:szCs w:val="28"/>
          <w:lang w:val="uk-UA"/>
        </w:rPr>
        <w:t xml:space="preserve"> — дивіденд, що припадає на акцію;</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iCs/>
          <w:sz w:val="28"/>
          <w:szCs w:val="28"/>
          <w:lang w:val="uk-UA"/>
        </w:rPr>
        <w:t>Пд —</w:t>
      </w:r>
      <w:r w:rsidRPr="00B6499B">
        <w:rPr>
          <w:sz w:val="28"/>
          <w:szCs w:val="28"/>
          <w:lang w:val="uk-UA"/>
        </w:rPr>
        <w:t xml:space="preserve"> сума виплачених дивідендів на звичайні акції;</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iCs/>
          <w:sz w:val="28"/>
          <w:szCs w:val="28"/>
          <w:lang w:val="uk-UA"/>
        </w:rPr>
        <w:t>Т —</w:t>
      </w:r>
      <w:r w:rsidRPr="00B6499B">
        <w:rPr>
          <w:sz w:val="28"/>
          <w:szCs w:val="28"/>
          <w:lang w:val="uk-UA"/>
        </w:rPr>
        <w:t xml:space="preserve"> кількість випущених акцій;</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iCs/>
          <w:sz w:val="28"/>
          <w:szCs w:val="28"/>
          <w:lang w:val="uk-UA"/>
        </w:rPr>
        <w:t>Ні —</w:t>
      </w:r>
      <w:r w:rsidRPr="00B6499B">
        <w:rPr>
          <w:sz w:val="28"/>
          <w:szCs w:val="28"/>
          <w:lang w:val="uk-UA"/>
        </w:rPr>
        <w:t xml:space="preserve"> номінал акції;</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iCs/>
          <w:sz w:val="28"/>
          <w:szCs w:val="28"/>
          <w:lang w:val="uk-UA"/>
        </w:rPr>
        <w:t>і —</w:t>
      </w:r>
      <w:r w:rsidRPr="00B6499B">
        <w:rPr>
          <w:sz w:val="28"/>
          <w:szCs w:val="28"/>
          <w:lang w:val="uk-UA"/>
        </w:rPr>
        <w:t xml:space="preserve"> відсоток дивідендів на акцію.</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Рівень ліквідності характеризує наявність попиту на той чи інший цінний папір. Він розраховується як відношення суми укладених угод до суми пропозиції щодо цього цінного паперу на біржових торгах і розраховується за формулою</w:t>
      </w:r>
    </w:p>
    <w:p w:rsidR="00B6499B" w:rsidRPr="00B6499B" w:rsidRDefault="00B6499B" w:rsidP="00B6499B">
      <w:pPr>
        <w:autoSpaceDE w:val="0"/>
        <w:autoSpaceDN w:val="0"/>
        <w:adjustRightInd w:val="0"/>
        <w:spacing w:line="360" w:lineRule="auto"/>
        <w:ind w:firstLine="709"/>
        <w:jc w:val="both"/>
        <w:rPr>
          <w:iCs/>
          <w:sz w:val="28"/>
          <w:szCs w:val="28"/>
        </w:rPr>
      </w:pPr>
    </w:p>
    <w:p w:rsidR="00F11355" w:rsidRPr="00B6499B" w:rsidRDefault="00C53CCC" w:rsidP="00B6499B">
      <w:pPr>
        <w:autoSpaceDE w:val="0"/>
        <w:autoSpaceDN w:val="0"/>
        <w:adjustRightInd w:val="0"/>
        <w:spacing w:line="360" w:lineRule="auto"/>
        <w:ind w:firstLine="709"/>
        <w:jc w:val="both"/>
        <w:rPr>
          <w:sz w:val="28"/>
          <w:szCs w:val="28"/>
        </w:rPr>
      </w:pPr>
      <w:r w:rsidRPr="00B6499B">
        <w:rPr>
          <w:iCs/>
          <w:sz w:val="28"/>
          <w:szCs w:val="28"/>
          <w:lang w:val="uk-UA"/>
        </w:rPr>
        <w:t>Уля</w:t>
      </w:r>
      <w:r w:rsidR="00F11355" w:rsidRPr="00B6499B">
        <w:rPr>
          <w:iCs/>
          <w:sz w:val="28"/>
          <w:szCs w:val="28"/>
          <w:lang w:val="en-US"/>
        </w:rPr>
        <w:t>Q</w:t>
      </w:r>
      <w:r w:rsidR="00F11355" w:rsidRPr="00B6499B">
        <w:rPr>
          <w:iCs/>
          <w:sz w:val="28"/>
          <w:szCs w:val="28"/>
          <w:lang w:val="uk-UA"/>
        </w:rPr>
        <w:t>сд/</w:t>
      </w:r>
      <w:r w:rsidR="00F11355" w:rsidRPr="00B6499B">
        <w:rPr>
          <w:iCs/>
          <w:sz w:val="28"/>
          <w:szCs w:val="28"/>
          <w:lang w:val="en-US"/>
        </w:rPr>
        <w:t>Q</w:t>
      </w:r>
      <w:r w:rsidR="00F11355" w:rsidRPr="00B6499B">
        <w:rPr>
          <w:iCs/>
          <w:sz w:val="28"/>
          <w:szCs w:val="28"/>
          <w:lang w:val="uk-UA"/>
        </w:rPr>
        <w:t>пр</w:t>
      </w:r>
      <w:r w:rsidR="00B6499B">
        <w:rPr>
          <w:sz w:val="28"/>
          <w:szCs w:val="28"/>
          <w:lang w:val="uk-UA"/>
        </w:rPr>
        <w:t xml:space="preserve"> </w:t>
      </w:r>
      <w:r w:rsidR="00F11355" w:rsidRPr="00B6499B">
        <w:rPr>
          <w:sz w:val="28"/>
          <w:szCs w:val="28"/>
          <w:lang w:val="uk-UA"/>
        </w:rPr>
        <w:t>(5)</w:t>
      </w:r>
    </w:p>
    <w:p w:rsidR="00B6499B" w:rsidRPr="00B6499B" w:rsidRDefault="00B6499B" w:rsidP="00B6499B">
      <w:pPr>
        <w:autoSpaceDE w:val="0"/>
        <w:autoSpaceDN w:val="0"/>
        <w:adjustRightInd w:val="0"/>
        <w:spacing w:line="360" w:lineRule="auto"/>
        <w:ind w:firstLine="709"/>
        <w:jc w:val="both"/>
        <w:rPr>
          <w:sz w:val="28"/>
          <w:szCs w:val="28"/>
        </w:rPr>
      </w:pP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де</w:t>
      </w:r>
      <w:r w:rsidRPr="00B6499B">
        <w:rPr>
          <w:iCs/>
          <w:sz w:val="28"/>
          <w:szCs w:val="28"/>
          <w:lang w:val="uk-UA"/>
        </w:rPr>
        <w:t xml:space="preserve"> Ул</w:t>
      </w:r>
      <w:r w:rsidRPr="00B6499B">
        <w:rPr>
          <w:sz w:val="28"/>
          <w:szCs w:val="28"/>
          <w:lang w:val="uk-UA"/>
        </w:rPr>
        <w:t xml:space="preserve"> — рівень ліквідності для конкретного цінного паперу на торгах, %;</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iCs/>
          <w:sz w:val="28"/>
          <w:szCs w:val="28"/>
          <w:lang w:val="en-US"/>
        </w:rPr>
        <w:t>Q</w:t>
      </w:r>
      <w:r w:rsidRPr="00B6499B">
        <w:rPr>
          <w:iCs/>
          <w:sz w:val="28"/>
          <w:szCs w:val="28"/>
          <w:lang w:val="uk-UA"/>
        </w:rPr>
        <w:t>сд</w:t>
      </w:r>
      <w:r w:rsidRPr="00B6499B">
        <w:rPr>
          <w:sz w:val="28"/>
          <w:szCs w:val="28"/>
          <w:lang w:val="uk-UA"/>
        </w:rPr>
        <w:t xml:space="preserve"> — сумарний обсяг укладених на торгах угод щодо цього цінного паперу;</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iCs/>
          <w:sz w:val="28"/>
          <w:szCs w:val="28"/>
          <w:lang w:val="en-US"/>
        </w:rPr>
        <w:t>Q</w:t>
      </w:r>
      <w:r w:rsidRPr="00B6499B">
        <w:rPr>
          <w:iCs/>
          <w:sz w:val="28"/>
          <w:szCs w:val="28"/>
          <w:lang w:val="uk-UA"/>
        </w:rPr>
        <w:t>пр</w:t>
      </w:r>
      <w:r w:rsidRPr="00B6499B">
        <w:rPr>
          <w:sz w:val="28"/>
          <w:szCs w:val="28"/>
          <w:lang w:val="uk-UA"/>
        </w:rPr>
        <w:t xml:space="preserve"> — сумарний обсяг пропозиції на торгах.</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Оцінювання стану рівня попиту і пропозиції на фондовій біржі здійснюється на момент відкриття біржі, постійно протягом біржового дня та на момент її закриття. Інформація про попит і пропозицію надходить на електронне табло, встановлене у біржовому залі, поширюється через канали комп’ютерного зв'язку, публікується у біржових бюлетенях. Для оцінювання попиту і пропозиції на фондовому ринку використовується така система основних показників.</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 xml:space="preserve">1. </w:t>
      </w:r>
      <w:r w:rsidRPr="00B6499B">
        <w:rPr>
          <w:iCs/>
          <w:sz w:val="28"/>
          <w:szCs w:val="28"/>
          <w:lang w:val="uk-UA"/>
        </w:rPr>
        <w:t>Оцінка пропозиції:</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а) номінал акції;</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б) кількість запропонованих до торгів цінних паперів;</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в) сумарний обсяг пропозиції в національній або іншій</w:t>
      </w:r>
      <w:r w:rsidR="00C53CCC">
        <w:rPr>
          <w:sz w:val="28"/>
          <w:szCs w:val="28"/>
          <w:lang w:val="uk-UA"/>
        </w:rPr>
        <w:t xml:space="preserve"> </w:t>
      </w:r>
      <w:r w:rsidRPr="00B6499B">
        <w:rPr>
          <w:sz w:val="28"/>
          <w:szCs w:val="28"/>
          <w:lang w:val="uk-UA"/>
        </w:rPr>
        <w:t>валюті;</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г) число пропозицій;</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д) середня ціна пропозиції;</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е) мінімальна і максимальна ціна пропозиції;</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є) дивіденд на акції.</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 xml:space="preserve">2. </w:t>
      </w:r>
      <w:r w:rsidRPr="00B6499B">
        <w:rPr>
          <w:iCs/>
          <w:sz w:val="28"/>
          <w:szCs w:val="28"/>
          <w:lang w:val="uk-UA"/>
        </w:rPr>
        <w:t>Оцінка попиту:</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а) обсяг заявлених цінних паперів;</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б) сумарний обсяг попиту в національній або іншій валюті;</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в) кількість заявок на купівлю;</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г) середня ціна попиту;</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д) мінімальна і максимальна ціна попиту.</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 xml:space="preserve">3. </w:t>
      </w:r>
      <w:r w:rsidRPr="00B6499B">
        <w:rPr>
          <w:iCs/>
          <w:sz w:val="28"/>
          <w:szCs w:val="28"/>
          <w:lang w:val="uk-UA"/>
        </w:rPr>
        <w:t>Результати угод:</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а) кількість угод;</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б) кількість проданих цінних паперів;</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в) обсяг продажу у національній або іншій валюті;</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г) сумарний обсяг укладених угод з певного виду цінних паперів у національній валюті;</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д) мінімальна і максимальна ціна угод;</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е) ціна акції на момент закриття;</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 xml:space="preserve">є) зміна в ціні акції порівняно з попередніми торгами; </w:t>
      </w:r>
      <w:r w:rsidRPr="00B6499B">
        <w:rPr>
          <w:iCs/>
          <w:sz w:val="28"/>
          <w:szCs w:val="28"/>
          <w:lang w:val="uk-UA"/>
        </w:rPr>
        <w:t>\</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ж) середня ціна угод;</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з) рейтинг цінного паперу;</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і) частка обороту біржі у загальному обороті фондового ринку в регіоні.</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На основі показників динаміки кон'юнктури фондового ринку провадиться аналіз біржової кон'юнктури.</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Біржові індекси є не тільки показниками динаміки зміни біржової кон'юнктури, а й своєрідним барометром бізнесу на РЦП. Більше того, за зміною біржових індексів можна судити про загальну ділову активність у регіоні.</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Біржові індекси є індикаторами фондового ринку, що застосовуються для оцінювання середньозваженого котируваної вартості акцій у репрезентативних групах цінних паперів.</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Для оцінювання загальної кон'юнктури використовують індекси, побудовані на основі широких репрезентативних і цінних паперів. Вузькі репрезентативні групи використовуються для побудови галузевих і спеціальних індексів.</w:t>
      </w:r>
    </w:p>
    <w:p w:rsid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Як правило, кожна фондова біржа оцінюється одним комплексним індексом, що розраховується фірмою, яка спеціалізується на аналізі кон'юнктури. Найбільш відомі індекси наведено у табл. 2.</w:t>
      </w:r>
    </w:p>
    <w:p w:rsidR="00B6499B" w:rsidRPr="00B6499B" w:rsidRDefault="00B6499B" w:rsidP="00B6499B">
      <w:pPr>
        <w:autoSpaceDE w:val="0"/>
        <w:autoSpaceDN w:val="0"/>
        <w:adjustRightInd w:val="0"/>
        <w:spacing w:line="360" w:lineRule="auto"/>
        <w:ind w:firstLine="709"/>
        <w:jc w:val="both"/>
        <w:rPr>
          <w:iCs/>
          <w:sz w:val="28"/>
          <w:szCs w:val="28"/>
          <w:lang w:val="en-US"/>
        </w:rPr>
      </w:pP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iCs/>
          <w:sz w:val="28"/>
          <w:szCs w:val="28"/>
          <w:lang w:val="uk-UA"/>
        </w:rPr>
        <w:t>Таблиця</w:t>
      </w:r>
      <w:r w:rsidRPr="00B6499B">
        <w:rPr>
          <w:sz w:val="28"/>
          <w:szCs w:val="28"/>
          <w:lang w:val="uk-UA"/>
        </w:rPr>
        <w:t xml:space="preserve"> 2.</w:t>
      </w:r>
      <w:r w:rsidRPr="00B6499B">
        <w:rPr>
          <w:bCs/>
          <w:sz w:val="28"/>
          <w:szCs w:val="28"/>
          <w:lang w:val="uk-UA"/>
        </w:rPr>
        <w:t xml:space="preserve"> Основні світові фондові індекси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84"/>
        <w:gridCol w:w="1006"/>
        <w:gridCol w:w="1660"/>
        <w:gridCol w:w="2632"/>
        <w:gridCol w:w="1116"/>
      </w:tblGrid>
      <w:tr w:rsidR="00B6499B" w:rsidRPr="008354CC" w:rsidTr="008354CC">
        <w:trPr>
          <w:jc w:val="center"/>
        </w:trPr>
        <w:tc>
          <w:tcPr>
            <w:tcW w:w="2584" w:type="dxa"/>
            <w:shd w:val="clear" w:color="auto" w:fill="auto"/>
          </w:tcPr>
          <w:p w:rsidR="00F11355" w:rsidRPr="008354CC" w:rsidRDefault="00F11355" w:rsidP="008354CC">
            <w:pPr>
              <w:autoSpaceDE w:val="0"/>
              <w:autoSpaceDN w:val="0"/>
              <w:adjustRightInd w:val="0"/>
              <w:spacing w:line="360" w:lineRule="auto"/>
              <w:rPr>
                <w:sz w:val="20"/>
                <w:szCs w:val="28"/>
                <w:lang w:val="uk-UA"/>
              </w:rPr>
            </w:pPr>
            <w:r w:rsidRPr="008354CC">
              <w:rPr>
                <w:sz w:val="20"/>
                <w:szCs w:val="28"/>
                <w:lang w:val="uk-UA"/>
              </w:rPr>
              <w:t>Індекс</w:t>
            </w:r>
          </w:p>
        </w:tc>
        <w:tc>
          <w:tcPr>
            <w:tcW w:w="1006" w:type="dxa"/>
            <w:shd w:val="clear" w:color="auto" w:fill="auto"/>
          </w:tcPr>
          <w:p w:rsidR="00F11355" w:rsidRPr="008354CC" w:rsidRDefault="00F11355" w:rsidP="008354CC">
            <w:pPr>
              <w:autoSpaceDE w:val="0"/>
              <w:autoSpaceDN w:val="0"/>
              <w:adjustRightInd w:val="0"/>
              <w:spacing w:line="360" w:lineRule="auto"/>
              <w:rPr>
                <w:sz w:val="20"/>
                <w:szCs w:val="28"/>
                <w:lang w:val="uk-UA"/>
              </w:rPr>
            </w:pPr>
            <w:r w:rsidRPr="008354CC">
              <w:rPr>
                <w:sz w:val="20"/>
                <w:szCs w:val="28"/>
                <w:lang w:val="uk-UA"/>
              </w:rPr>
              <w:t>Країна</w:t>
            </w:r>
          </w:p>
        </w:tc>
        <w:tc>
          <w:tcPr>
            <w:tcW w:w="1660" w:type="dxa"/>
            <w:shd w:val="clear" w:color="auto" w:fill="auto"/>
          </w:tcPr>
          <w:p w:rsidR="00F11355" w:rsidRPr="008354CC" w:rsidRDefault="00F11355" w:rsidP="008354CC">
            <w:pPr>
              <w:autoSpaceDE w:val="0"/>
              <w:autoSpaceDN w:val="0"/>
              <w:adjustRightInd w:val="0"/>
              <w:spacing w:line="360" w:lineRule="auto"/>
              <w:rPr>
                <w:sz w:val="20"/>
                <w:szCs w:val="28"/>
                <w:lang w:val="uk-UA"/>
              </w:rPr>
            </w:pPr>
            <w:r w:rsidRPr="008354CC">
              <w:rPr>
                <w:sz w:val="20"/>
                <w:szCs w:val="28"/>
                <w:lang w:val="uk-UA"/>
              </w:rPr>
              <w:t>Кількість акцій, що беруться для розрахунку</w:t>
            </w:r>
          </w:p>
        </w:tc>
        <w:tc>
          <w:tcPr>
            <w:tcW w:w="2632" w:type="dxa"/>
            <w:shd w:val="clear" w:color="auto" w:fill="auto"/>
          </w:tcPr>
          <w:p w:rsidR="00F11355" w:rsidRPr="008354CC" w:rsidRDefault="00F11355" w:rsidP="008354CC">
            <w:pPr>
              <w:autoSpaceDE w:val="0"/>
              <w:autoSpaceDN w:val="0"/>
              <w:adjustRightInd w:val="0"/>
              <w:spacing w:line="360" w:lineRule="auto"/>
              <w:rPr>
                <w:sz w:val="20"/>
                <w:szCs w:val="28"/>
                <w:lang w:val="uk-UA"/>
              </w:rPr>
            </w:pPr>
            <w:r w:rsidRPr="008354CC">
              <w:rPr>
                <w:sz w:val="20"/>
                <w:szCs w:val="28"/>
                <w:lang w:val="uk-UA"/>
              </w:rPr>
              <w:t>Вид акцій і база розрахунку</w:t>
            </w:r>
          </w:p>
        </w:tc>
        <w:tc>
          <w:tcPr>
            <w:tcW w:w="1116" w:type="dxa"/>
            <w:shd w:val="clear" w:color="auto" w:fill="auto"/>
          </w:tcPr>
          <w:p w:rsidR="00F11355" w:rsidRPr="008354CC" w:rsidRDefault="00B6499B" w:rsidP="008354CC">
            <w:pPr>
              <w:autoSpaceDE w:val="0"/>
              <w:autoSpaceDN w:val="0"/>
              <w:adjustRightInd w:val="0"/>
              <w:spacing w:line="360" w:lineRule="auto"/>
              <w:rPr>
                <w:sz w:val="20"/>
                <w:szCs w:val="28"/>
                <w:lang w:val="uk-UA"/>
              </w:rPr>
            </w:pPr>
            <w:r w:rsidRPr="008354CC">
              <w:rPr>
                <w:sz w:val="20"/>
                <w:szCs w:val="28"/>
                <w:lang w:val="uk-UA"/>
              </w:rPr>
              <w:t>Значен</w:t>
            </w:r>
            <w:r w:rsidR="00F11355" w:rsidRPr="008354CC">
              <w:rPr>
                <w:sz w:val="20"/>
                <w:szCs w:val="28"/>
                <w:lang w:val="uk-UA"/>
              </w:rPr>
              <w:t>ня на 07.1997</w:t>
            </w:r>
          </w:p>
        </w:tc>
      </w:tr>
      <w:tr w:rsidR="00B6499B" w:rsidRPr="008354CC" w:rsidTr="008354CC">
        <w:trPr>
          <w:jc w:val="center"/>
        </w:trPr>
        <w:tc>
          <w:tcPr>
            <w:tcW w:w="2584" w:type="dxa"/>
            <w:shd w:val="clear" w:color="auto" w:fill="auto"/>
          </w:tcPr>
          <w:p w:rsidR="00F11355" w:rsidRPr="008354CC" w:rsidRDefault="00F11355" w:rsidP="008354CC">
            <w:pPr>
              <w:autoSpaceDE w:val="0"/>
              <w:autoSpaceDN w:val="0"/>
              <w:adjustRightInd w:val="0"/>
              <w:spacing w:line="360" w:lineRule="auto"/>
              <w:rPr>
                <w:sz w:val="20"/>
                <w:szCs w:val="28"/>
                <w:lang w:val="en-US"/>
              </w:rPr>
            </w:pPr>
            <w:r w:rsidRPr="008354CC">
              <w:rPr>
                <w:sz w:val="20"/>
                <w:szCs w:val="28"/>
                <w:lang w:val="en-US"/>
              </w:rPr>
              <w:t>DOW-JONES Industrial Average (DJIA)</w:t>
            </w:r>
          </w:p>
        </w:tc>
        <w:tc>
          <w:tcPr>
            <w:tcW w:w="1006" w:type="dxa"/>
            <w:shd w:val="clear" w:color="auto" w:fill="auto"/>
          </w:tcPr>
          <w:p w:rsidR="00F11355" w:rsidRPr="008354CC" w:rsidRDefault="00F11355" w:rsidP="008354CC">
            <w:pPr>
              <w:pStyle w:val="6"/>
              <w:spacing w:line="360" w:lineRule="auto"/>
              <w:rPr>
                <w:sz w:val="20"/>
              </w:rPr>
            </w:pPr>
            <w:r w:rsidRPr="008354CC">
              <w:rPr>
                <w:sz w:val="20"/>
              </w:rPr>
              <w:t>США</w:t>
            </w:r>
          </w:p>
        </w:tc>
        <w:tc>
          <w:tcPr>
            <w:tcW w:w="1660" w:type="dxa"/>
            <w:shd w:val="clear" w:color="auto" w:fill="auto"/>
          </w:tcPr>
          <w:p w:rsidR="00F11355" w:rsidRPr="008354CC" w:rsidRDefault="00F11355" w:rsidP="008354CC">
            <w:pPr>
              <w:autoSpaceDE w:val="0"/>
              <w:autoSpaceDN w:val="0"/>
              <w:adjustRightInd w:val="0"/>
              <w:spacing w:line="360" w:lineRule="auto"/>
              <w:rPr>
                <w:sz w:val="20"/>
                <w:szCs w:val="28"/>
                <w:lang w:val="uk-UA"/>
              </w:rPr>
            </w:pPr>
            <w:r w:rsidRPr="008354CC">
              <w:rPr>
                <w:sz w:val="20"/>
                <w:szCs w:val="28"/>
                <w:lang w:val="uk-UA"/>
              </w:rPr>
              <w:t>30</w:t>
            </w:r>
          </w:p>
        </w:tc>
        <w:tc>
          <w:tcPr>
            <w:tcW w:w="2632" w:type="dxa"/>
            <w:shd w:val="clear" w:color="auto" w:fill="auto"/>
          </w:tcPr>
          <w:p w:rsidR="00F11355" w:rsidRPr="008354CC" w:rsidRDefault="00F11355" w:rsidP="008354CC">
            <w:pPr>
              <w:autoSpaceDE w:val="0"/>
              <w:autoSpaceDN w:val="0"/>
              <w:adjustRightInd w:val="0"/>
              <w:spacing w:line="360" w:lineRule="auto"/>
              <w:rPr>
                <w:sz w:val="20"/>
                <w:szCs w:val="28"/>
                <w:lang w:val="uk-UA"/>
              </w:rPr>
            </w:pPr>
            <w:r w:rsidRPr="008354CC">
              <w:rPr>
                <w:sz w:val="20"/>
                <w:szCs w:val="28"/>
                <w:lang w:val="uk-UA"/>
              </w:rPr>
              <w:t>Акції головних промислових корпорацій</w:t>
            </w:r>
          </w:p>
        </w:tc>
        <w:tc>
          <w:tcPr>
            <w:tcW w:w="1116" w:type="dxa"/>
            <w:shd w:val="clear" w:color="auto" w:fill="auto"/>
          </w:tcPr>
          <w:p w:rsidR="00F11355" w:rsidRPr="008354CC" w:rsidRDefault="00F11355" w:rsidP="008354CC">
            <w:pPr>
              <w:autoSpaceDE w:val="0"/>
              <w:autoSpaceDN w:val="0"/>
              <w:adjustRightInd w:val="0"/>
              <w:spacing w:line="360" w:lineRule="auto"/>
              <w:rPr>
                <w:sz w:val="20"/>
                <w:szCs w:val="28"/>
                <w:lang w:val="uk-UA"/>
              </w:rPr>
            </w:pPr>
            <w:r w:rsidRPr="008354CC">
              <w:rPr>
                <w:sz w:val="20"/>
                <w:szCs w:val="28"/>
                <w:lang w:val="uk-UA"/>
              </w:rPr>
              <w:t>5720,38</w:t>
            </w:r>
          </w:p>
        </w:tc>
      </w:tr>
      <w:tr w:rsidR="00B6499B" w:rsidRPr="008354CC" w:rsidTr="008354CC">
        <w:trPr>
          <w:jc w:val="center"/>
        </w:trPr>
        <w:tc>
          <w:tcPr>
            <w:tcW w:w="2584" w:type="dxa"/>
            <w:shd w:val="clear" w:color="auto" w:fill="auto"/>
          </w:tcPr>
          <w:p w:rsidR="00F11355" w:rsidRPr="008354CC" w:rsidRDefault="00C53CCC" w:rsidP="008354CC">
            <w:pPr>
              <w:autoSpaceDE w:val="0"/>
              <w:autoSpaceDN w:val="0"/>
              <w:adjustRightInd w:val="0"/>
              <w:spacing w:line="360" w:lineRule="auto"/>
              <w:rPr>
                <w:sz w:val="20"/>
                <w:szCs w:val="28"/>
                <w:lang w:val="uk-UA"/>
              </w:rPr>
            </w:pPr>
            <w:r w:rsidRPr="008354CC">
              <w:rPr>
                <w:sz w:val="20"/>
                <w:szCs w:val="28"/>
                <w:lang w:val="uk-UA"/>
              </w:rPr>
              <w:t>Складовий ін</w:t>
            </w:r>
            <w:r w:rsidR="00F11355" w:rsidRPr="008354CC">
              <w:rPr>
                <w:sz w:val="20"/>
                <w:szCs w:val="28"/>
                <w:lang w:val="uk-UA"/>
              </w:rPr>
              <w:t>декс Нью-Йоркської фондової біржі (</w:t>
            </w:r>
            <w:r w:rsidR="00F11355" w:rsidRPr="008354CC">
              <w:rPr>
                <w:sz w:val="20"/>
                <w:szCs w:val="28"/>
                <w:lang w:val="en-US"/>
              </w:rPr>
              <w:t>New</w:t>
            </w:r>
            <w:r w:rsidR="00F11355" w:rsidRPr="008354CC">
              <w:rPr>
                <w:sz w:val="20"/>
                <w:szCs w:val="28"/>
                <w:lang w:val="uk-UA"/>
              </w:rPr>
              <w:t xml:space="preserve"> </w:t>
            </w:r>
            <w:r w:rsidR="00F11355" w:rsidRPr="008354CC">
              <w:rPr>
                <w:sz w:val="20"/>
                <w:szCs w:val="28"/>
                <w:lang w:val="en-US"/>
              </w:rPr>
              <w:t>York</w:t>
            </w:r>
            <w:r w:rsidR="00F11355" w:rsidRPr="008354CC">
              <w:rPr>
                <w:sz w:val="20"/>
                <w:szCs w:val="28"/>
                <w:lang w:val="uk-UA"/>
              </w:rPr>
              <w:t xml:space="preserve"> </w:t>
            </w:r>
            <w:r w:rsidR="00F11355" w:rsidRPr="008354CC">
              <w:rPr>
                <w:sz w:val="20"/>
                <w:szCs w:val="28"/>
                <w:lang w:val="en-US"/>
              </w:rPr>
              <w:t>Stock</w:t>
            </w:r>
            <w:r w:rsidR="00F11355" w:rsidRPr="008354CC">
              <w:rPr>
                <w:sz w:val="20"/>
                <w:szCs w:val="28"/>
                <w:lang w:val="uk-UA"/>
              </w:rPr>
              <w:t xml:space="preserve"> </w:t>
            </w:r>
            <w:r w:rsidR="00F11355" w:rsidRPr="008354CC">
              <w:rPr>
                <w:sz w:val="20"/>
                <w:szCs w:val="28"/>
                <w:lang w:val="en-US"/>
              </w:rPr>
              <w:t>Exchange</w:t>
            </w:r>
            <w:r w:rsidR="00F11355" w:rsidRPr="008354CC">
              <w:rPr>
                <w:sz w:val="20"/>
                <w:szCs w:val="28"/>
                <w:lang w:val="uk-UA"/>
              </w:rPr>
              <w:t xml:space="preserve"> </w:t>
            </w:r>
            <w:r w:rsidR="00F11355" w:rsidRPr="008354CC">
              <w:rPr>
                <w:sz w:val="20"/>
                <w:szCs w:val="28"/>
                <w:lang w:val="en-US"/>
              </w:rPr>
              <w:t>Composite</w:t>
            </w:r>
            <w:r w:rsidR="00F11355" w:rsidRPr="008354CC">
              <w:rPr>
                <w:sz w:val="20"/>
                <w:szCs w:val="28"/>
                <w:lang w:val="uk-UA"/>
              </w:rPr>
              <w:t xml:space="preserve"> </w:t>
            </w:r>
            <w:r w:rsidR="00F11355" w:rsidRPr="008354CC">
              <w:rPr>
                <w:sz w:val="20"/>
                <w:szCs w:val="28"/>
                <w:lang w:val="en-US"/>
              </w:rPr>
              <w:t>Index</w:t>
            </w:r>
            <w:r w:rsidR="00F11355" w:rsidRPr="008354CC">
              <w:rPr>
                <w:sz w:val="20"/>
                <w:szCs w:val="28"/>
                <w:lang w:val="uk-UA"/>
              </w:rPr>
              <w:t xml:space="preserve">) </w:t>
            </w:r>
          </w:p>
        </w:tc>
        <w:tc>
          <w:tcPr>
            <w:tcW w:w="1006" w:type="dxa"/>
            <w:shd w:val="clear" w:color="auto" w:fill="auto"/>
          </w:tcPr>
          <w:p w:rsidR="00F11355" w:rsidRPr="008354CC" w:rsidRDefault="00F11355" w:rsidP="008354CC">
            <w:pPr>
              <w:autoSpaceDE w:val="0"/>
              <w:autoSpaceDN w:val="0"/>
              <w:adjustRightInd w:val="0"/>
              <w:spacing w:line="360" w:lineRule="auto"/>
              <w:rPr>
                <w:sz w:val="20"/>
                <w:szCs w:val="28"/>
                <w:lang w:val="uk-UA"/>
              </w:rPr>
            </w:pPr>
            <w:r w:rsidRPr="008354CC">
              <w:rPr>
                <w:sz w:val="20"/>
                <w:szCs w:val="28"/>
                <w:lang w:val="uk-UA"/>
              </w:rPr>
              <w:t>США</w:t>
            </w:r>
          </w:p>
        </w:tc>
        <w:tc>
          <w:tcPr>
            <w:tcW w:w="1660" w:type="dxa"/>
            <w:shd w:val="clear" w:color="auto" w:fill="auto"/>
          </w:tcPr>
          <w:p w:rsidR="00F11355" w:rsidRPr="008354CC" w:rsidRDefault="00F11355" w:rsidP="008354CC">
            <w:pPr>
              <w:autoSpaceDE w:val="0"/>
              <w:autoSpaceDN w:val="0"/>
              <w:adjustRightInd w:val="0"/>
              <w:spacing w:line="360" w:lineRule="auto"/>
              <w:rPr>
                <w:sz w:val="20"/>
                <w:szCs w:val="28"/>
                <w:lang w:val="uk-UA"/>
              </w:rPr>
            </w:pPr>
            <w:r w:rsidRPr="008354CC">
              <w:rPr>
                <w:sz w:val="20"/>
                <w:szCs w:val="28"/>
                <w:lang w:val="uk-UA"/>
              </w:rPr>
              <w:t>2128 1994 р</w:t>
            </w:r>
          </w:p>
        </w:tc>
        <w:tc>
          <w:tcPr>
            <w:tcW w:w="2632" w:type="dxa"/>
            <w:shd w:val="clear" w:color="auto" w:fill="auto"/>
          </w:tcPr>
          <w:p w:rsidR="00F11355" w:rsidRPr="008354CC" w:rsidRDefault="00F11355" w:rsidP="008354CC">
            <w:pPr>
              <w:autoSpaceDE w:val="0"/>
              <w:autoSpaceDN w:val="0"/>
              <w:adjustRightInd w:val="0"/>
              <w:spacing w:line="360" w:lineRule="auto"/>
              <w:rPr>
                <w:sz w:val="20"/>
                <w:szCs w:val="28"/>
                <w:lang w:val="uk-UA"/>
              </w:rPr>
            </w:pPr>
            <w:r w:rsidRPr="008354CC">
              <w:rPr>
                <w:sz w:val="20"/>
                <w:szCs w:val="28"/>
                <w:lang w:val="uk-UA"/>
              </w:rPr>
              <w:t>Всі акції НФБ База: 1965 = 50</w:t>
            </w:r>
          </w:p>
        </w:tc>
        <w:tc>
          <w:tcPr>
            <w:tcW w:w="1116" w:type="dxa"/>
            <w:shd w:val="clear" w:color="auto" w:fill="auto"/>
          </w:tcPr>
          <w:p w:rsidR="00F11355" w:rsidRPr="008354CC" w:rsidRDefault="00F11355" w:rsidP="008354CC">
            <w:pPr>
              <w:autoSpaceDE w:val="0"/>
              <w:autoSpaceDN w:val="0"/>
              <w:adjustRightInd w:val="0"/>
              <w:spacing w:line="360" w:lineRule="auto"/>
              <w:rPr>
                <w:sz w:val="20"/>
                <w:szCs w:val="28"/>
                <w:lang w:val="uk-UA"/>
              </w:rPr>
            </w:pPr>
            <w:r w:rsidRPr="008354CC">
              <w:rPr>
                <w:sz w:val="20"/>
                <w:szCs w:val="28"/>
                <w:lang w:val="uk-UA"/>
              </w:rPr>
              <w:t>361,01</w:t>
            </w:r>
          </w:p>
        </w:tc>
      </w:tr>
      <w:tr w:rsidR="00B6499B" w:rsidRPr="008354CC" w:rsidTr="008354CC">
        <w:trPr>
          <w:jc w:val="center"/>
        </w:trPr>
        <w:tc>
          <w:tcPr>
            <w:tcW w:w="2584" w:type="dxa"/>
            <w:shd w:val="clear" w:color="auto" w:fill="auto"/>
          </w:tcPr>
          <w:p w:rsidR="00F11355" w:rsidRPr="008354CC" w:rsidRDefault="00F11355" w:rsidP="008354CC">
            <w:pPr>
              <w:autoSpaceDE w:val="0"/>
              <w:autoSpaceDN w:val="0"/>
              <w:adjustRightInd w:val="0"/>
              <w:spacing w:line="360" w:lineRule="auto"/>
              <w:rPr>
                <w:sz w:val="20"/>
                <w:szCs w:val="28"/>
                <w:lang w:val="en-US"/>
              </w:rPr>
            </w:pPr>
            <w:r w:rsidRPr="008354CC">
              <w:rPr>
                <w:sz w:val="20"/>
                <w:szCs w:val="28"/>
                <w:lang w:val="en-US"/>
              </w:rPr>
              <w:t>Standart and Poors 500 Index(S&amp;P 500)</w:t>
            </w:r>
          </w:p>
        </w:tc>
        <w:tc>
          <w:tcPr>
            <w:tcW w:w="1006" w:type="dxa"/>
            <w:shd w:val="clear" w:color="auto" w:fill="auto"/>
          </w:tcPr>
          <w:p w:rsidR="00F11355" w:rsidRPr="008354CC" w:rsidRDefault="00F11355" w:rsidP="008354CC">
            <w:pPr>
              <w:autoSpaceDE w:val="0"/>
              <w:autoSpaceDN w:val="0"/>
              <w:adjustRightInd w:val="0"/>
              <w:spacing w:line="360" w:lineRule="auto"/>
              <w:rPr>
                <w:sz w:val="20"/>
                <w:szCs w:val="28"/>
                <w:lang w:val="uk-UA"/>
              </w:rPr>
            </w:pPr>
            <w:r w:rsidRPr="008354CC">
              <w:rPr>
                <w:sz w:val="20"/>
                <w:szCs w:val="28"/>
                <w:lang w:val="uk-UA"/>
              </w:rPr>
              <w:t>США</w:t>
            </w:r>
          </w:p>
        </w:tc>
        <w:tc>
          <w:tcPr>
            <w:tcW w:w="1660" w:type="dxa"/>
            <w:shd w:val="clear" w:color="auto" w:fill="auto"/>
          </w:tcPr>
          <w:p w:rsidR="00F11355" w:rsidRPr="008354CC" w:rsidRDefault="00F11355" w:rsidP="008354CC">
            <w:pPr>
              <w:autoSpaceDE w:val="0"/>
              <w:autoSpaceDN w:val="0"/>
              <w:adjustRightInd w:val="0"/>
              <w:spacing w:line="360" w:lineRule="auto"/>
              <w:rPr>
                <w:sz w:val="20"/>
                <w:szCs w:val="28"/>
                <w:lang w:val="uk-UA"/>
              </w:rPr>
            </w:pPr>
            <w:r w:rsidRPr="008354CC">
              <w:rPr>
                <w:sz w:val="20"/>
                <w:szCs w:val="28"/>
                <w:lang w:val="uk-UA"/>
              </w:rPr>
              <w:t>400</w:t>
            </w:r>
          </w:p>
          <w:p w:rsidR="00F11355" w:rsidRPr="008354CC" w:rsidRDefault="00F11355" w:rsidP="008354CC">
            <w:pPr>
              <w:autoSpaceDE w:val="0"/>
              <w:autoSpaceDN w:val="0"/>
              <w:adjustRightInd w:val="0"/>
              <w:spacing w:line="360" w:lineRule="auto"/>
              <w:rPr>
                <w:sz w:val="20"/>
                <w:szCs w:val="28"/>
                <w:lang w:val="uk-UA"/>
              </w:rPr>
            </w:pPr>
          </w:p>
          <w:p w:rsidR="00F11355" w:rsidRPr="008354CC" w:rsidRDefault="00F11355" w:rsidP="008354CC">
            <w:pPr>
              <w:autoSpaceDE w:val="0"/>
              <w:autoSpaceDN w:val="0"/>
              <w:adjustRightInd w:val="0"/>
              <w:spacing w:line="360" w:lineRule="auto"/>
              <w:rPr>
                <w:sz w:val="20"/>
                <w:szCs w:val="28"/>
                <w:lang w:val="uk-UA"/>
              </w:rPr>
            </w:pPr>
            <w:r w:rsidRPr="008354CC">
              <w:rPr>
                <w:sz w:val="20"/>
                <w:szCs w:val="28"/>
                <w:lang w:val="uk-UA"/>
              </w:rPr>
              <w:t>20</w:t>
            </w:r>
          </w:p>
          <w:p w:rsidR="00F11355" w:rsidRPr="008354CC" w:rsidRDefault="00F11355" w:rsidP="008354CC">
            <w:pPr>
              <w:autoSpaceDE w:val="0"/>
              <w:autoSpaceDN w:val="0"/>
              <w:adjustRightInd w:val="0"/>
              <w:spacing w:line="360" w:lineRule="auto"/>
              <w:rPr>
                <w:sz w:val="20"/>
                <w:szCs w:val="28"/>
                <w:lang w:val="uk-UA"/>
              </w:rPr>
            </w:pPr>
          </w:p>
          <w:p w:rsidR="00F11355" w:rsidRPr="008354CC" w:rsidRDefault="00F11355" w:rsidP="008354CC">
            <w:pPr>
              <w:autoSpaceDE w:val="0"/>
              <w:autoSpaceDN w:val="0"/>
              <w:adjustRightInd w:val="0"/>
              <w:spacing w:line="360" w:lineRule="auto"/>
              <w:rPr>
                <w:sz w:val="20"/>
                <w:szCs w:val="28"/>
                <w:lang w:val="uk-UA"/>
              </w:rPr>
            </w:pPr>
            <w:r w:rsidRPr="008354CC">
              <w:rPr>
                <w:sz w:val="20"/>
                <w:szCs w:val="28"/>
                <w:lang w:val="uk-UA"/>
              </w:rPr>
              <w:t>40</w:t>
            </w:r>
          </w:p>
          <w:p w:rsidR="00F11355" w:rsidRPr="008354CC" w:rsidRDefault="00F11355" w:rsidP="008354CC">
            <w:pPr>
              <w:autoSpaceDE w:val="0"/>
              <w:autoSpaceDN w:val="0"/>
              <w:adjustRightInd w:val="0"/>
              <w:spacing w:line="360" w:lineRule="auto"/>
              <w:rPr>
                <w:sz w:val="20"/>
                <w:szCs w:val="28"/>
                <w:lang w:val="uk-UA"/>
              </w:rPr>
            </w:pPr>
            <w:r w:rsidRPr="008354CC">
              <w:rPr>
                <w:sz w:val="20"/>
                <w:szCs w:val="28"/>
                <w:lang w:val="uk-UA"/>
              </w:rPr>
              <w:t>40</w:t>
            </w:r>
          </w:p>
        </w:tc>
        <w:tc>
          <w:tcPr>
            <w:tcW w:w="2632" w:type="dxa"/>
            <w:shd w:val="clear" w:color="auto" w:fill="auto"/>
          </w:tcPr>
          <w:p w:rsidR="00F11355" w:rsidRPr="008354CC" w:rsidRDefault="00F11355" w:rsidP="008354CC">
            <w:pPr>
              <w:autoSpaceDE w:val="0"/>
              <w:autoSpaceDN w:val="0"/>
              <w:adjustRightInd w:val="0"/>
              <w:spacing w:line="360" w:lineRule="auto"/>
              <w:rPr>
                <w:sz w:val="20"/>
                <w:szCs w:val="28"/>
                <w:lang w:val="uk-UA"/>
              </w:rPr>
            </w:pPr>
            <w:r w:rsidRPr="008354CC">
              <w:rPr>
                <w:sz w:val="20"/>
                <w:szCs w:val="28"/>
                <w:lang w:val="uk-UA"/>
              </w:rPr>
              <w:t xml:space="preserve">Акції промислових компаній </w:t>
            </w:r>
          </w:p>
          <w:p w:rsidR="00B6499B" w:rsidRPr="008354CC" w:rsidRDefault="00F11355" w:rsidP="008354CC">
            <w:pPr>
              <w:autoSpaceDE w:val="0"/>
              <w:autoSpaceDN w:val="0"/>
              <w:adjustRightInd w:val="0"/>
              <w:spacing w:line="360" w:lineRule="auto"/>
              <w:rPr>
                <w:sz w:val="20"/>
                <w:szCs w:val="28"/>
                <w:lang w:val="uk-UA"/>
              </w:rPr>
            </w:pPr>
            <w:r w:rsidRPr="008354CC">
              <w:rPr>
                <w:sz w:val="20"/>
                <w:szCs w:val="28"/>
                <w:lang w:val="uk-UA"/>
              </w:rPr>
              <w:t>Акції транспортних компаній</w:t>
            </w:r>
          </w:p>
          <w:p w:rsidR="00F11355" w:rsidRPr="008354CC" w:rsidRDefault="00F11355" w:rsidP="008354CC">
            <w:pPr>
              <w:autoSpaceDE w:val="0"/>
              <w:autoSpaceDN w:val="0"/>
              <w:adjustRightInd w:val="0"/>
              <w:spacing w:line="360" w:lineRule="auto"/>
              <w:rPr>
                <w:sz w:val="20"/>
                <w:szCs w:val="28"/>
                <w:lang w:val="uk-UA"/>
              </w:rPr>
            </w:pPr>
            <w:r w:rsidRPr="008354CC">
              <w:rPr>
                <w:sz w:val="20"/>
                <w:szCs w:val="28"/>
                <w:lang w:val="uk-UA"/>
              </w:rPr>
              <w:t xml:space="preserve">Акції фінансових компаній </w:t>
            </w:r>
          </w:p>
          <w:p w:rsidR="00F11355" w:rsidRPr="008354CC" w:rsidRDefault="00F11355" w:rsidP="008354CC">
            <w:pPr>
              <w:pStyle w:val="2"/>
              <w:spacing w:line="360" w:lineRule="auto"/>
              <w:rPr>
                <w:sz w:val="20"/>
              </w:rPr>
            </w:pPr>
            <w:r w:rsidRPr="008354CC">
              <w:rPr>
                <w:sz w:val="20"/>
              </w:rPr>
              <w:t>Акції комунальних підприємств</w:t>
            </w:r>
          </w:p>
          <w:p w:rsidR="00F11355" w:rsidRPr="008354CC" w:rsidRDefault="00F11355" w:rsidP="008354CC">
            <w:pPr>
              <w:autoSpaceDE w:val="0"/>
              <w:autoSpaceDN w:val="0"/>
              <w:adjustRightInd w:val="0"/>
              <w:spacing w:line="360" w:lineRule="auto"/>
              <w:rPr>
                <w:sz w:val="20"/>
                <w:szCs w:val="28"/>
                <w:lang w:val="uk-UA"/>
              </w:rPr>
            </w:pPr>
            <w:r w:rsidRPr="008354CC">
              <w:rPr>
                <w:sz w:val="20"/>
                <w:szCs w:val="28"/>
                <w:lang w:val="uk-UA"/>
              </w:rPr>
              <w:t>База: 1941—1943 = 10</w:t>
            </w:r>
          </w:p>
        </w:tc>
        <w:tc>
          <w:tcPr>
            <w:tcW w:w="1116" w:type="dxa"/>
            <w:shd w:val="clear" w:color="auto" w:fill="auto"/>
          </w:tcPr>
          <w:p w:rsidR="00F11355" w:rsidRPr="008354CC" w:rsidRDefault="00F11355" w:rsidP="008354CC">
            <w:pPr>
              <w:autoSpaceDE w:val="0"/>
              <w:autoSpaceDN w:val="0"/>
              <w:adjustRightInd w:val="0"/>
              <w:spacing w:line="360" w:lineRule="auto"/>
              <w:rPr>
                <w:sz w:val="20"/>
                <w:szCs w:val="28"/>
                <w:lang w:val="uk-UA"/>
              </w:rPr>
            </w:pPr>
            <w:r w:rsidRPr="008354CC">
              <w:rPr>
                <w:sz w:val="20"/>
                <w:szCs w:val="28"/>
                <w:lang w:val="uk-UA"/>
              </w:rPr>
              <w:t>673,61</w:t>
            </w:r>
          </w:p>
        </w:tc>
      </w:tr>
      <w:tr w:rsidR="00B6499B" w:rsidRPr="008354CC" w:rsidTr="008354CC">
        <w:trPr>
          <w:jc w:val="center"/>
        </w:trPr>
        <w:tc>
          <w:tcPr>
            <w:tcW w:w="2584" w:type="dxa"/>
            <w:shd w:val="clear" w:color="auto" w:fill="auto"/>
          </w:tcPr>
          <w:p w:rsidR="00F11355" w:rsidRPr="008354CC" w:rsidRDefault="00C53CCC" w:rsidP="008354CC">
            <w:pPr>
              <w:autoSpaceDE w:val="0"/>
              <w:autoSpaceDN w:val="0"/>
              <w:adjustRightInd w:val="0"/>
              <w:spacing w:line="360" w:lineRule="auto"/>
              <w:rPr>
                <w:sz w:val="20"/>
                <w:szCs w:val="28"/>
                <w:lang w:val="uk-UA"/>
              </w:rPr>
            </w:pPr>
            <w:r w:rsidRPr="008354CC">
              <w:rPr>
                <w:sz w:val="20"/>
                <w:szCs w:val="28"/>
                <w:lang w:val="uk-UA"/>
              </w:rPr>
              <w:t>Складовий ін</w:t>
            </w:r>
            <w:r w:rsidR="00F11355" w:rsidRPr="008354CC">
              <w:rPr>
                <w:sz w:val="20"/>
                <w:szCs w:val="28"/>
                <w:lang w:val="uk-UA"/>
              </w:rPr>
              <w:t>декс Насдак (</w:t>
            </w:r>
            <w:r w:rsidR="00F11355" w:rsidRPr="008354CC">
              <w:rPr>
                <w:sz w:val="20"/>
                <w:szCs w:val="28"/>
                <w:lang w:val="en-US"/>
              </w:rPr>
              <w:t>NASDAQ</w:t>
            </w:r>
            <w:r w:rsidR="00F11355" w:rsidRPr="008354CC">
              <w:rPr>
                <w:sz w:val="20"/>
                <w:szCs w:val="28"/>
                <w:lang w:val="uk-UA"/>
              </w:rPr>
              <w:t xml:space="preserve"> </w:t>
            </w:r>
            <w:r w:rsidR="00F11355" w:rsidRPr="008354CC">
              <w:rPr>
                <w:sz w:val="20"/>
                <w:szCs w:val="28"/>
                <w:lang w:val="en-US"/>
              </w:rPr>
              <w:t>Standart and Poors</w:t>
            </w:r>
            <w:r w:rsidR="00F11355" w:rsidRPr="008354CC">
              <w:rPr>
                <w:sz w:val="20"/>
                <w:szCs w:val="28"/>
                <w:lang w:val="uk-UA"/>
              </w:rPr>
              <w:t>)</w:t>
            </w:r>
          </w:p>
        </w:tc>
        <w:tc>
          <w:tcPr>
            <w:tcW w:w="1006" w:type="dxa"/>
            <w:shd w:val="clear" w:color="auto" w:fill="auto"/>
          </w:tcPr>
          <w:p w:rsidR="00F11355" w:rsidRPr="008354CC" w:rsidRDefault="00F11355" w:rsidP="008354CC">
            <w:pPr>
              <w:autoSpaceDE w:val="0"/>
              <w:autoSpaceDN w:val="0"/>
              <w:adjustRightInd w:val="0"/>
              <w:spacing w:line="360" w:lineRule="auto"/>
              <w:rPr>
                <w:sz w:val="20"/>
                <w:szCs w:val="28"/>
                <w:lang w:val="uk-UA"/>
              </w:rPr>
            </w:pPr>
            <w:r w:rsidRPr="008354CC">
              <w:rPr>
                <w:sz w:val="20"/>
                <w:szCs w:val="28"/>
                <w:lang w:val="uk-UA"/>
              </w:rPr>
              <w:t>США</w:t>
            </w:r>
          </w:p>
        </w:tc>
        <w:tc>
          <w:tcPr>
            <w:tcW w:w="1660" w:type="dxa"/>
            <w:shd w:val="clear" w:color="auto" w:fill="auto"/>
          </w:tcPr>
          <w:p w:rsidR="00F11355" w:rsidRPr="008354CC" w:rsidRDefault="00F11355" w:rsidP="008354CC">
            <w:pPr>
              <w:autoSpaceDE w:val="0"/>
              <w:autoSpaceDN w:val="0"/>
              <w:adjustRightInd w:val="0"/>
              <w:spacing w:line="360" w:lineRule="auto"/>
              <w:rPr>
                <w:sz w:val="20"/>
                <w:szCs w:val="28"/>
                <w:lang w:val="uk-UA"/>
              </w:rPr>
            </w:pPr>
            <w:r w:rsidRPr="008354CC">
              <w:rPr>
                <w:sz w:val="20"/>
                <w:szCs w:val="28"/>
                <w:lang w:val="uk-UA"/>
              </w:rPr>
              <w:t>4013</w:t>
            </w:r>
          </w:p>
        </w:tc>
        <w:tc>
          <w:tcPr>
            <w:tcW w:w="2632" w:type="dxa"/>
            <w:shd w:val="clear" w:color="auto" w:fill="auto"/>
          </w:tcPr>
          <w:p w:rsidR="00F11355" w:rsidRPr="008354CC" w:rsidRDefault="00F11355" w:rsidP="008354CC">
            <w:pPr>
              <w:autoSpaceDE w:val="0"/>
              <w:autoSpaceDN w:val="0"/>
              <w:adjustRightInd w:val="0"/>
              <w:spacing w:line="360" w:lineRule="auto"/>
              <w:rPr>
                <w:sz w:val="20"/>
                <w:szCs w:val="28"/>
                <w:lang w:val="uk-UA"/>
              </w:rPr>
            </w:pPr>
            <w:r w:rsidRPr="008354CC">
              <w:rPr>
                <w:sz w:val="20"/>
                <w:szCs w:val="28"/>
                <w:lang w:val="uk-UA"/>
              </w:rPr>
              <w:t xml:space="preserve">База: 1971 = 100 </w:t>
            </w:r>
          </w:p>
        </w:tc>
        <w:tc>
          <w:tcPr>
            <w:tcW w:w="1116" w:type="dxa"/>
            <w:shd w:val="clear" w:color="auto" w:fill="auto"/>
          </w:tcPr>
          <w:p w:rsidR="00F11355" w:rsidRPr="008354CC" w:rsidRDefault="00F11355" w:rsidP="008354CC">
            <w:pPr>
              <w:autoSpaceDE w:val="0"/>
              <w:autoSpaceDN w:val="0"/>
              <w:adjustRightInd w:val="0"/>
              <w:spacing w:line="360" w:lineRule="auto"/>
              <w:rPr>
                <w:sz w:val="20"/>
                <w:szCs w:val="28"/>
                <w:lang w:val="uk-UA"/>
              </w:rPr>
            </w:pPr>
            <w:r w:rsidRPr="008354CC">
              <w:rPr>
                <w:sz w:val="20"/>
                <w:szCs w:val="28"/>
                <w:lang w:val="uk-UA"/>
              </w:rPr>
              <w:t>1191,15</w:t>
            </w:r>
          </w:p>
        </w:tc>
      </w:tr>
      <w:tr w:rsidR="00B6499B" w:rsidRPr="008354CC" w:rsidTr="008354CC">
        <w:trPr>
          <w:jc w:val="center"/>
        </w:trPr>
        <w:tc>
          <w:tcPr>
            <w:tcW w:w="2584" w:type="dxa"/>
            <w:shd w:val="clear" w:color="auto" w:fill="auto"/>
          </w:tcPr>
          <w:p w:rsidR="00F11355" w:rsidRPr="008354CC" w:rsidRDefault="00F11355" w:rsidP="008354CC">
            <w:pPr>
              <w:autoSpaceDE w:val="0"/>
              <w:autoSpaceDN w:val="0"/>
              <w:adjustRightInd w:val="0"/>
              <w:spacing w:line="360" w:lineRule="auto"/>
              <w:rPr>
                <w:sz w:val="20"/>
                <w:szCs w:val="28"/>
                <w:lang w:val="uk-UA"/>
              </w:rPr>
            </w:pPr>
            <w:r w:rsidRPr="008354CC">
              <w:rPr>
                <w:sz w:val="20"/>
                <w:szCs w:val="28"/>
                <w:lang w:val="en-US"/>
              </w:rPr>
              <w:t>Amsterdam</w:t>
            </w:r>
            <w:r w:rsidRPr="008354CC">
              <w:rPr>
                <w:sz w:val="20"/>
                <w:szCs w:val="28"/>
                <w:lang w:val="uk-UA"/>
              </w:rPr>
              <w:t xml:space="preserve"> </w:t>
            </w:r>
            <w:r w:rsidRPr="008354CC">
              <w:rPr>
                <w:sz w:val="20"/>
                <w:szCs w:val="28"/>
                <w:lang w:val="en-US"/>
              </w:rPr>
              <w:t>EOE</w:t>
            </w:r>
            <w:r w:rsidRPr="008354CC">
              <w:rPr>
                <w:sz w:val="20"/>
                <w:szCs w:val="28"/>
                <w:lang w:val="uk-UA"/>
              </w:rPr>
              <w:t xml:space="preserve"> </w:t>
            </w:r>
            <w:r w:rsidRPr="008354CC">
              <w:rPr>
                <w:sz w:val="20"/>
                <w:szCs w:val="28"/>
                <w:lang w:val="en-US"/>
              </w:rPr>
              <w:t>Index</w:t>
            </w:r>
            <w:r w:rsidRPr="008354CC">
              <w:rPr>
                <w:sz w:val="20"/>
                <w:szCs w:val="28"/>
                <w:lang w:val="uk-UA"/>
              </w:rPr>
              <w:t xml:space="preserve"> (</w:t>
            </w:r>
            <w:r w:rsidRPr="008354CC">
              <w:rPr>
                <w:sz w:val="20"/>
                <w:szCs w:val="28"/>
                <w:lang w:val="en-US"/>
              </w:rPr>
              <w:t>AEX</w:t>
            </w:r>
            <w:r w:rsidRPr="008354CC">
              <w:rPr>
                <w:sz w:val="20"/>
                <w:szCs w:val="28"/>
                <w:lang w:val="uk-UA"/>
              </w:rPr>
              <w:t xml:space="preserve"> </w:t>
            </w:r>
            <w:r w:rsidRPr="008354CC">
              <w:rPr>
                <w:sz w:val="20"/>
                <w:szCs w:val="28"/>
                <w:lang w:val="en-US"/>
              </w:rPr>
              <w:t>Index</w:t>
            </w:r>
            <w:r w:rsidRPr="008354CC">
              <w:rPr>
                <w:sz w:val="20"/>
                <w:szCs w:val="28"/>
                <w:lang w:val="uk-UA"/>
              </w:rPr>
              <w:t>)</w:t>
            </w:r>
          </w:p>
        </w:tc>
        <w:tc>
          <w:tcPr>
            <w:tcW w:w="1006" w:type="dxa"/>
            <w:shd w:val="clear" w:color="auto" w:fill="auto"/>
          </w:tcPr>
          <w:p w:rsidR="00F11355" w:rsidRPr="008354CC" w:rsidRDefault="00B6499B" w:rsidP="008354CC">
            <w:pPr>
              <w:autoSpaceDE w:val="0"/>
              <w:autoSpaceDN w:val="0"/>
              <w:adjustRightInd w:val="0"/>
              <w:spacing w:line="360" w:lineRule="auto"/>
              <w:rPr>
                <w:sz w:val="20"/>
                <w:szCs w:val="28"/>
                <w:lang w:val="uk-UA"/>
              </w:rPr>
            </w:pPr>
            <w:r w:rsidRPr="008354CC">
              <w:rPr>
                <w:sz w:val="20"/>
                <w:szCs w:val="28"/>
                <w:lang w:val="uk-UA"/>
              </w:rPr>
              <w:t>Нідер</w:t>
            </w:r>
            <w:r w:rsidR="00F11355" w:rsidRPr="008354CC">
              <w:rPr>
                <w:sz w:val="20"/>
                <w:szCs w:val="28"/>
                <w:lang w:val="uk-UA"/>
              </w:rPr>
              <w:t>ланди</w:t>
            </w:r>
          </w:p>
        </w:tc>
        <w:tc>
          <w:tcPr>
            <w:tcW w:w="1660" w:type="dxa"/>
            <w:shd w:val="clear" w:color="auto" w:fill="auto"/>
          </w:tcPr>
          <w:p w:rsidR="00F11355" w:rsidRPr="008354CC" w:rsidRDefault="00F11355" w:rsidP="008354CC">
            <w:pPr>
              <w:autoSpaceDE w:val="0"/>
              <w:autoSpaceDN w:val="0"/>
              <w:adjustRightInd w:val="0"/>
              <w:spacing w:line="360" w:lineRule="auto"/>
              <w:rPr>
                <w:sz w:val="20"/>
                <w:szCs w:val="28"/>
                <w:lang w:val="uk-UA"/>
              </w:rPr>
            </w:pPr>
            <w:r w:rsidRPr="008354CC">
              <w:rPr>
                <w:sz w:val="20"/>
                <w:szCs w:val="28"/>
                <w:lang w:val="uk-UA"/>
              </w:rPr>
              <w:t>25</w:t>
            </w:r>
          </w:p>
        </w:tc>
        <w:tc>
          <w:tcPr>
            <w:tcW w:w="2632" w:type="dxa"/>
            <w:shd w:val="clear" w:color="auto" w:fill="auto"/>
          </w:tcPr>
          <w:p w:rsidR="00F11355" w:rsidRPr="008354CC" w:rsidRDefault="00F11355" w:rsidP="008354CC">
            <w:pPr>
              <w:autoSpaceDE w:val="0"/>
              <w:autoSpaceDN w:val="0"/>
              <w:adjustRightInd w:val="0"/>
              <w:spacing w:line="360" w:lineRule="auto"/>
              <w:rPr>
                <w:sz w:val="20"/>
                <w:szCs w:val="28"/>
                <w:lang w:val="uk-UA"/>
              </w:rPr>
            </w:pPr>
            <w:r w:rsidRPr="008354CC">
              <w:rPr>
                <w:sz w:val="20"/>
                <w:szCs w:val="28"/>
                <w:lang w:val="uk-UA"/>
              </w:rPr>
              <w:t>Найліквідніші облікові акції</w:t>
            </w:r>
          </w:p>
        </w:tc>
        <w:tc>
          <w:tcPr>
            <w:tcW w:w="1116" w:type="dxa"/>
            <w:shd w:val="clear" w:color="auto" w:fill="auto"/>
          </w:tcPr>
          <w:p w:rsidR="00F11355" w:rsidRPr="008354CC" w:rsidRDefault="00F11355" w:rsidP="008354CC">
            <w:pPr>
              <w:autoSpaceDE w:val="0"/>
              <w:autoSpaceDN w:val="0"/>
              <w:adjustRightInd w:val="0"/>
              <w:spacing w:line="360" w:lineRule="auto"/>
              <w:rPr>
                <w:sz w:val="20"/>
                <w:szCs w:val="28"/>
                <w:lang w:val="uk-UA"/>
              </w:rPr>
            </w:pPr>
          </w:p>
        </w:tc>
      </w:tr>
      <w:tr w:rsidR="00B6499B" w:rsidRPr="008354CC" w:rsidTr="008354CC">
        <w:trPr>
          <w:jc w:val="center"/>
        </w:trPr>
        <w:tc>
          <w:tcPr>
            <w:tcW w:w="2584" w:type="dxa"/>
            <w:shd w:val="clear" w:color="auto" w:fill="auto"/>
          </w:tcPr>
          <w:p w:rsidR="00F11355" w:rsidRPr="008354CC" w:rsidRDefault="00F11355" w:rsidP="008354CC">
            <w:pPr>
              <w:autoSpaceDE w:val="0"/>
              <w:autoSpaceDN w:val="0"/>
              <w:adjustRightInd w:val="0"/>
              <w:spacing w:line="360" w:lineRule="auto"/>
              <w:rPr>
                <w:sz w:val="20"/>
                <w:szCs w:val="28"/>
                <w:lang w:val="en-US"/>
              </w:rPr>
            </w:pPr>
            <w:r w:rsidRPr="008354CC">
              <w:rPr>
                <w:sz w:val="20"/>
                <w:szCs w:val="28"/>
                <w:lang w:val="en-US"/>
              </w:rPr>
              <w:t>Finansial</w:t>
            </w:r>
            <w:r w:rsidRPr="008354CC">
              <w:rPr>
                <w:sz w:val="20"/>
                <w:szCs w:val="28"/>
                <w:lang w:val="uk-UA"/>
              </w:rPr>
              <w:t xml:space="preserve"> </w:t>
            </w:r>
            <w:r w:rsidRPr="008354CC">
              <w:rPr>
                <w:sz w:val="20"/>
                <w:szCs w:val="28"/>
                <w:lang w:val="en-US"/>
              </w:rPr>
              <w:t>Times</w:t>
            </w:r>
            <w:r w:rsidRPr="008354CC">
              <w:rPr>
                <w:sz w:val="20"/>
                <w:szCs w:val="28"/>
                <w:lang w:val="uk-UA"/>
              </w:rPr>
              <w:t xml:space="preserve"> </w:t>
            </w:r>
            <w:r w:rsidRPr="008354CC">
              <w:rPr>
                <w:sz w:val="20"/>
                <w:szCs w:val="28"/>
                <w:lang w:val="en-US"/>
              </w:rPr>
              <w:t>Actuaries All Share Index (FTA)</w:t>
            </w:r>
          </w:p>
        </w:tc>
        <w:tc>
          <w:tcPr>
            <w:tcW w:w="1006" w:type="dxa"/>
            <w:shd w:val="clear" w:color="auto" w:fill="auto"/>
          </w:tcPr>
          <w:p w:rsidR="00F11355" w:rsidRPr="008354CC" w:rsidRDefault="00F11355" w:rsidP="008354CC">
            <w:pPr>
              <w:autoSpaceDE w:val="0"/>
              <w:autoSpaceDN w:val="0"/>
              <w:adjustRightInd w:val="0"/>
              <w:spacing w:line="360" w:lineRule="auto"/>
              <w:rPr>
                <w:sz w:val="20"/>
                <w:szCs w:val="28"/>
                <w:lang w:val="uk-UA"/>
              </w:rPr>
            </w:pPr>
            <w:r w:rsidRPr="008354CC">
              <w:rPr>
                <w:sz w:val="20"/>
                <w:szCs w:val="28"/>
                <w:lang w:val="uk-UA"/>
              </w:rPr>
              <w:t>Велика Британія</w:t>
            </w:r>
          </w:p>
        </w:tc>
        <w:tc>
          <w:tcPr>
            <w:tcW w:w="1660" w:type="dxa"/>
            <w:shd w:val="clear" w:color="auto" w:fill="auto"/>
          </w:tcPr>
          <w:p w:rsidR="00F11355" w:rsidRPr="008354CC" w:rsidRDefault="00F11355" w:rsidP="008354CC">
            <w:pPr>
              <w:autoSpaceDE w:val="0"/>
              <w:autoSpaceDN w:val="0"/>
              <w:adjustRightInd w:val="0"/>
              <w:spacing w:line="360" w:lineRule="auto"/>
              <w:rPr>
                <w:sz w:val="20"/>
                <w:szCs w:val="28"/>
                <w:lang w:val="uk-UA"/>
              </w:rPr>
            </w:pPr>
            <w:r w:rsidRPr="008354CC">
              <w:rPr>
                <w:sz w:val="20"/>
                <w:szCs w:val="28"/>
                <w:lang w:val="uk-UA"/>
              </w:rPr>
              <w:t>660</w:t>
            </w:r>
          </w:p>
        </w:tc>
        <w:tc>
          <w:tcPr>
            <w:tcW w:w="2632" w:type="dxa"/>
            <w:shd w:val="clear" w:color="auto" w:fill="auto"/>
          </w:tcPr>
          <w:p w:rsidR="00F11355" w:rsidRPr="008354CC" w:rsidRDefault="00F11355" w:rsidP="008354CC">
            <w:pPr>
              <w:autoSpaceDE w:val="0"/>
              <w:autoSpaceDN w:val="0"/>
              <w:adjustRightInd w:val="0"/>
              <w:spacing w:line="360" w:lineRule="auto"/>
              <w:rPr>
                <w:sz w:val="20"/>
                <w:szCs w:val="28"/>
                <w:lang w:val="uk-UA"/>
              </w:rPr>
            </w:pPr>
            <w:r w:rsidRPr="008354CC">
              <w:rPr>
                <w:sz w:val="20"/>
                <w:szCs w:val="28"/>
                <w:lang w:val="uk-UA"/>
              </w:rPr>
              <w:t>Облікові акції</w:t>
            </w:r>
          </w:p>
        </w:tc>
        <w:tc>
          <w:tcPr>
            <w:tcW w:w="1116" w:type="dxa"/>
            <w:shd w:val="clear" w:color="auto" w:fill="auto"/>
          </w:tcPr>
          <w:p w:rsidR="00F11355" w:rsidRPr="008354CC" w:rsidRDefault="00F11355" w:rsidP="008354CC">
            <w:pPr>
              <w:autoSpaceDE w:val="0"/>
              <w:autoSpaceDN w:val="0"/>
              <w:adjustRightInd w:val="0"/>
              <w:spacing w:line="360" w:lineRule="auto"/>
              <w:rPr>
                <w:sz w:val="20"/>
                <w:szCs w:val="28"/>
                <w:lang w:val="uk-UA"/>
              </w:rPr>
            </w:pPr>
          </w:p>
        </w:tc>
      </w:tr>
      <w:tr w:rsidR="00B6499B" w:rsidRPr="008354CC" w:rsidTr="008354CC">
        <w:trPr>
          <w:jc w:val="center"/>
        </w:trPr>
        <w:tc>
          <w:tcPr>
            <w:tcW w:w="2584" w:type="dxa"/>
            <w:shd w:val="clear" w:color="auto" w:fill="auto"/>
          </w:tcPr>
          <w:p w:rsidR="00F11355" w:rsidRPr="008354CC" w:rsidRDefault="00F11355" w:rsidP="008354CC">
            <w:pPr>
              <w:pStyle w:val="6"/>
              <w:spacing w:line="360" w:lineRule="auto"/>
              <w:rPr>
                <w:iCs/>
                <w:sz w:val="20"/>
              </w:rPr>
            </w:pPr>
            <w:r w:rsidRPr="008354CC">
              <w:rPr>
                <w:sz w:val="20"/>
              </w:rPr>
              <w:t>Індекс</w:t>
            </w:r>
          </w:p>
        </w:tc>
        <w:tc>
          <w:tcPr>
            <w:tcW w:w="1006" w:type="dxa"/>
            <w:shd w:val="clear" w:color="auto" w:fill="auto"/>
          </w:tcPr>
          <w:p w:rsidR="00F11355" w:rsidRPr="008354CC" w:rsidRDefault="00F11355" w:rsidP="008354CC">
            <w:pPr>
              <w:autoSpaceDE w:val="0"/>
              <w:autoSpaceDN w:val="0"/>
              <w:adjustRightInd w:val="0"/>
              <w:spacing w:line="360" w:lineRule="auto"/>
              <w:rPr>
                <w:iCs/>
                <w:sz w:val="20"/>
                <w:szCs w:val="28"/>
                <w:lang w:val="uk-UA"/>
              </w:rPr>
            </w:pPr>
            <w:r w:rsidRPr="008354CC">
              <w:rPr>
                <w:sz w:val="20"/>
                <w:szCs w:val="28"/>
                <w:lang w:val="uk-UA"/>
              </w:rPr>
              <w:t>Країна</w:t>
            </w:r>
          </w:p>
        </w:tc>
        <w:tc>
          <w:tcPr>
            <w:tcW w:w="1660" w:type="dxa"/>
            <w:shd w:val="clear" w:color="auto" w:fill="auto"/>
          </w:tcPr>
          <w:p w:rsidR="00F11355" w:rsidRPr="008354CC" w:rsidRDefault="00F11355" w:rsidP="008354CC">
            <w:pPr>
              <w:autoSpaceDE w:val="0"/>
              <w:autoSpaceDN w:val="0"/>
              <w:adjustRightInd w:val="0"/>
              <w:spacing w:line="360" w:lineRule="auto"/>
              <w:rPr>
                <w:iCs/>
                <w:sz w:val="20"/>
                <w:szCs w:val="28"/>
                <w:lang w:val="uk-UA"/>
              </w:rPr>
            </w:pPr>
            <w:r w:rsidRPr="008354CC">
              <w:rPr>
                <w:sz w:val="20"/>
                <w:szCs w:val="28"/>
                <w:lang w:val="uk-UA"/>
              </w:rPr>
              <w:t>Кількість акцій, що бе</w:t>
            </w:r>
            <w:r w:rsidR="00B6499B" w:rsidRPr="008354CC">
              <w:rPr>
                <w:sz w:val="20"/>
                <w:szCs w:val="28"/>
                <w:lang w:val="uk-UA"/>
              </w:rPr>
              <w:t>руться для розра</w:t>
            </w:r>
            <w:r w:rsidRPr="008354CC">
              <w:rPr>
                <w:sz w:val="20"/>
                <w:szCs w:val="28"/>
                <w:lang w:val="uk-UA"/>
              </w:rPr>
              <w:t>хунку</w:t>
            </w:r>
          </w:p>
        </w:tc>
        <w:tc>
          <w:tcPr>
            <w:tcW w:w="2632" w:type="dxa"/>
            <w:shd w:val="clear" w:color="auto" w:fill="auto"/>
          </w:tcPr>
          <w:p w:rsidR="00F11355" w:rsidRPr="008354CC" w:rsidRDefault="00F11355" w:rsidP="008354CC">
            <w:pPr>
              <w:autoSpaceDE w:val="0"/>
              <w:autoSpaceDN w:val="0"/>
              <w:adjustRightInd w:val="0"/>
              <w:spacing w:line="360" w:lineRule="auto"/>
              <w:rPr>
                <w:iCs/>
                <w:sz w:val="20"/>
                <w:szCs w:val="28"/>
                <w:lang w:val="uk-UA"/>
              </w:rPr>
            </w:pPr>
            <w:r w:rsidRPr="008354CC">
              <w:rPr>
                <w:sz w:val="20"/>
                <w:szCs w:val="28"/>
                <w:lang w:val="uk-UA"/>
              </w:rPr>
              <w:t>Вид акцій і база розрахунку</w:t>
            </w:r>
          </w:p>
        </w:tc>
        <w:tc>
          <w:tcPr>
            <w:tcW w:w="1116" w:type="dxa"/>
            <w:shd w:val="clear" w:color="auto" w:fill="auto"/>
          </w:tcPr>
          <w:p w:rsidR="00F11355" w:rsidRPr="008354CC" w:rsidRDefault="00F11355" w:rsidP="008354CC">
            <w:pPr>
              <w:autoSpaceDE w:val="0"/>
              <w:autoSpaceDN w:val="0"/>
              <w:adjustRightInd w:val="0"/>
              <w:spacing w:line="360" w:lineRule="auto"/>
              <w:rPr>
                <w:iCs/>
                <w:sz w:val="20"/>
                <w:szCs w:val="28"/>
                <w:lang w:val="uk-UA"/>
              </w:rPr>
            </w:pPr>
            <w:r w:rsidRPr="008354CC">
              <w:rPr>
                <w:sz w:val="20"/>
                <w:szCs w:val="28"/>
                <w:lang w:val="uk-UA"/>
              </w:rPr>
              <w:t>Значення на 07.1997</w:t>
            </w:r>
          </w:p>
        </w:tc>
      </w:tr>
      <w:tr w:rsidR="00B6499B" w:rsidRPr="008354CC" w:rsidTr="008354CC">
        <w:trPr>
          <w:jc w:val="center"/>
        </w:trPr>
        <w:tc>
          <w:tcPr>
            <w:tcW w:w="2584" w:type="dxa"/>
            <w:shd w:val="clear" w:color="auto" w:fill="auto"/>
          </w:tcPr>
          <w:p w:rsidR="00F11355" w:rsidRPr="008354CC" w:rsidRDefault="00F11355" w:rsidP="008354CC">
            <w:pPr>
              <w:autoSpaceDE w:val="0"/>
              <w:autoSpaceDN w:val="0"/>
              <w:adjustRightInd w:val="0"/>
              <w:spacing w:line="360" w:lineRule="auto"/>
              <w:rPr>
                <w:iCs/>
                <w:sz w:val="20"/>
                <w:szCs w:val="28"/>
                <w:lang w:val="uk-UA"/>
              </w:rPr>
            </w:pPr>
            <w:r w:rsidRPr="008354CC">
              <w:rPr>
                <w:sz w:val="20"/>
                <w:szCs w:val="28"/>
                <w:lang w:val="en-US"/>
              </w:rPr>
              <w:t>Finansial</w:t>
            </w:r>
            <w:r w:rsidRPr="008354CC">
              <w:rPr>
                <w:sz w:val="20"/>
                <w:szCs w:val="28"/>
                <w:lang w:val="uk-UA"/>
              </w:rPr>
              <w:t xml:space="preserve"> </w:t>
            </w:r>
            <w:r w:rsidRPr="008354CC">
              <w:rPr>
                <w:sz w:val="20"/>
                <w:szCs w:val="28"/>
                <w:lang w:val="en-US"/>
              </w:rPr>
              <w:t>Times Stock</w:t>
            </w:r>
            <w:r w:rsidRPr="008354CC">
              <w:rPr>
                <w:sz w:val="20"/>
                <w:szCs w:val="28"/>
                <w:lang w:val="uk-UA"/>
              </w:rPr>
              <w:t xml:space="preserve"> </w:t>
            </w:r>
            <w:r w:rsidRPr="008354CC">
              <w:rPr>
                <w:sz w:val="20"/>
                <w:szCs w:val="28"/>
                <w:lang w:val="en-US"/>
              </w:rPr>
              <w:t>Exchange</w:t>
            </w:r>
            <w:r w:rsidRPr="008354CC">
              <w:rPr>
                <w:sz w:val="20"/>
                <w:szCs w:val="28"/>
                <w:lang w:val="uk-UA"/>
              </w:rPr>
              <w:t xml:space="preserve"> </w:t>
            </w:r>
            <w:r w:rsidRPr="008354CC">
              <w:rPr>
                <w:sz w:val="20"/>
                <w:szCs w:val="28"/>
                <w:lang w:val="en-US"/>
              </w:rPr>
              <w:t>Index (FT_SE 10)</w:t>
            </w:r>
          </w:p>
        </w:tc>
        <w:tc>
          <w:tcPr>
            <w:tcW w:w="1006" w:type="dxa"/>
            <w:shd w:val="clear" w:color="auto" w:fill="auto"/>
          </w:tcPr>
          <w:p w:rsidR="00F11355" w:rsidRPr="008354CC" w:rsidRDefault="00F11355" w:rsidP="008354CC">
            <w:pPr>
              <w:autoSpaceDE w:val="0"/>
              <w:autoSpaceDN w:val="0"/>
              <w:adjustRightInd w:val="0"/>
              <w:spacing w:line="360" w:lineRule="auto"/>
              <w:rPr>
                <w:iCs/>
                <w:sz w:val="20"/>
                <w:szCs w:val="28"/>
                <w:lang w:val="uk-UA"/>
              </w:rPr>
            </w:pPr>
            <w:r w:rsidRPr="008354CC">
              <w:rPr>
                <w:sz w:val="20"/>
                <w:szCs w:val="28"/>
                <w:lang w:val="uk-UA"/>
              </w:rPr>
              <w:t>Велика Британія</w:t>
            </w:r>
          </w:p>
        </w:tc>
        <w:tc>
          <w:tcPr>
            <w:tcW w:w="1660" w:type="dxa"/>
            <w:shd w:val="clear" w:color="auto" w:fill="auto"/>
          </w:tcPr>
          <w:p w:rsidR="00F11355" w:rsidRPr="008354CC" w:rsidRDefault="00F11355" w:rsidP="008354CC">
            <w:pPr>
              <w:autoSpaceDE w:val="0"/>
              <w:autoSpaceDN w:val="0"/>
              <w:adjustRightInd w:val="0"/>
              <w:spacing w:line="360" w:lineRule="auto"/>
              <w:rPr>
                <w:iCs/>
                <w:sz w:val="20"/>
                <w:szCs w:val="28"/>
                <w:lang w:val="uk-UA"/>
              </w:rPr>
            </w:pPr>
            <w:r w:rsidRPr="008354CC">
              <w:rPr>
                <w:sz w:val="20"/>
                <w:szCs w:val="28"/>
                <w:lang w:val="uk-UA"/>
              </w:rPr>
              <w:t xml:space="preserve">100 (ЗО) </w:t>
            </w:r>
          </w:p>
        </w:tc>
        <w:tc>
          <w:tcPr>
            <w:tcW w:w="2632" w:type="dxa"/>
            <w:shd w:val="clear" w:color="auto" w:fill="auto"/>
          </w:tcPr>
          <w:p w:rsidR="00F11355" w:rsidRPr="008354CC" w:rsidRDefault="00F11355" w:rsidP="008354CC">
            <w:pPr>
              <w:autoSpaceDE w:val="0"/>
              <w:autoSpaceDN w:val="0"/>
              <w:adjustRightInd w:val="0"/>
              <w:spacing w:line="360" w:lineRule="auto"/>
              <w:rPr>
                <w:iCs/>
                <w:sz w:val="20"/>
                <w:szCs w:val="28"/>
                <w:lang w:val="uk-UA"/>
              </w:rPr>
            </w:pPr>
            <w:r w:rsidRPr="008354CC">
              <w:rPr>
                <w:sz w:val="20"/>
                <w:szCs w:val="28"/>
                <w:lang w:val="uk-UA"/>
              </w:rPr>
              <w:t>Облікові акції головних компаній База: 1984 = 1000</w:t>
            </w:r>
          </w:p>
        </w:tc>
        <w:tc>
          <w:tcPr>
            <w:tcW w:w="1116" w:type="dxa"/>
            <w:shd w:val="clear" w:color="auto" w:fill="auto"/>
          </w:tcPr>
          <w:p w:rsidR="00F11355" w:rsidRPr="008354CC" w:rsidRDefault="00F11355" w:rsidP="008354CC">
            <w:pPr>
              <w:autoSpaceDE w:val="0"/>
              <w:autoSpaceDN w:val="0"/>
              <w:adjustRightInd w:val="0"/>
              <w:spacing w:line="360" w:lineRule="auto"/>
              <w:rPr>
                <w:iCs/>
                <w:sz w:val="20"/>
                <w:szCs w:val="28"/>
                <w:lang w:val="uk-UA"/>
              </w:rPr>
            </w:pPr>
            <w:r w:rsidRPr="008354CC">
              <w:rPr>
                <w:sz w:val="20"/>
                <w:szCs w:val="28"/>
                <w:lang w:val="uk-UA"/>
              </w:rPr>
              <w:t>3725,7</w:t>
            </w:r>
          </w:p>
        </w:tc>
      </w:tr>
      <w:tr w:rsidR="00B6499B" w:rsidRPr="008354CC" w:rsidTr="008354CC">
        <w:trPr>
          <w:jc w:val="center"/>
        </w:trPr>
        <w:tc>
          <w:tcPr>
            <w:tcW w:w="2584" w:type="dxa"/>
            <w:shd w:val="clear" w:color="auto" w:fill="auto"/>
          </w:tcPr>
          <w:p w:rsidR="00F11355" w:rsidRPr="008354CC" w:rsidRDefault="00F11355" w:rsidP="008354CC">
            <w:pPr>
              <w:autoSpaceDE w:val="0"/>
              <w:autoSpaceDN w:val="0"/>
              <w:adjustRightInd w:val="0"/>
              <w:spacing w:line="360" w:lineRule="auto"/>
              <w:rPr>
                <w:sz w:val="20"/>
                <w:szCs w:val="28"/>
                <w:lang w:val="uk-UA"/>
              </w:rPr>
            </w:pPr>
            <w:r w:rsidRPr="008354CC">
              <w:rPr>
                <w:sz w:val="20"/>
                <w:szCs w:val="28"/>
                <w:lang w:val="en-US"/>
              </w:rPr>
              <w:t>Toronto Stock</w:t>
            </w:r>
            <w:r w:rsidRPr="008354CC">
              <w:rPr>
                <w:sz w:val="20"/>
                <w:szCs w:val="28"/>
                <w:lang w:val="uk-UA"/>
              </w:rPr>
              <w:t xml:space="preserve"> </w:t>
            </w:r>
            <w:r w:rsidRPr="008354CC">
              <w:rPr>
                <w:sz w:val="20"/>
                <w:szCs w:val="28"/>
                <w:lang w:val="en-US"/>
              </w:rPr>
              <w:t>Exchange</w:t>
            </w:r>
            <w:r w:rsidRPr="008354CC">
              <w:rPr>
                <w:sz w:val="20"/>
                <w:szCs w:val="28"/>
                <w:lang w:val="uk-UA"/>
              </w:rPr>
              <w:t xml:space="preserve"> </w:t>
            </w:r>
            <w:r w:rsidRPr="008354CC">
              <w:rPr>
                <w:sz w:val="20"/>
                <w:szCs w:val="28"/>
                <w:lang w:val="en-US"/>
              </w:rPr>
              <w:t>Index (TSE 100)</w:t>
            </w:r>
          </w:p>
        </w:tc>
        <w:tc>
          <w:tcPr>
            <w:tcW w:w="1006" w:type="dxa"/>
            <w:shd w:val="clear" w:color="auto" w:fill="auto"/>
          </w:tcPr>
          <w:p w:rsidR="00F11355" w:rsidRPr="008354CC" w:rsidRDefault="00F11355" w:rsidP="008354CC">
            <w:pPr>
              <w:autoSpaceDE w:val="0"/>
              <w:autoSpaceDN w:val="0"/>
              <w:adjustRightInd w:val="0"/>
              <w:spacing w:line="360" w:lineRule="auto"/>
              <w:rPr>
                <w:iCs/>
                <w:sz w:val="20"/>
                <w:szCs w:val="28"/>
                <w:lang w:val="uk-UA"/>
              </w:rPr>
            </w:pPr>
            <w:r w:rsidRPr="008354CC">
              <w:rPr>
                <w:sz w:val="20"/>
                <w:szCs w:val="28"/>
                <w:lang w:val="uk-UA"/>
              </w:rPr>
              <w:t xml:space="preserve">Канада </w:t>
            </w:r>
          </w:p>
        </w:tc>
        <w:tc>
          <w:tcPr>
            <w:tcW w:w="1660" w:type="dxa"/>
            <w:shd w:val="clear" w:color="auto" w:fill="auto"/>
          </w:tcPr>
          <w:p w:rsidR="00F11355" w:rsidRPr="008354CC" w:rsidRDefault="00F11355" w:rsidP="008354CC">
            <w:pPr>
              <w:autoSpaceDE w:val="0"/>
              <w:autoSpaceDN w:val="0"/>
              <w:adjustRightInd w:val="0"/>
              <w:spacing w:line="360" w:lineRule="auto"/>
              <w:rPr>
                <w:iCs/>
                <w:sz w:val="20"/>
                <w:szCs w:val="28"/>
                <w:lang w:val="uk-UA"/>
              </w:rPr>
            </w:pPr>
            <w:r w:rsidRPr="008354CC">
              <w:rPr>
                <w:sz w:val="20"/>
                <w:szCs w:val="28"/>
                <w:lang w:val="uk-UA"/>
              </w:rPr>
              <w:t>100</w:t>
            </w:r>
          </w:p>
        </w:tc>
        <w:tc>
          <w:tcPr>
            <w:tcW w:w="2632" w:type="dxa"/>
            <w:shd w:val="clear" w:color="auto" w:fill="auto"/>
          </w:tcPr>
          <w:p w:rsidR="00F11355" w:rsidRPr="008354CC" w:rsidRDefault="00F11355" w:rsidP="008354CC">
            <w:pPr>
              <w:autoSpaceDE w:val="0"/>
              <w:autoSpaceDN w:val="0"/>
              <w:adjustRightInd w:val="0"/>
              <w:spacing w:line="360" w:lineRule="auto"/>
              <w:rPr>
                <w:iCs/>
                <w:sz w:val="20"/>
                <w:szCs w:val="28"/>
                <w:lang w:val="uk-UA"/>
              </w:rPr>
            </w:pPr>
            <w:r w:rsidRPr="008354CC">
              <w:rPr>
                <w:sz w:val="20"/>
                <w:szCs w:val="28"/>
                <w:lang w:val="uk-UA"/>
              </w:rPr>
              <w:t xml:space="preserve">Найліквідніші акції </w:t>
            </w:r>
          </w:p>
        </w:tc>
        <w:tc>
          <w:tcPr>
            <w:tcW w:w="1116" w:type="dxa"/>
            <w:shd w:val="clear" w:color="auto" w:fill="auto"/>
          </w:tcPr>
          <w:p w:rsidR="00F11355" w:rsidRPr="008354CC" w:rsidRDefault="00F11355" w:rsidP="008354CC">
            <w:pPr>
              <w:autoSpaceDE w:val="0"/>
              <w:autoSpaceDN w:val="0"/>
              <w:adjustRightInd w:val="0"/>
              <w:spacing w:line="360" w:lineRule="auto"/>
              <w:rPr>
                <w:iCs/>
                <w:sz w:val="20"/>
                <w:szCs w:val="28"/>
                <w:lang w:val="uk-UA"/>
              </w:rPr>
            </w:pPr>
          </w:p>
        </w:tc>
      </w:tr>
      <w:tr w:rsidR="00B6499B" w:rsidRPr="008354CC" w:rsidTr="008354CC">
        <w:trPr>
          <w:jc w:val="center"/>
        </w:trPr>
        <w:tc>
          <w:tcPr>
            <w:tcW w:w="2584" w:type="dxa"/>
            <w:shd w:val="clear" w:color="auto" w:fill="auto"/>
          </w:tcPr>
          <w:p w:rsidR="00F11355" w:rsidRPr="008354CC" w:rsidRDefault="00F11355" w:rsidP="008354CC">
            <w:pPr>
              <w:autoSpaceDE w:val="0"/>
              <w:autoSpaceDN w:val="0"/>
              <w:adjustRightInd w:val="0"/>
              <w:spacing w:line="360" w:lineRule="auto"/>
              <w:rPr>
                <w:sz w:val="20"/>
                <w:szCs w:val="28"/>
                <w:lang w:val="uk-UA"/>
              </w:rPr>
            </w:pPr>
            <w:r w:rsidRPr="008354CC">
              <w:rPr>
                <w:sz w:val="20"/>
                <w:szCs w:val="28"/>
                <w:lang w:val="uk-UA"/>
              </w:rPr>
              <w:t>Композитний індекс Торонтської фондової біржі (</w:t>
            </w:r>
            <w:r w:rsidRPr="008354CC">
              <w:rPr>
                <w:sz w:val="20"/>
                <w:szCs w:val="28"/>
                <w:lang w:val="en-US"/>
              </w:rPr>
              <w:t>TSE</w:t>
            </w:r>
            <w:r w:rsidRPr="008354CC">
              <w:rPr>
                <w:sz w:val="20"/>
                <w:szCs w:val="28"/>
                <w:lang w:val="uk-UA"/>
              </w:rPr>
              <w:t xml:space="preserve"> 300)</w:t>
            </w:r>
          </w:p>
        </w:tc>
        <w:tc>
          <w:tcPr>
            <w:tcW w:w="1006" w:type="dxa"/>
            <w:shd w:val="clear" w:color="auto" w:fill="auto"/>
          </w:tcPr>
          <w:p w:rsidR="00F11355" w:rsidRPr="008354CC" w:rsidRDefault="00F11355" w:rsidP="008354CC">
            <w:pPr>
              <w:autoSpaceDE w:val="0"/>
              <w:autoSpaceDN w:val="0"/>
              <w:adjustRightInd w:val="0"/>
              <w:spacing w:line="360" w:lineRule="auto"/>
              <w:rPr>
                <w:sz w:val="20"/>
                <w:szCs w:val="28"/>
                <w:lang w:val="uk-UA"/>
              </w:rPr>
            </w:pPr>
            <w:r w:rsidRPr="008354CC">
              <w:rPr>
                <w:sz w:val="20"/>
                <w:szCs w:val="28"/>
                <w:lang w:val="uk-UA"/>
              </w:rPr>
              <w:t>Канада</w:t>
            </w:r>
          </w:p>
        </w:tc>
        <w:tc>
          <w:tcPr>
            <w:tcW w:w="1660" w:type="dxa"/>
            <w:shd w:val="clear" w:color="auto" w:fill="auto"/>
          </w:tcPr>
          <w:p w:rsidR="00F11355" w:rsidRPr="008354CC" w:rsidRDefault="00F11355" w:rsidP="008354CC">
            <w:pPr>
              <w:autoSpaceDE w:val="0"/>
              <w:autoSpaceDN w:val="0"/>
              <w:adjustRightInd w:val="0"/>
              <w:spacing w:line="360" w:lineRule="auto"/>
              <w:rPr>
                <w:sz w:val="20"/>
                <w:szCs w:val="28"/>
                <w:lang w:val="uk-UA"/>
              </w:rPr>
            </w:pPr>
            <w:r w:rsidRPr="008354CC">
              <w:rPr>
                <w:sz w:val="20"/>
                <w:szCs w:val="28"/>
                <w:lang w:val="uk-UA"/>
              </w:rPr>
              <w:t>300</w:t>
            </w:r>
          </w:p>
        </w:tc>
        <w:tc>
          <w:tcPr>
            <w:tcW w:w="2632" w:type="dxa"/>
            <w:shd w:val="clear" w:color="auto" w:fill="auto"/>
          </w:tcPr>
          <w:p w:rsidR="00F11355" w:rsidRPr="008354CC" w:rsidRDefault="00F11355" w:rsidP="008354CC">
            <w:pPr>
              <w:autoSpaceDE w:val="0"/>
              <w:autoSpaceDN w:val="0"/>
              <w:adjustRightInd w:val="0"/>
              <w:spacing w:line="360" w:lineRule="auto"/>
              <w:rPr>
                <w:sz w:val="20"/>
                <w:szCs w:val="28"/>
                <w:lang w:val="uk-UA"/>
              </w:rPr>
            </w:pPr>
            <w:r w:rsidRPr="008354CC">
              <w:rPr>
                <w:sz w:val="20"/>
                <w:szCs w:val="28"/>
                <w:lang w:val="uk-UA"/>
              </w:rPr>
              <w:t xml:space="preserve">База: 1977 = 1000 </w:t>
            </w:r>
          </w:p>
        </w:tc>
        <w:tc>
          <w:tcPr>
            <w:tcW w:w="1116" w:type="dxa"/>
            <w:shd w:val="clear" w:color="auto" w:fill="auto"/>
          </w:tcPr>
          <w:p w:rsidR="00F11355" w:rsidRPr="008354CC" w:rsidRDefault="00F11355" w:rsidP="008354CC">
            <w:pPr>
              <w:autoSpaceDE w:val="0"/>
              <w:autoSpaceDN w:val="0"/>
              <w:adjustRightInd w:val="0"/>
              <w:spacing w:line="360" w:lineRule="auto"/>
              <w:rPr>
                <w:iCs/>
                <w:sz w:val="20"/>
                <w:szCs w:val="28"/>
                <w:lang w:val="uk-UA"/>
              </w:rPr>
            </w:pPr>
            <w:r w:rsidRPr="008354CC">
              <w:rPr>
                <w:sz w:val="20"/>
                <w:szCs w:val="28"/>
                <w:lang w:val="uk-UA"/>
              </w:rPr>
              <w:t>5061,46</w:t>
            </w:r>
          </w:p>
        </w:tc>
      </w:tr>
      <w:tr w:rsidR="00B6499B" w:rsidRPr="008354CC" w:rsidTr="008354CC">
        <w:trPr>
          <w:jc w:val="center"/>
        </w:trPr>
        <w:tc>
          <w:tcPr>
            <w:tcW w:w="2584" w:type="dxa"/>
            <w:shd w:val="clear" w:color="auto" w:fill="auto"/>
          </w:tcPr>
          <w:p w:rsidR="00F11355" w:rsidRPr="008354CC" w:rsidRDefault="00F11355" w:rsidP="008354CC">
            <w:pPr>
              <w:autoSpaceDE w:val="0"/>
              <w:autoSpaceDN w:val="0"/>
              <w:adjustRightInd w:val="0"/>
              <w:spacing w:line="360" w:lineRule="auto"/>
              <w:rPr>
                <w:sz w:val="20"/>
                <w:szCs w:val="28"/>
                <w:lang w:val="en-US"/>
              </w:rPr>
            </w:pPr>
            <w:r w:rsidRPr="008354CC">
              <w:rPr>
                <w:sz w:val="20"/>
                <w:szCs w:val="28"/>
                <w:lang w:val="uk-UA"/>
              </w:rPr>
              <w:t>Індекс "Ніккей"</w:t>
            </w:r>
            <w:r w:rsidRPr="008354CC">
              <w:rPr>
                <w:sz w:val="20"/>
                <w:szCs w:val="28"/>
                <w:lang w:val="en-US"/>
              </w:rPr>
              <w:t xml:space="preserve"> (Nikkei Dow Jones Average)</w:t>
            </w:r>
          </w:p>
        </w:tc>
        <w:tc>
          <w:tcPr>
            <w:tcW w:w="1006" w:type="dxa"/>
            <w:shd w:val="clear" w:color="auto" w:fill="auto"/>
          </w:tcPr>
          <w:p w:rsidR="00F11355" w:rsidRPr="008354CC" w:rsidRDefault="00F11355" w:rsidP="008354CC">
            <w:pPr>
              <w:autoSpaceDE w:val="0"/>
              <w:autoSpaceDN w:val="0"/>
              <w:adjustRightInd w:val="0"/>
              <w:spacing w:line="360" w:lineRule="auto"/>
              <w:rPr>
                <w:iCs/>
                <w:sz w:val="20"/>
                <w:szCs w:val="28"/>
                <w:lang w:val="uk-UA"/>
              </w:rPr>
            </w:pPr>
            <w:r w:rsidRPr="008354CC">
              <w:rPr>
                <w:sz w:val="20"/>
                <w:szCs w:val="28"/>
                <w:lang w:val="uk-UA"/>
              </w:rPr>
              <w:t>Японія</w:t>
            </w:r>
          </w:p>
        </w:tc>
        <w:tc>
          <w:tcPr>
            <w:tcW w:w="1660" w:type="dxa"/>
            <w:shd w:val="clear" w:color="auto" w:fill="auto"/>
          </w:tcPr>
          <w:p w:rsidR="00F11355" w:rsidRPr="008354CC" w:rsidRDefault="00F11355" w:rsidP="008354CC">
            <w:pPr>
              <w:autoSpaceDE w:val="0"/>
              <w:autoSpaceDN w:val="0"/>
              <w:adjustRightInd w:val="0"/>
              <w:spacing w:line="360" w:lineRule="auto"/>
              <w:rPr>
                <w:iCs/>
                <w:sz w:val="20"/>
                <w:szCs w:val="28"/>
                <w:lang w:val="uk-UA"/>
              </w:rPr>
            </w:pPr>
            <w:r w:rsidRPr="008354CC">
              <w:rPr>
                <w:sz w:val="20"/>
                <w:szCs w:val="28"/>
                <w:lang w:val="uk-UA"/>
              </w:rPr>
              <w:t>225</w:t>
            </w:r>
          </w:p>
        </w:tc>
        <w:tc>
          <w:tcPr>
            <w:tcW w:w="2632" w:type="dxa"/>
            <w:shd w:val="clear" w:color="auto" w:fill="auto"/>
          </w:tcPr>
          <w:p w:rsidR="00F11355" w:rsidRPr="008354CC" w:rsidRDefault="00F11355" w:rsidP="008354CC">
            <w:pPr>
              <w:autoSpaceDE w:val="0"/>
              <w:autoSpaceDN w:val="0"/>
              <w:adjustRightInd w:val="0"/>
              <w:spacing w:line="360" w:lineRule="auto"/>
              <w:rPr>
                <w:iCs/>
                <w:sz w:val="20"/>
                <w:szCs w:val="28"/>
                <w:lang w:val="uk-UA"/>
              </w:rPr>
            </w:pPr>
          </w:p>
        </w:tc>
        <w:tc>
          <w:tcPr>
            <w:tcW w:w="1116" w:type="dxa"/>
            <w:shd w:val="clear" w:color="auto" w:fill="auto"/>
          </w:tcPr>
          <w:p w:rsidR="00F11355" w:rsidRPr="008354CC" w:rsidRDefault="00F11355" w:rsidP="008354CC">
            <w:pPr>
              <w:autoSpaceDE w:val="0"/>
              <w:autoSpaceDN w:val="0"/>
              <w:adjustRightInd w:val="0"/>
              <w:spacing w:line="360" w:lineRule="auto"/>
              <w:rPr>
                <w:iCs/>
                <w:sz w:val="20"/>
                <w:szCs w:val="28"/>
                <w:lang w:val="uk-UA"/>
              </w:rPr>
            </w:pPr>
            <w:r w:rsidRPr="008354CC">
              <w:rPr>
                <w:sz w:val="20"/>
                <w:szCs w:val="28"/>
                <w:lang w:val="uk-UA"/>
              </w:rPr>
              <w:t xml:space="preserve">22347,97 </w:t>
            </w:r>
          </w:p>
        </w:tc>
      </w:tr>
      <w:tr w:rsidR="00B6499B" w:rsidRPr="008354CC" w:rsidTr="008354CC">
        <w:trPr>
          <w:jc w:val="center"/>
        </w:trPr>
        <w:tc>
          <w:tcPr>
            <w:tcW w:w="2584" w:type="dxa"/>
            <w:shd w:val="clear" w:color="auto" w:fill="auto"/>
          </w:tcPr>
          <w:p w:rsidR="00F11355" w:rsidRPr="008354CC" w:rsidRDefault="00C53CCC" w:rsidP="008354CC">
            <w:pPr>
              <w:autoSpaceDE w:val="0"/>
              <w:autoSpaceDN w:val="0"/>
              <w:adjustRightInd w:val="0"/>
              <w:spacing w:line="360" w:lineRule="auto"/>
              <w:rPr>
                <w:sz w:val="20"/>
                <w:szCs w:val="28"/>
                <w:lang w:val="uk-UA"/>
              </w:rPr>
            </w:pPr>
            <w:r w:rsidRPr="008354CC">
              <w:rPr>
                <w:sz w:val="20"/>
                <w:szCs w:val="28"/>
                <w:lang w:val="uk-UA"/>
              </w:rPr>
              <w:t>Індекс Токій</w:t>
            </w:r>
            <w:r w:rsidR="00F11355" w:rsidRPr="008354CC">
              <w:rPr>
                <w:sz w:val="20"/>
                <w:szCs w:val="28"/>
                <w:lang w:val="uk-UA"/>
              </w:rPr>
              <w:t>ської фондової біржі (</w:t>
            </w:r>
            <w:r w:rsidR="00F11355" w:rsidRPr="008354CC">
              <w:rPr>
                <w:sz w:val="20"/>
                <w:szCs w:val="28"/>
                <w:lang w:val="en-US"/>
              </w:rPr>
              <w:t>TOPIX</w:t>
            </w:r>
            <w:r w:rsidR="00F11355" w:rsidRPr="008354CC">
              <w:rPr>
                <w:sz w:val="20"/>
                <w:szCs w:val="28"/>
                <w:lang w:val="uk-UA"/>
              </w:rPr>
              <w:t>)</w:t>
            </w:r>
          </w:p>
        </w:tc>
        <w:tc>
          <w:tcPr>
            <w:tcW w:w="1006" w:type="dxa"/>
            <w:shd w:val="clear" w:color="auto" w:fill="auto"/>
          </w:tcPr>
          <w:p w:rsidR="00F11355" w:rsidRPr="008354CC" w:rsidRDefault="00F11355" w:rsidP="008354CC">
            <w:pPr>
              <w:autoSpaceDE w:val="0"/>
              <w:autoSpaceDN w:val="0"/>
              <w:adjustRightInd w:val="0"/>
              <w:spacing w:line="360" w:lineRule="auto"/>
              <w:rPr>
                <w:iCs/>
                <w:sz w:val="20"/>
                <w:szCs w:val="28"/>
                <w:lang w:val="uk-UA"/>
              </w:rPr>
            </w:pPr>
            <w:r w:rsidRPr="008354CC">
              <w:rPr>
                <w:sz w:val="20"/>
                <w:szCs w:val="28"/>
                <w:lang w:val="uk-UA"/>
              </w:rPr>
              <w:t>Японія</w:t>
            </w:r>
          </w:p>
        </w:tc>
        <w:tc>
          <w:tcPr>
            <w:tcW w:w="1660" w:type="dxa"/>
            <w:shd w:val="clear" w:color="auto" w:fill="auto"/>
          </w:tcPr>
          <w:p w:rsidR="00F11355" w:rsidRPr="008354CC" w:rsidRDefault="00F11355" w:rsidP="008354CC">
            <w:pPr>
              <w:autoSpaceDE w:val="0"/>
              <w:autoSpaceDN w:val="0"/>
              <w:adjustRightInd w:val="0"/>
              <w:spacing w:line="360" w:lineRule="auto"/>
              <w:rPr>
                <w:iCs/>
                <w:sz w:val="20"/>
                <w:szCs w:val="28"/>
                <w:lang w:val="uk-UA"/>
              </w:rPr>
            </w:pPr>
            <w:r w:rsidRPr="008354CC">
              <w:rPr>
                <w:sz w:val="20"/>
                <w:szCs w:val="28"/>
                <w:lang w:val="uk-UA"/>
              </w:rPr>
              <w:t>1235</w:t>
            </w:r>
          </w:p>
        </w:tc>
        <w:tc>
          <w:tcPr>
            <w:tcW w:w="2632" w:type="dxa"/>
            <w:shd w:val="clear" w:color="auto" w:fill="auto"/>
          </w:tcPr>
          <w:p w:rsidR="00F11355" w:rsidRPr="008354CC" w:rsidRDefault="00F11355" w:rsidP="008354CC">
            <w:pPr>
              <w:autoSpaceDE w:val="0"/>
              <w:autoSpaceDN w:val="0"/>
              <w:adjustRightInd w:val="0"/>
              <w:spacing w:line="360" w:lineRule="auto"/>
              <w:rPr>
                <w:iCs/>
                <w:sz w:val="20"/>
                <w:szCs w:val="28"/>
                <w:lang w:val="uk-UA"/>
              </w:rPr>
            </w:pPr>
            <w:r w:rsidRPr="008354CC">
              <w:rPr>
                <w:sz w:val="20"/>
                <w:szCs w:val="28"/>
                <w:lang w:val="uk-UA"/>
              </w:rPr>
              <w:t>База: 1968 = 100</w:t>
            </w:r>
          </w:p>
        </w:tc>
        <w:tc>
          <w:tcPr>
            <w:tcW w:w="1116" w:type="dxa"/>
            <w:shd w:val="clear" w:color="auto" w:fill="auto"/>
          </w:tcPr>
          <w:p w:rsidR="00F11355" w:rsidRPr="008354CC" w:rsidRDefault="00F11355" w:rsidP="008354CC">
            <w:pPr>
              <w:autoSpaceDE w:val="0"/>
              <w:autoSpaceDN w:val="0"/>
              <w:adjustRightInd w:val="0"/>
              <w:spacing w:line="360" w:lineRule="auto"/>
              <w:rPr>
                <w:iCs/>
                <w:sz w:val="20"/>
                <w:szCs w:val="28"/>
                <w:lang w:val="uk-UA"/>
              </w:rPr>
            </w:pPr>
            <w:r w:rsidRPr="008354CC">
              <w:rPr>
                <w:sz w:val="20"/>
                <w:szCs w:val="28"/>
                <w:lang w:val="uk-UA"/>
              </w:rPr>
              <w:t>1699,43</w:t>
            </w:r>
          </w:p>
        </w:tc>
      </w:tr>
      <w:tr w:rsidR="00B6499B" w:rsidRPr="008354CC" w:rsidTr="008354CC">
        <w:trPr>
          <w:jc w:val="center"/>
        </w:trPr>
        <w:tc>
          <w:tcPr>
            <w:tcW w:w="2584" w:type="dxa"/>
            <w:shd w:val="clear" w:color="auto" w:fill="auto"/>
          </w:tcPr>
          <w:p w:rsidR="00F11355" w:rsidRPr="008354CC" w:rsidRDefault="00C53CCC" w:rsidP="008354CC">
            <w:pPr>
              <w:autoSpaceDE w:val="0"/>
              <w:autoSpaceDN w:val="0"/>
              <w:adjustRightInd w:val="0"/>
              <w:spacing w:line="360" w:lineRule="auto"/>
              <w:rPr>
                <w:sz w:val="20"/>
                <w:szCs w:val="28"/>
              </w:rPr>
            </w:pPr>
            <w:r w:rsidRPr="008354CC">
              <w:rPr>
                <w:sz w:val="20"/>
                <w:szCs w:val="28"/>
                <w:lang w:val="uk-UA"/>
              </w:rPr>
              <w:t>Загальний ін</w:t>
            </w:r>
            <w:r w:rsidR="00F11355" w:rsidRPr="008354CC">
              <w:rPr>
                <w:sz w:val="20"/>
                <w:szCs w:val="28"/>
                <w:lang w:val="uk-UA"/>
              </w:rPr>
              <w:t>декс (</w:t>
            </w:r>
            <w:r w:rsidR="00F11355" w:rsidRPr="008354CC">
              <w:rPr>
                <w:sz w:val="20"/>
                <w:szCs w:val="28"/>
                <w:lang w:val="en-US"/>
              </w:rPr>
              <w:t>SBF</w:t>
            </w:r>
            <w:r w:rsidR="00F11355" w:rsidRPr="008354CC">
              <w:rPr>
                <w:sz w:val="20"/>
                <w:szCs w:val="28"/>
                <w:lang w:val="uk-UA"/>
              </w:rPr>
              <w:t xml:space="preserve"> 250) </w:t>
            </w:r>
          </w:p>
        </w:tc>
        <w:tc>
          <w:tcPr>
            <w:tcW w:w="1006" w:type="dxa"/>
            <w:shd w:val="clear" w:color="auto" w:fill="auto"/>
          </w:tcPr>
          <w:p w:rsidR="00F11355" w:rsidRPr="008354CC" w:rsidRDefault="00F11355" w:rsidP="008354CC">
            <w:pPr>
              <w:autoSpaceDE w:val="0"/>
              <w:autoSpaceDN w:val="0"/>
              <w:adjustRightInd w:val="0"/>
              <w:spacing w:line="360" w:lineRule="auto"/>
              <w:rPr>
                <w:iCs/>
                <w:sz w:val="20"/>
                <w:szCs w:val="28"/>
                <w:lang w:val="uk-UA"/>
              </w:rPr>
            </w:pPr>
            <w:r w:rsidRPr="008354CC">
              <w:rPr>
                <w:sz w:val="20"/>
                <w:szCs w:val="28"/>
                <w:lang w:val="uk-UA"/>
              </w:rPr>
              <w:t>Франція</w:t>
            </w:r>
          </w:p>
        </w:tc>
        <w:tc>
          <w:tcPr>
            <w:tcW w:w="1660" w:type="dxa"/>
            <w:shd w:val="clear" w:color="auto" w:fill="auto"/>
          </w:tcPr>
          <w:p w:rsidR="00F11355" w:rsidRPr="008354CC" w:rsidRDefault="00F11355" w:rsidP="008354CC">
            <w:pPr>
              <w:autoSpaceDE w:val="0"/>
              <w:autoSpaceDN w:val="0"/>
              <w:adjustRightInd w:val="0"/>
              <w:spacing w:line="360" w:lineRule="auto"/>
              <w:rPr>
                <w:iCs/>
                <w:sz w:val="20"/>
                <w:szCs w:val="28"/>
                <w:lang w:val="uk-UA"/>
              </w:rPr>
            </w:pPr>
            <w:r w:rsidRPr="008354CC">
              <w:rPr>
                <w:sz w:val="20"/>
                <w:szCs w:val="28"/>
                <w:lang w:val="uk-UA"/>
              </w:rPr>
              <w:t>250</w:t>
            </w:r>
          </w:p>
        </w:tc>
        <w:tc>
          <w:tcPr>
            <w:tcW w:w="2632" w:type="dxa"/>
            <w:shd w:val="clear" w:color="auto" w:fill="auto"/>
          </w:tcPr>
          <w:p w:rsidR="00F11355" w:rsidRPr="008354CC" w:rsidRDefault="00F11355" w:rsidP="008354CC">
            <w:pPr>
              <w:autoSpaceDE w:val="0"/>
              <w:autoSpaceDN w:val="0"/>
              <w:adjustRightInd w:val="0"/>
              <w:spacing w:line="360" w:lineRule="auto"/>
              <w:rPr>
                <w:iCs/>
                <w:sz w:val="20"/>
                <w:szCs w:val="28"/>
                <w:lang w:val="uk-UA"/>
              </w:rPr>
            </w:pPr>
            <w:r w:rsidRPr="008354CC">
              <w:rPr>
                <w:sz w:val="20"/>
                <w:szCs w:val="28"/>
                <w:lang w:val="uk-UA"/>
              </w:rPr>
              <w:t>База: 1990 == 1000</w:t>
            </w:r>
          </w:p>
        </w:tc>
        <w:tc>
          <w:tcPr>
            <w:tcW w:w="1116" w:type="dxa"/>
            <w:shd w:val="clear" w:color="auto" w:fill="auto"/>
          </w:tcPr>
          <w:p w:rsidR="00F11355" w:rsidRPr="008354CC" w:rsidRDefault="00F11355" w:rsidP="008354CC">
            <w:pPr>
              <w:autoSpaceDE w:val="0"/>
              <w:autoSpaceDN w:val="0"/>
              <w:adjustRightInd w:val="0"/>
              <w:spacing w:line="360" w:lineRule="auto"/>
              <w:rPr>
                <w:iCs/>
                <w:sz w:val="20"/>
                <w:szCs w:val="28"/>
                <w:lang w:val="uk-UA"/>
              </w:rPr>
            </w:pPr>
            <w:r w:rsidRPr="008354CC">
              <w:rPr>
                <w:sz w:val="20"/>
                <w:szCs w:val="28"/>
                <w:lang w:val="uk-UA"/>
              </w:rPr>
              <w:t>1232,86</w:t>
            </w:r>
          </w:p>
        </w:tc>
      </w:tr>
      <w:tr w:rsidR="00B6499B" w:rsidRPr="008354CC" w:rsidTr="008354CC">
        <w:trPr>
          <w:jc w:val="center"/>
        </w:trPr>
        <w:tc>
          <w:tcPr>
            <w:tcW w:w="2584" w:type="dxa"/>
            <w:shd w:val="clear" w:color="auto" w:fill="auto"/>
          </w:tcPr>
          <w:p w:rsidR="00F11355" w:rsidRPr="008354CC" w:rsidRDefault="00F11355" w:rsidP="008354CC">
            <w:pPr>
              <w:autoSpaceDE w:val="0"/>
              <w:autoSpaceDN w:val="0"/>
              <w:adjustRightInd w:val="0"/>
              <w:spacing w:line="360" w:lineRule="auto"/>
              <w:rPr>
                <w:sz w:val="20"/>
                <w:szCs w:val="28"/>
                <w:lang w:val="uk-UA"/>
              </w:rPr>
            </w:pPr>
            <w:r w:rsidRPr="008354CC">
              <w:rPr>
                <w:sz w:val="20"/>
                <w:szCs w:val="28"/>
                <w:lang w:val="uk-UA"/>
              </w:rPr>
              <w:t>"САС 40"</w:t>
            </w:r>
          </w:p>
        </w:tc>
        <w:tc>
          <w:tcPr>
            <w:tcW w:w="1006" w:type="dxa"/>
            <w:shd w:val="clear" w:color="auto" w:fill="auto"/>
          </w:tcPr>
          <w:p w:rsidR="00F11355" w:rsidRPr="008354CC" w:rsidRDefault="00F11355" w:rsidP="008354CC">
            <w:pPr>
              <w:autoSpaceDE w:val="0"/>
              <w:autoSpaceDN w:val="0"/>
              <w:adjustRightInd w:val="0"/>
              <w:spacing w:line="360" w:lineRule="auto"/>
              <w:rPr>
                <w:sz w:val="20"/>
                <w:szCs w:val="28"/>
                <w:lang w:val="uk-UA"/>
              </w:rPr>
            </w:pPr>
            <w:r w:rsidRPr="008354CC">
              <w:rPr>
                <w:sz w:val="20"/>
                <w:szCs w:val="28"/>
                <w:lang w:val="uk-UA"/>
              </w:rPr>
              <w:t>Франція</w:t>
            </w:r>
          </w:p>
        </w:tc>
        <w:tc>
          <w:tcPr>
            <w:tcW w:w="1660" w:type="dxa"/>
            <w:shd w:val="clear" w:color="auto" w:fill="auto"/>
          </w:tcPr>
          <w:p w:rsidR="00F11355" w:rsidRPr="008354CC" w:rsidRDefault="00F11355" w:rsidP="008354CC">
            <w:pPr>
              <w:autoSpaceDE w:val="0"/>
              <w:autoSpaceDN w:val="0"/>
              <w:adjustRightInd w:val="0"/>
              <w:spacing w:line="360" w:lineRule="auto"/>
              <w:rPr>
                <w:sz w:val="20"/>
                <w:szCs w:val="28"/>
                <w:lang w:val="uk-UA"/>
              </w:rPr>
            </w:pPr>
            <w:r w:rsidRPr="008354CC">
              <w:rPr>
                <w:sz w:val="20"/>
                <w:szCs w:val="28"/>
                <w:lang w:val="uk-UA"/>
              </w:rPr>
              <w:t>40</w:t>
            </w:r>
          </w:p>
        </w:tc>
        <w:tc>
          <w:tcPr>
            <w:tcW w:w="2632" w:type="dxa"/>
            <w:shd w:val="clear" w:color="auto" w:fill="auto"/>
          </w:tcPr>
          <w:p w:rsidR="00F11355" w:rsidRPr="008354CC" w:rsidRDefault="00F11355" w:rsidP="008354CC">
            <w:pPr>
              <w:autoSpaceDE w:val="0"/>
              <w:autoSpaceDN w:val="0"/>
              <w:adjustRightInd w:val="0"/>
              <w:spacing w:line="360" w:lineRule="auto"/>
              <w:rPr>
                <w:sz w:val="20"/>
                <w:szCs w:val="28"/>
                <w:lang w:val="uk-UA"/>
              </w:rPr>
            </w:pPr>
            <w:r w:rsidRPr="008354CC">
              <w:rPr>
                <w:sz w:val="20"/>
                <w:szCs w:val="28"/>
                <w:lang w:val="uk-UA"/>
              </w:rPr>
              <w:t>База: 1989 = 1000</w:t>
            </w:r>
          </w:p>
        </w:tc>
        <w:tc>
          <w:tcPr>
            <w:tcW w:w="1116" w:type="dxa"/>
            <w:shd w:val="clear" w:color="auto" w:fill="auto"/>
          </w:tcPr>
          <w:p w:rsidR="00F11355" w:rsidRPr="008354CC" w:rsidRDefault="00F11355" w:rsidP="008354CC">
            <w:pPr>
              <w:autoSpaceDE w:val="0"/>
              <w:autoSpaceDN w:val="0"/>
              <w:adjustRightInd w:val="0"/>
              <w:spacing w:line="360" w:lineRule="auto"/>
              <w:rPr>
                <w:sz w:val="20"/>
                <w:szCs w:val="28"/>
                <w:lang w:val="uk-UA"/>
              </w:rPr>
            </w:pPr>
            <w:r w:rsidRPr="008354CC">
              <w:rPr>
                <w:sz w:val="20"/>
                <w:szCs w:val="28"/>
                <w:lang w:val="uk-UA"/>
              </w:rPr>
              <w:t>2111,80</w:t>
            </w:r>
          </w:p>
        </w:tc>
      </w:tr>
      <w:tr w:rsidR="00B6499B" w:rsidRPr="008354CC" w:rsidTr="008354CC">
        <w:trPr>
          <w:jc w:val="center"/>
        </w:trPr>
        <w:tc>
          <w:tcPr>
            <w:tcW w:w="2584" w:type="dxa"/>
            <w:shd w:val="clear" w:color="auto" w:fill="auto"/>
          </w:tcPr>
          <w:p w:rsidR="00F11355" w:rsidRPr="008354CC" w:rsidRDefault="00F11355" w:rsidP="008354CC">
            <w:pPr>
              <w:autoSpaceDE w:val="0"/>
              <w:autoSpaceDN w:val="0"/>
              <w:adjustRightInd w:val="0"/>
              <w:spacing w:line="360" w:lineRule="auto"/>
              <w:rPr>
                <w:sz w:val="20"/>
                <w:szCs w:val="28"/>
                <w:lang w:val="uk-UA"/>
              </w:rPr>
            </w:pPr>
            <w:r w:rsidRPr="008354CC">
              <w:rPr>
                <w:sz w:val="20"/>
                <w:szCs w:val="28"/>
                <w:lang w:val="uk-UA"/>
              </w:rPr>
              <w:t>Загальн</w:t>
            </w:r>
            <w:r w:rsidR="00C53CCC" w:rsidRPr="008354CC">
              <w:rPr>
                <w:sz w:val="20"/>
                <w:szCs w:val="28"/>
                <w:lang w:val="uk-UA"/>
              </w:rPr>
              <w:t>ий ін</w:t>
            </w:r>
            <w:r w:rsidRPr="008354CC">
              <w:rPr>
                <w:sz w:val="20"/>
                <w:szCs w:val="28"/>
                <w:lang w:val="uk-UA"/>
              </w:rPr>
              <w:t>декс німецьких акцій (</w:t>
            </w:r>
            <w:r w:rsidRPr="008354CC">
              <w:rPr>
                <w:sz w:val="20"/>
                <w:szCs w:val="28"/>
                <w:lang w:val="en-US"/>
              </w:rPr>
              <w:t>DAX</w:t>
            </w:r>
            <w:r w:rsidRPr="008354CC">
              <w:rPr>
                <w:sz w:val="20"/>
                <w:szCs w:val="28"/>
                <w:lang w:val="uk-UA"/>
              </w:rPr>
              <w:t xml:space="preserve">) </w:t>
            </w:r>
          </w:p>
        </w:tc>
        <w:tc>
          <w:tcPr>
            <w:tcW w:w="1006" w:type="dxa"/>
            <w:shd w:val="clear" w:color="auto" w:fill="auto"/>
          </w:tcPr>
          <w:p w:rsidR="00F11355" w:rsidRPr="008354CC" w:rsidRDefault="00F11355" w:rsidP="008354CC">
            <w:pPr>
              <w:autoSpaceDE w:val="0"/>
              <w:autoSpaceDN w:val="0"/>
              <w:adjustRightInd w:val="0"/>
              <w:spacing w:line="360" w:lineRule="auto"/>
              <w:rPr>
                <w:iCs/>
                <w:sz w:val="20"/>
                <w:szCs w:val="28"/>
                <w:lang w:val="uk-UA"/>
              </w:rPr>
            </w:pPr>
            <w:r w:rsidRPr="008354CC">
              <w:rPr>
                <w:sz w:val="20"/>
                <w:szCs w:val="28"/>
                <w:lang w:val="uk-UA"/>
              </w:rPr>
              <w:t>Німеччина</w:t>
            </w:r>
          </w:p>
        </w:tc>
        <w:tc>
          <w:tcPr>
            <w:tcW w:w="1660" w:type="dxa"/>
            <w:shd w:val="clear" w:color="auto" w:fill="auto"/>
          </w:tcPr>
          <w:p w:rsidR="00F11355" w:rsidRPr="008354CC" w:rsidRDefault="00F11355" w:rsidP="008354CC">
            <w:pPr>
              <w:autoSpaceDE w:val="0"/>
              <w:autoSpaceDN w:val="0"/>
              <w:adjustRightInd w:val="0"/>
              <w:spacing w:line="360" w:lineRule="auto"/>
              <w:rPr>
                <w:iCs/>
                <w:sz w:val="20"/>
                <w:szCs w:val="28"/>
                <w:lang w:val="uk-UA"/>
              </w:rPr>
            </w:pPr>
            <w:r w:rsidRPr="008354CC">
              <w:rPr>
                <w:sz w:val="20"/>
                <w:szCs w:val="28"/>
                <w:lang w:val="uk-UA"/>
              </w:rPr>
              <w:t>30</w:t>
            </w:r>
          </w:p>
        </w:tc>
        <w:tc>
          <w:tcPr>
            <w:tcW w:w="2632" w:type="dxa"/>
            <w:shd w:val="clear" w:color="auto" w:fill="auto"/>
          </w:tcPr>
          <w:p w:rsidR="00F11355" w:rsidRPr="008354CC" w:rsidRDefault="00F11355" w:rsidP="008354CC">
            <w:pPr>
              <w:autoSpaceDE w:val="0"/>
              <w:autoSpaceDN w:val="0"/>
              <w:adjustRightInd w:val="0"/>
              <w:spacing w:line="360" w:lineRule="auto"/>
              <w:rPr>
                <w:iCs/>
                <w:sz w:val="20"/>
                <w:szCs w:val="28"/>
                <w:lang w:val="uk-UA"/>
              </w:rPr>
            </w:pPr>
            <w:r w:rsidRPr="008354CC">
              <w:rPr>
                <w:sz w:val="20"/>
                <w:szCs w:val="28"/>
                <w:lang w:val="uk-UA"/>
              </w:rPr>
              <w:t>База: 1987 = 1000</w:t>
            </w:r>
          </w:p>
        </w:tc>
        <w:tc>
          <w:tcPr>
            <w:tcW w:w="1116" w:type="dxa"/>
            <w:shd w:val="clear" w:color="auto" w:fill="auto"/>
          </w:tcPr>
          <w:p w:rsidR="00F11355" w:rsidRPr="008354CC" w:rsidRDefault="00F11355" w:rsidP="008354CC">
            <w:pPr>
              <w:autoSpaceDE w:val="0"/>
              <w:autoSpaceDN w:val="0"/>
              <w:adjustRightInd w:val="0"/>
              <w:spacing w:line="360" w:lineRule="auto"/>
              <w:rPr>
                <w:iCs/>
                <w:sz w:val="20"/>
                <w:szCs w:val="28"/>
                <w:lang w:val="uk-UA"/>
              </w:rPr>
            </w:pPr>
            <w:r w:rsidRPr="008354CC">
              <w:rPr>
                <w:sz w:val="20"/>
                <w:szCs w:val="28"/>
                <w:lang w:val="uk-UA"/>
              </w:rPr>
              <w:t>2572,25</w:t>
            </w:r>
          </w:p>
        </w:tc>
      </w:tr>
      <w:tr w:rsidR="00B6499B" w:rsidRPr="008354CC" w:rsidTr="008354CC">
        <w:trPr>
          <w:jc w:val="center"/>
        </w:trPr>
        <w:tc>
          <w:tcPr>
            <w:tcW w:w="2584" w:type="dxa"/>
            <w:shd w:val="clear" w:color="auto" w:fill="auto"/>
          </w:tcPr>
          <w:p w:rsidR="00F11355" w:rsidRPr="008354CC" w:rsidRDefault="00F11355" w:rsidP="008354CC">
            <w:pPr>
              <w:autoSpaceDE w:val="0"/>
              <w:autoSpaceDN w:val="0"/>
              <w:adjustRightInd w:val="0"/>
              <w:spacing w:line="360" w:lineRule="auto"/>
              <w:rPr>
                <w:sz w:val="20"/>
                <w:szCs w:val="28"/>
              </w:rPr>
            </w:pPr>
            <w:r w:rsidRPr="008354CC">
              <w:rPr>
                <w:sz w:val="20"/>
                <w:szCs w:val="28"/>
                <w:lang w:val="uk-UA"/>
              </w:rPr>
              <w:t>Швейцарський фондовий індекс (</w:t>
            </w:r>
            <w:r w:rsidRPr="008354CC">
              <w:rPr>
                <w:sz w:val="20"/>
                <w:szCs w:val="28"/>
                <w:lang w:val="en-US"/>
              </w:rPr>
              <w:t>S</w:t>
            </w:r>
            <w:r w:rsidRPr="008354CC">
              <w:rPr>
                <w:sz w:val="20"/>
                <w:szCs w:val="28"/>
                <w:lang w:val="uk-UA"/>
              </w:rPr>
              <w:t xml:space="preserve">РІ) </w:t>
            </w:r>
          </w:p>
        </w:tc>
        <w:tc>
          <w:tcPr>
            <w:tcW w:w="1006" w:type="dxa"/>
            <w:shd w:val="clear" w:color="auto" w:fill="auto"/>
          </w:tcPr>
          <w:p w:rsidR="00F11355" w:rsidRPr="008354CC" w:rsidRDefault="00F11355" w:rsidP="008354CC">
            <w:pPr>
              <w:autoSpaceDE w:val="0"/>
              <w:autoSpaceDN w:val="0"/>
              <w:adjustRightInd w:val="0"/>
              <w:spacing w:line="360" w:lineRule="auto"/>
              <w:rPr>
                <w:iCs/>
                <w:sz w:val="20"/>
                <w:szCs w:val="28"/>
                <w:lang w:val="uk-UA"/>
              </w:rPr>
            </w:pPr>
            <w:r w:rsidRPr="008354CC">
              <w:rPr>
                <w:sz w:val="20"/>
                <w:szCs w:val="28"/>
                <w:lang w:val="uk-UA"/>
              </w:rPr>
              <w:t>Швейцарія</w:t>
            </w:r>
          </w:p>
        </w:tc>
        <w:tc>
          <w:tcPr>
            <w:tcW w:w="1660" w:type="dxa"/>
            <w:shd w:val="clear" w:color="auto" w:fill="auto"/>
          </w:tcPr>
          <w:p w:rsidR="00F11355" w:rsidRPr="008354CC" w:rsidRDefault="00F11355" w:rsidP="008354CC">
            <w:pPr>
              <w:autoSpaceDE w:val="0"/>
              <w:autoSpaceDN w:val="0"/>
              <w:adjustRightInd w:val="0"/>
              <w:spacing w:line="360" w:lineRule="auto"/>
              <w:rPr>
                <w:iCs/>
                <w:sz w:val="20"/>
                <w:szCs w:val="28"/>
                <w:lang w:val="uk-UA"/>
              </w:rPr>
            </w:pPr>
            <w:r w:rsidRPr="008354CC">
              <w:rPr>
                <w:sz w:val="20"/>
                <w:szCs w:val="28"/>
                <w:lang w:val="uk-UA"/>
              </w:rPr>
              <w:t>351</w:t>
            </w:r>
          </w:p>
        </w:tc>
        <w:tc>
          <w:tcPr>
            <w:tcW w:w="2632" w:type="dxa"/>
            <w:shd w:val="clear" w:color="auto" w:fill="auto"/>
          </w:tcPr>
          <w:p w:rsidR="00F11355" w:rsidRPr="008354CC" w:rsidRDefault="00F11355" w:rsidP="008354CC">
            <w:pPr>
              <w:autoSpaceDE w:val="0"/>
              <w:autoSpaceDN w:val="0"/>
              <w:adjustRightInd w:val="0"/>
              <w:spacing w:line="360" w:lineRule="auto"/>
              <w:rPr>
                <w:iCs/>
                <w:sz w:val="20"/>
                <w:szCs w:val="28"/>
                <w:lang w:val="uk-UA"/>
              </w:rPr>
            </w:pPr>
            <w:r w:rsidRPr="008354CC">
              <w:rPr>
                <w:sz w:val="20"/>
                <w:szCs w:val="28"/>
                <w:lang w:val="uk-UA"/>
              </w:rPr>
              <w:t>База: 1987 = 1000</w:t>
            </w:r>
          </w:p>
        </w:tc>
        <w:tc>
          <w:tcPr>
            <w:tcW w:w="1116" w:type="dxa"/>
            <w:shd w:val="clear" w:color="auto" w:fill="auto"/>
          </w:tcPr>
          <w:p w:rsidR="00F11355" w:rsidRPr="008354CC" w:rsidRDefault="00F11355" w:rsidP="008354CC">
            <w:pPr>
              <w:autoSpaceDE w:val="0"/>
              <w:autoSpaceDN w:val="0"/>
              <w:adjustRightInd w:val="0"/>
              <w:spacing w:line="360" w:lineRule="auto"/>
              <w:rPr>
                <w:iCs/>
                <w:sz w:val="20"/>
                <w:szCs w:val="28"/>
                <w:lang w:val="uk-UA"/>
              </w:rPr>
            </w:pPr>
            <w:r w:rsidRPr="008354CC">
              <w:rPr>
                <w:sz w:val="20"/>
                <w:szCs w:val="28"/>
                <w:lang w:val="uk-UA"/>
              </w:rPr>
              <w:t>2123,40</w:t>
            </w:r>
          </w:p>
        </w:tc>
      </w:tr>
      <w:tr w:rsidR="00B6499B" w:rsidRPr="008354CC" w:rsidTr="008354CC">
        <w:trPr>
          <w:jc w:val="center"/>
        </w:trPr>
        <w:tc>
          <w:tcPr>
            <w:tcW w:w="2584" w:type="dxa"/>
            <w:shd w:val="clear" w:color="auto" w:fill="auto"/>
          </w:tcPr>
          <w:p w:rsidR="00F11355" w:rsidRPr="008354CC" w:rsidRDefault="00F11355" w:rsidP="008354CC">
            <w:pPr>
              <w:autoSpaceDE w:val="0"/>
              <w:autoSpaceDN w:val="0"/>
              <w:adjustRightInd w:val="0"/>
              <w:spacing w:line="360" w:lineRule="auto"/>
              <w:rPr>
                <w:sz w:val="20"/>
                <w:szCs w:val="28"/>
                <w:lang w:val="uk-UA"/>
              </w:rPr>
            </w:pPr>
            <w:r w:rsidRPr="008354CC">
              <w:rPr>
                <w:sz w:val="20"/>
                <w:szCs w:val="28"/>
                <w:lang w:val="uk-UA"/>
              </w:rPr>
              <w:t>Індекс "Ханг- Сенг" (</w:t>
            </w:r>
            <w:r w:rsidRPr="008354CC">
              <w:rPr>
                <w:sz w:val="20"/>
                <w:szCs w:val="28"/>
                <w:lang w:val="en-US"/>
              </w:rPr>
              <w:t>Hang</w:t>
            </w:r>
            <w:r w:rsidRPr="008354CC">
              <w:rPr>
                <w:sz w:val="20"/>
                <w:szCs w:val="28"/>
                <w:lang w:val="uk-UA"/>
              </w:rPr>
              <w:t xml:space="preserve"> </w:t>
            </w:r>
            <w:r w:rsidRPr="008354CC">
              <w:rPr>
                <w:sz w:val="20"/>
                <w:szCs w:val="28"/>
                <w:lang w:val="en-US"/>
              </w:rPr>
              <w:t>Seng</w:t>
            </w:r>
            <w:r w:rsidRPr="008354CC">
              <w:rPr>
                <w:sz w:val="20"/>
                <w:szCs w:val="28"/>
                <w:lang w:val="uk-UA"/>
              </w:rPr>
              <w:t xml:space="preserve"> </w:t>
            </w:r>
            <w:r w:rsidRPr="008354CC">
              <w:rPr>
                <w:sz w:val="20"/>
                <w:szCs w:val="28"/>
                <w:lang w:val="en-US"/>
              </w:rPr>
              <w:t>Index</w:t>
            </w:r>
            <w:r w:rsidRPr="008354CC">
              <w:rPr>
                <w:sz w:val="20"/>
                <w:szCs w:val="28"/>
                <w:lang w:val="uk-UA"/>
              </w:rPr>
              <w:t>)</w:t>
            </w:r>
          </w:p>
        </w:tc>
        <w:tc>
          <w:tcPr>
            <w:tcW w:w="1006" w:type="dxa"/>
            <w:shd w:val="clear" w:color="auto" w:fill="auto"/>
          </w:tcPr>
          <w:p w:rsidR="00F11355" w:rsidRPr="008354CC" w:rsidRDefault="00F11355" w:rsidP="008354CC">
            <w:pPr>
              <w:autoSpaceDE w:val="0"/>
              <w:autoSpaceDN w:val="0"/>
              <w:adjustRightInd w:val="0"/>
              <w:spacing w:line="360" w:lineRule="auto"/>
              <w:rPr>
                <w:iCs/>
                <w:sz w:val="20"/>
                <w:szCs w:val="28"/>
                <w:lang w:val="uk-UA"/>
              </w:rPr>
            </w:pPr>
            <w:r w:rsidRPr="008354CC">
              <w:rPr>
                <w:sz w:val="20"/>
                <w:szCs w:val="28"/>
                <w:lang w:val="uk-UA"/>
              </w:rPr>
              <w:t>Гонконг</w:t>
            </w:r>
          </w:p>
        </w:tc>
        <w:tc>
          <w:tcPr>
            <w:tcW w:w="1660" w:type="dxa"/>
            <w:shd w:val="clear" w:color="auto" w:fill="auto"/>
          </w:tcPr>
          <w:p w:rsidR="00F11355" w:rsidRPr="008354CC" w:rsidRDefault="00F11355" w:rsidP="008354CC">
            <w:pPr>
              <w:autoSpaceDE w:val="0"/>
              <w:autoSpaceDN w:val="0"/>
              <w:adjustRightInd w:val="0"/>
              <w:spacing w:line="360" w:lineRule="auto"/>
              <w:rPr>
                <w:iCs/>
                <w:sz w:val="20"/>
                <w:szCs w:val="28"/>
                <w:lang w:val="uk-UA"/>
              </w:rPr>
            </w:pPr>
            <w:r w:rsidRPr="008354CC">
              <w:rPr>
                <w:sz w:val="20"/>
                <w:szCs w:val="28"/>
                <w:lang w:val="uk-UA"/>
              </w:rPr>
              <w:t>33</w:t>
            </w:r>
          </w:p>
        </w:tc>
        <w:tc>
          <w:tcPr>
            <w:tcW w:w="2632" w:type="dxa"/>
            <w:shd w:val="clear" w:color="auto" w:fill="auto"/>
          </w:tcPr>
          <w:p w:rsidR="00F11355" w:rsidRPr="008354CC" w:rsidRDefault="00F11355" w:rsidP="008354CC">
            <w:pPr>
              <w:autoSpaceDE w:val="0"/>
              <w:autoSpaceDN w:val="0"/>
              <w:adjustRightInd w:val="0"/>
              <w:spacing w:line="360" w:lineRule="auto"/>
              <w:rPr>
                <w:iCs/>
                <w:sz w:val="20"/>
                <w:szCs w:val="28"/>
                <w:lang w:val="uk-UA"/>
              </w:rPr>
            </w:pPr>
          </w:p>
        </w:tc>
        <w:tc>
          <w:tcPr>
            <w:tcW w:w="1116" w:type="dxa"/>
            <w:shd w:val="clear" w:color="auto" w:fill="auto"/>
          </w:tcPr>
          <w:p w:rsidR="00F11355" w:rsidRPr="008354CC" w:rsidRDefault="00F11355" w:rsidP="008354CC">
            <w:pPr>
              <w:autoSpaceDE w:val="0"/>
              <w:autoSpaceDN w:val="0"/>
              <w:adjustRightInd w:val="0"/>
              <w:spacing w:line="360" w:lineRule="auto"/>
              <w:rPr>
                <w:iCs/>
                <w:sz w:val="20"/>
                <w:szCs w:val="28"/>
                <w:lang w:val="uk-UA"/>
              </w:rPr>
            </w:pPr>
            <w:r w:rsidRPr="008354CC">
              <w:rPr>
                <w:sz w:val="20"/>
                <w:szCs w:val="28"/>
                <w:lang w:val="uk-UA"/>
              </w:rPr>
              <w:t>11084,4</w:t>
            </w:r>
          </w:p>
        </w:tc>
      </w:tr>
    </w:tbl>
    <w:p w:rsidR="00F11355" w:rsidRPr="00B6499B" w:rsidRDefault="00F11355" w:rsidP="00B6499B">
      <w:pPr>
        <w:autoSpaceDE w:val="0"/>
        <w:autoSpaceDN w:val="0"/>
        <w:adjustRightInd w:val="0"/>
        <w:spacing w:line="360" w:lineRule="auto"/>
        <w:ind w:firstLine="709"/>
        <w:jc w:val="both"/>
        <w:rPr>
          <w:sz w:val="28"/>
          <w:szCs w:val="28"/>
          <w:lang w:val="en-US"/>
        </w:rPr>
      </w:pP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Нині у світі використовуються чотири методичні підходи до розрахунку біржових індексів, сутність яких зводиться до такого:</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 оцінка темпів змін середньозваженої ціни акцій обмеженого числа емітентів (індекси Доу-Джонса);</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 xml:space="preserve">— оцінка темпів зростання (зниження) середньозваженої (за кількістю акцій, що обертаються) ціни всієї множини акцій (індекси </w:t>
      </w:r>
      <w:r w:rsidRPr="00B6499B">
        <w:rPr>
          <w:sz w:val="28"/>
          <w:szCs w:val="28"/>
          <w:lang w:val="en-US"/>
        </w:rPr>
        <w:t>Standart</w:t>
      </w:r>
      <w:r w:rsidRPr="00B6499B">
        <w:rPr>
          <w:sz w:val="28"/>
          <w:szCs w:val="28"/>
          <w:lang w:val="uk-UA"/>
        </w:rPr>
        <w:t xml:space="preserve"> </w:t>
      </w:r>
      <w:r w:rsidRPr="00B6499B">
        <w:rPr>
          <w:sz w:val="28"/>
          <w:szCs w:val="28"/>
          <w:lang w:val="en-US"/>
        </w:rPr>
        <w:t>and</w:t>
      </w:r>
      <w:r w:rsidRPr="00B6499B">
        <w:rPr>
          <w:sz w:val="28"/>
          <w:szCs w:val="28"/>
          <w:lang w:val="uk-UA"/>
        </w:rPr>
        <w:t xml:space="preserve"> </w:t>
      </w:r>
      <w:r w:rsidRPr="00B6499B">
        <w:rPr>
          <w:sz w:val="28"/>
          <w:szCs w:val="28"/>
          <w:lang w:val="en-US"/>
        </w:rPr>
        <w:t>Poors</w:t>
      </w:r>
      <w:r w:rsidRPr="00B6499B">
        <w:rPr>
          <w:sz w:val="28"/>
          <w:szCs w:val="28"/>
          <w:lang w:val="uk-UA"/>
        </w:rPr>
        <w:t xml:space="preserve"> і </w:t>
      </w:r>
      <w:r w:rsidR="00B6499B">
        <w:rPr>
          <w:sz w:val="28"/>
          <w:szCs w:val="28"/>
          <w:lang w:val="uk-UA"/>
        </w:rPr>
        <w:t>"</w:t>
      </w:r>
      <w:r w:rsidRPr="00B6499B">
        <w:rPr>
          <w:sz w:val="28"/>
          <w:szCs w:val="28"/>
          <w:lang w:val="en-US"/>
        </w:rPr>
        <w:t>Wilshire</w:t>
      </w:r>
      <w:r w:rsidRPr="00B6499B">
        <w:rPr>
          <w:sz w:val="28"/>
          <w:szCs w:val="28"/>
          <w:lang w:val="uk-UA"/>
        </w:rPr>
        <w:t xml:space="preserve"> 5000</w:t>
      </w:r>
      <w:r w:rsidR="00B6499B">
        <w:rPr>
          <w:sz w:val="28"/>
          <w:szCs w:val="28"/>
          <w:lang w:val="uk-UA"/>
        </w:rPr>
        <w:t>"</w:t>
      </w:r>
      <w:r w:rsidRPr="00B6499B">
        <w:rPr>
          <w:sz w:val="28"/>
          <w:szCs w:val="28"/>
          <w:lang w:val="uk-UA"/>
        </w:rPr>
        <w:t>);</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 xml:space="preserve">— оцінка середньогеометричного значення темпів зміни цін акцій (індекс компанії "Велью лайн" — "Value line </w:t>
      </w:r>
      <w:r w:rsidRPr="00B6499B">
        <w:rPr>
          <w:sz w:val="28"/>
          <w:szCs w:val="28"/>
          <w:lang w:val="en-US"/>
        </w:rPr>
        <w:t>Composite</w:t>
      </w:r>
      <w:r w:rsidRPr="00B6499B">
        <w:rPr>
          <w:sz w:val="28"/>
          <w:szCs w:val="28"/>
          <w:lang w:val="uk-UA"/>
        </w:rPr>
        <w:t xml:space="preserve"> </w:t>
      </w:r>
      <w:r w:rsidRPr="00B6499B">
        <w:rPr>
          <w:sz w:val="28"/>
          <w:szCs w:val="28"/>
          <w:lang w:val="en-US"/>
        </w:rPr>
        <w:t>Index</w:t>
      </w:r>
      <w:r w:rsidRPr="00B6499B">
        <w:rPr>
          <w:sz w:val="28"/>
          <w:szCs w:val="28"/>
          <w:lang w:val="uk-UA"/>
        </w:rPr>
        <w:t>");</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 оцінка середньоарифметичного значення темпів приросту (зниження) цін акцій.</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До найвідоміших і найбільш значимих відносяться індекси компанії Доу-Джонса: промисловий (індустріальний), транспортний, комунальний і складовий.</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iCs/>
          <w:sz w:val="28"/>
          <w:szCs w:val="28"/>
          <w:lang w:val="uk-UA"/>
        </w:rPr>
        <w:t>Промисловий індекс Доу-Джонса ("</w:t>
      </w:r>
      <w:r w:rsidRPr="00B6499B">
        <w:rPr>
          <w:iCs/>
          <w:sz w:val="28"/>
          <w:szCs w:val="28"/>
          <w:lang w:val="en-US"/>
        </w:rPr>
        <w:t>The</w:t>
      </w:r>
      <w:r w:rsidRPr="00B6499B">
        <w:rPr>
          <w:iCs/>
          <w:sz w:val="28"/>
          <w:szCs w:val="28"/>
          <w:lang w:val="uk-UA"/>
        </w:rPr>
        <w:t xml:space="preserve"> </w:t>
      </w:r>
      <w:r w:rsidRPr="00B6499B">
        <w:rPr>
          <w:iCs/>
          <w:sz w:val="28"/>
          <w:szCs w:val="28"/>
          <w:lang w:val="en-US"/>
        </w:rPr>
        <w:t>DOW</w:t>
      </w:r>
      <w:r w:rsidRPr="00B6499B">
        <w:rPr>
          <w:iCs/>
          <w:sz w:val="28"/>
          <w:szCs w:val="28"/>
          <w:lang w:val="uk-UA"/>
        </w:rPr>
        <w:t>-</w:t>
      </w:r>
      <w:r w:rsidRPr="00B6499B">
        <w:rPr>
          <w:iCs/>
          <w:sz w:val="28"/>
          <w:szCs w:val="28"/>
          <w:lang w:val="en-US"/>
        </w:rPr>
        <w:t>JONES</w:t>
      </w:r>
      <w:r w:rsidRPr="00B6499B">
        <w:rPr>
          <w:iCs/>
          <w:sz w:val="28"/>
          <w:szCs w:val="28"/>
          <w:lang w:val="uk-UA"/>
        </w:rPr>
        <w:t xml:space="preserve"> </w:t>
      </w:r>
      <w:r w:rsidRPr="00B6499B">
        <w:rPr>
          <w:iCs/>
          <w:sz w:val="28"/>
          <w:szCs w:val="28"/>
          <w:lang w:val="en-US"/>
        </w:rPr>
        <w:t>Industrial</w:t>
      </w:r>
      <w:r w:rsidRPr="00B6499B">
        <w:rPr>
          <w:iCs/>
          <w:sz w:val="28"/>
          <w:szCs w:val="28"/>
          <w:lang w:val="uk-UA"/>
        </w:rPr>
        <w:t xml:space="preserve"> </w:t>
      </w:r>
      <w:r w:rsidRPr="00B6499B">
        <w:rPr>
          <w:iCs/>
          <w:sz w:val="28"/>
          <w:szCs w:val="28"/>
          <w:lang w:val="en-US"/>
        </w:rPr>
        <w:t>Average</w:t>
      </w:r>
      <w:r w:rsidRPr="00B6499B">
        <w:rPr>
          <w:iCs/>
          <w:sz w:val="28"/>
          <w:szCs w:val="28"/>
          <w:lang w:val="uk-UA"/>
        </w:rPr>
        <w:t xml:space="preserve"> - </w:t>
      </w:r>
      <w:r w:rsidRPr="00B6499B">
        <w:rPr>
          <w:iCs/>
          <w:sz w:val="28"/>
          <w:szCs w:val="28"/>
          <w:lang w:val="en-US"/>
        </w:rPr>
        <w:t>DJIA</w:t>
      </w:r>
      <w:r w:rsidRPr="00B6499B">
        <w:rPr>
          <w:sz w:val="28"/>
          <w:szCs w:val="28"/>
          <w:lang w:val="uk-UA"/>
        </w:rPr>
        <w:t>) — це простий середній показник динаміки курсів акцій ЗО найбільших промислових корпорацій. Промисловий індекс серед усіх показників фондових ринків є найстарішим (1897 р.) і найпоширенішим. Цей індекс обчислюється шляхом підсумовування цін, включених у нього акцій на момент закриття біржі, і ділення отриманої суми на визначений деномінатор, що нівелює процес членування акцій на менші акції і злиття корпорацій. Котирується у пунктах.</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iCs/>
          <w:sz w:val="28"/>
          <w:szCs w:val="28"/>
          <w:lang w:val="uk-UA"/>
        </w:rPr>
        <w:t>Транспортний індекс Доу-Джонса (</w:t>
      </w:r>
      <w:r w:rsidRPr="00B6499B">
        <w:rPr>
          <w:iCs/>
          <w:sz w:val="28"/>
          <w:szCs w:val="28"/>
          <w:lang w:val="en-US"/>
        </w:rPr>
        <w:t>DJD</w:t>
      </w:r>
      <w:r w:rsidRPr="00B6499B">
        <w:rPr>
          <w:iCs/>
          <w:sz w:val="28"/>
          <w:szCs w:val="28"/>
          <w:lang w:val="uk-UA"/>
        </w:rPr>
        <w:t>А)</w:t>
      </w:r>
      <w:r w:rsidRPr="00B6499B">
        <w:rPr>
          <w:sz w:val="28"/>
          <w:szCs w:val="28"/>
          <w:lang w:val="uk-UA"/>
        </w:rPr>
        <w:t xml:space="preserve"> є середнім оказником, що відбиває напрямок цін на акції 20 транспортних корпорацій, авіакомпаній, залізничних корпорацій і автотранспортних підприємств.</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iCs/>
          <w:sz w:val="28"/>
          <w:szCs w:val="28"/>
          <w:lang w:val="uk-UA"/>
        </w:rPr>
        <w:t>Комунальний індекс Доу-Джонса (</w:t>
      </w:r>
      <w:r w:rsidRPr="00B6499B">
        <w:rPr>
          <w:iCs/>
          <w:sz w:val="28"/>
          <w:szCs w:val="28"/>
          <w:lang w:val="en-US"/>
        </w:rPr>
        <w:t>DJU</w:t>
      </w:r>
      <w:r w:rsidRPr="00B6499B">
        <w:rPr>
          <w:iCs/>
          <w:sz w:val="28"/>
          <w:szCs w:val="28"/>
          <w:lang w:val="uk-UA"/>
        </w:rPr>
        <w:t>А) —</w:t>
      </w:r>
      <w:r w:rsidRPr="00B6499B">
        <w:rPr>
          <w:sz w:val="28"/>
          <w:szCs w:val="28"/>
          <w:lang w:val="uk-UA"/>
        </w:rPr>
        <w:t xml:space="preserve"> це середній показник динаміки курсів акцій 15 компаній, що займаються газо- та електропостачанням.</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iCs/>
          <w:sz w:val="28"/>
          <w:szCs w:val="28"/>
          <w:lang w:val="uk-UA"/>
        </w:rPr>
        <w:t>Складовий індекс Доу-Джонса (</w:t>
      </w:r>
      <w:r w:rsidRPr="00B6499B">
        <w:rPr>
          <w:iCs/>
          <w:sz w:val="28"/>
          <w:szCs w:val="28"/>
          <w:lang w:val="en-US"/>
        </w:rPr>
        <w:t>The</w:t>
      </w:r>
      <w:r w:rsidRPr="00B6499B">
        <w:rPr>
          <w:iCs/>
          <w:sz w:val="28"/>
          <w:szCs w:val="28"/>
          <w:lang w:val="uk-UA"/>
        </w:rPr>
        <w:t xml:space="preserve"> </w:t>
      </w:r>
      <w:r w:rsidRPr="00B6499B">
        <w:rPr>
          <w:iCs/>
          <w:sz w:val="28"/>
          <w:szCs w:val="28"/>
          <w:lang w:val="en-US"/>
        </w:rPr>
        <w:t>DOW</w:t>
      </w:r>
      <w:r w:rsidRPr="00B6499B">
        <w:rPr>
          <w:iCs/>
          <w:sz w:val="28"/>
          <w:szCs w:val="28"/>
          <w:lang w:val="uk-UA"/>
        </w:rPr>
        <w:t>-</w:t>
      </w:r>
      <w:r w:rsidRPr="00B6499B">
        <w:rPr>
          <w:iCs/>
          <w:sz w:val="28"/>
          <w:szCs w:val="28"/>
          <w:lang w:val="en-US"/>
        </w:rPr>
        <w:t>JONES</w:t>
      </w:r>
      <w:r w:rsidRPr="00B6499B">
        <w:rPr>
          <w:sz w:val="28"/>
          <w:szCs w:val="28"/>
          <w:lang w:val="uk-UA"/>
        </w:rPr>
        <w:t xml:space="preserve"> </w:t>
      </w:r>
      <w:r w:rsidRPr="00B6499B">
        <w:rPr>
          <w:iCs/>
          <w:sz w:val="28"/>
          <w:szCs w:val="28"/>
          <w:lang w:val="en-US"/>
        </w:rPr>
        <w:t>Composite</w:t>
      </w:r>
      <w:r w:rsidRPr="00B6499B">
        <w:rPr>
          <w:sz w:val="28"/>
          <w:szCs w:val="28"/>
          <w:lang w:val="uk-UA"/>
        </w:rPr>
        <w:t xml:space="preserve"> </w:t>
      </w:r>
      <w:r w:rsidRPr="00B6499B">
        <w:rPr>
          <w:iCs/>
          <w:sz w:val="28"/>
          <w:szCs w:val="28"/>
          <w:lang w:val="uk-UA"/>
        </w:rPr>
        <w:t>або "Індекс-65") —</w:t>
      </w:r>
      <w:r w:rsidRPr="00B6499B">
        <w:rPr>
          <w:sz w:val="28"/>
          <w:szCs w:val="28"/>
          <w:lang w:val="uk-UA"/>
        </w:rPr>
        <w:t xml:space="preserve"> це середній показник, розрахований на базі промислового, транспортного і комунального індексів Доу-Джонса.</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 xml:space="preserve">Комп'ютерна техніка дає можливість розраховувати індекси на основі оцінки великої кількості акцій. Одним із таких є </w:t>
      </w:r>
      <w:r w:rsidRPr="00B6499B">
        <w:rPr>
          <w:iCs/>
          <w:sz w:val="28"/>
          <w:szCs w:val="28"/>
          <w:lang w:val="uk-UA"/>
        </w:rPr>
        <w:t xml:space="preserve">індекс </w:t>
      </w:r>
      <w:r w:rsidRPr="00B6499B">
        <w:rPr>
          <w:iCs/>
          <w:sz w:val="28"/>
          <w:szCs w:val="28"/>
          <w:lang w:val="en-US"/>
        </w:rPr>
        <w:t>Standart</w:t>
      </w:r>
      <w:r w:rsidRPr="00B6499B">
        <w:rPr>
          <w:iCs/>
          <w:sz w:val="28"/>
          <w:szCs w:val="28"/>
          <w:lang w:val="uk-UA"/>
        </w:rPr>
        <w:t xml:space="preserve"> &amp; </w:t>
      </w:r>
      <w:r w:rsidRPr="00B6499B">
        <w:rPr>
          <w:iCs/>
          <w:sz w:val="28"/>
          <w:szCs w:val="28"/>
          <w:lang w:val="en-US"/>
        </w:rPr>
        <w:t>Poors</w:t>
      </w:r>
      <w:r w:rsidRPr="00B6499B">
        <w:rPr>
          <w:iCs/>
          <w:sz w:val="28"/>
          <w:szCs w:val="28"/>
          <w:lang w:val="uk-UA"/>
        </w:rPr>
        <w:t>,</w:t>
      </w:r>
      <w:r w:rsidRPr="00B6499B">
        <w:rPr>
          <w:sz w:val="28"/>
          <w:szCs w:val="28"/>
          <w:lang w:val="uk-UA"/>
        </w:rPr>
        <w:t xml:space="preserve"> що розраховується за середньозваженими курсами акцій 500 головних корпорацій, сумарна вартість яких становить 86% загальної вартості зареєстрованих акцій США.</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 xml:space="preserve">Популярним також є складений </w:t>
      </w:r>
      <w:r w:rsidRPr="00B6499B">
        <w:rPr>
          <w:iCs/>
          <w:sz w:val="28"/>
          <w:szCs w:val="28"/>
          <w:lang w:val="uk-UA"/>
        </w:rPr>
        <w:t>індекс "Велью Лайн",</w:t>
      </w:r>
      <w:r w:rsidRPr="00B6499B">
        <w:rPr>
          <w:sz w:val="28"/>
          <w:szCs w:val="28"/>
          <w:lang w:val="uk-UA"/>
        </w:rPr>
        <w:t xml:space="preserve"> що розраховується як середня арифметична приблизно 1700 випусків акцій, які котируються на Нью-Йоркській фондовій біржі, Американській фондовій біржі та у позабіржовому обороті. Вперше цей індекс був розрахований у 1961 р. і на той період дорівнював 100. Його принципова відмінність від інших індексів полягає у відсутності ваг як за ринковою вартістю, так і за курсом акцій.</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 xml:space="preserve">Найбільш представницьким індексом США з погляду залучення у розрахунок кількості акцій, є </w:t>
      </w:r>
      <w:r w:rsidRPr="00B6499B">
        <w:rPr>
          <w:iCs/>
          <w:sz w:val="28"/>
          <w:szCs w:val="28"/>
          <w:lang w:val="uk-UA"/>
        </w:rPr>
        <w:t>індекс "Уілшир5000" ("</w:t>
      </w:r>
      <w:r w:rsidRPr="00B6499B">
        <w:rPr>
          <w:iCs/>
          <w:sz w:val="28"/>
          <w:szCs w:val="28"/>
          <w:lang w:val="en-US"/>
        </w:rPr>
        <w:t>Wilshire</w:t>
      </w:r>
      <w:r w:rsidRPr="00B6499B">
        <w:rPr>
          <w:iCs/>
          <w:sz w:val="28"/>
          <w:szCs w:val="28"/>
          <w:lang w:val="uk-UA"/>
        </w:rPr>
        <w:t xml:space="preserve"> -5000" ).</w:t>
      </w:r>
      <w:r w:rsidRPr="00B6499B">
        <w:rPr>
          <w:sz w:val="28"/>
          <w:szCs w:val="28"/>
          <w:lang w:val="uk-UA"/>
        </w:rPr>
        <w:t xml:space="preserve"> Він розраховується як середньозважена ринкова вартість усіх акцій, що котируються на Нью-Йоркській фондовій біржі.</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У переважній більшості країн фондові індекси розраховуються за результатами біржових торгів.</w:t>
      </w:r>
    </w:p>
    <w:p w:rsidR="00F11355" w:rsidRPr="00B6499B" w:rsidRDefault="00F11355" w:rsidP="00B6499B">
      <w:pPr>
        <w:autoSpaceDE w:val="0"/>
        <w:autoSpaceDN w:val="0"/>
        <w:adjustRightInd w:val="0"/>
        <w:spacing w:line="360" w:lineRule="auto"/>
        <w:ind w:firstLine="709"/>
        <w:jc w:val="both"/>
        <w:rPr>
          <w:sz w:val="28"/>
          <w:szCs w:val="28"/>
        </w:rPr>
      </w:pPr>
      <w:r w:rsidRPr="00B6499B">
        <w:rPr>
          <w:sz w:val="28"/>
          <w:szCs w:val="28"/>
          <w:lang w:val="uk-UA"/>
        </w:rPr>
        <w:t>В Україні біржова торгівля фінансовими інструментами вкрай обмежена. Тому на українському фондовому ринку популярніші не біржові, а позабіржові індекси.</w:t>
      </w:r>
    </w:p>
    <w:p w:rsidR="00F11355" w:rsidRPr="00B6499B" w:rsidRDefault="00F11355" w:rsidP="00B6499B">
      <w:pPr>
        <w:autoSpaceDE w:val="0"/>
        <w:autoSpaceDN w:val="0"/>
        <w:adjustRightInd w:val="0"/>
        <w:spacing w:line="360" w:lineRule="auto"/>
        <w:ind w:firstLine="709"/>
        <w:jc w:val="both"/>
        <w:rPr>
          <w:sz w:val="28"/>
          <w:szCs w:val="28"/>
        </w:rPr>
      </w:pPr>
    </w:p>
    <w:p w:rsidR="00F11355" w:rsidRPr="00B6499B" w:rsidRDefault="00F11355" w:rsidP="00B6499B">
      <w:pPr>
        <w:autoSpaceDE w:val="0"/>
        <w:autoSpaceDN w:val="0"/>
        <w:adjustRightInd w:val="0"/>
        <w:spacing w:line="360" w:lineRule="auto"/>
        <w:ind w:firstLine="709"/>
        <w:jc w:val="both"/>
        <w:rPr>
          <w:bCs/>
          <w:sz w:val="28"/>
          <w:szCs w:val="28"/>
          <w:lang w:val="uk-UA"/>
        </w:rPr>
      </w:pPr>
      <w:r w:rsidRPr="00B6499B">
        <w:rPr>
          <w:bCs/>
          <w:sz w:val="28"/>
          <w:szCs w:val="28"/>
          <w:lang w:val="uk-UA"/>
        </w:rPr>
        <w:t>4. Аналіз поточної біржової кон'юнктури</w:t>
      </w:r>
    </w:p>
    <w:p w:rsidR="00B6499B" w:rsidRPr="00B6499B" w:rsidRDefault="00B6499B" w:rsidP="00B6499B">
      <w:pPr>
        <w:autoSpaceDE w:val="0"/>
        <w:autoSpaceDN w:val="0"/>
        <w:adjustRightInd w:val="0"/>
        <w:spacing w:line="360" w:lineRule="auto"/>
        <w:ind w:firstLine="709"/>
        <w:jc w:val="both"/>
        <w:rPr>
          <w:sz w:val="28"/>
          <w:szCs w:val="28"/>
        </w:rPr>
      </w:pP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Найважливішим етапом вивчення біржової кон'юнктури є її аналіз та інтерпретація. Комплексний аналіз проводиться у два етапи: на першому розраховуються аналітичні показники, що характеризують якісний стан біржового ринку; на другому — визначаються виявлені тенденції динаміки та рівень коливання кон'юнктури.</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Аналіз біржової кон'юнктури на основі аналітичних показників, наведених у попередньому параграфі, проводиться за такими чинниками:</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 динаміка попиту і пропозиції;</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 динаміка торгів цінними паперами;</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 динаміка котирувань акцій.</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Найважливішими аналітичними показниками стану біржового ринку є: ліквідність цінних паперів, співвідношення попиту і пропозиції з певного виду цінних паперів, індекс пропозиції і попиту за визначений період, індекс обсягу угод за визначений період, динаміка фондових індексів.</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Динаміка попиту і пропозиції характеризується такими показниками:</w:t>
      </w:r>
    </w:p>
    <w:p w:rsidR="00B6499B" w:rsidRPr="00B6499B" w:rsidRDefault="00B6499B" w:rsidP="00B6499B">
      <w:pPr>
        <w:autoSpaceDE w:val="0"/>
        <w:autoSpaceDN w:val="0"/>
        <w:adjustRightInd w:val="0"/>
        <w:spacing w:line="360" w:lineRule="auto"/>
        <w:ind w:firstLine="709"/>
        <w:jc w:val="both"/>
        <w:rPr>
          <w:iCs/>
          <w:sz w:val="28"/>
          <w:szCs w:val="28"/>
        </w:rPr>
      </w:pP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iCs/>
          <w:sz w:val="28"/>
          <w:szCs w:val="28"/>
          <w:lang w:val="uk-UA"/>
        </w:rPr>
        <w:t>Іп=Т1/Т0=</w:t>
      </w:r>
      <w:r w:rsidRPr="00B6499B">
        <w:rPr>
          <w:iCs/>
          <w:sz w:val="28"/>
          <w:szCs w:val="28"/>
          <w:lang w:val="en-US"/>
        </w:rPr>
        <w:t>Q</w:t>
      </w:r>
      <w:r w:rsidRPr="00B6499B">
        <w:rPr>
          <w:iCs/>
          <w:sz w:val="28"/>
          <w:szCs w:val="28"/>
          <w:lang w:val="uk-UA"/>
        </w:rPr>
        <w:t>п1/</w:t>
      </w:r>
      <w:r w:rsidRPr="00B6499B">
        <w:rPr>
          <w:iCs/>
          <w:sz w:val="28"/>
          <w:szCs w:val="28"/>
          <w:lang w:val="en-US"/>
        </w:rPr>
        <w:t>Q</w:t>
      </w:r>
      <w:r w:rsidRPr="00B6499B">
        <w:rPr>
          <w:iCs/>
          <w:sz w:val="28"/>
          <w:szCs w:val="28"/>
          <w:lang w:val="uk-UA"/>
        </w:rPr>
        <w:t>п0</w:t>
      </w:r>
      <w:r w:rsidRPr="00B6499B">
        <w:rPr>
          <w:sz w:val="28"/>
          <w:szCs w:val="28"/>
          <w:lang w:val="uk-UA"/>
        </w:rPr>
        <w:t xml:space="preserve"> або</w:t>
      </w:r>
      <w:r w:rsidR="00B6499B">
        <w:rPr>
          <w:sz w:val="28"/>
          <w:szCs w:val="28"/>
          <w:lang w:val="uk-UA"/>
        </w:rPr>
        <w:t xml:space="preserve"> </w:t>
      </w:r>
      <w:r w:rsidR="00B34A81">
        <w:rPr>
          <w:position w:val="-60"/>
          <w:sz w:val="28"/>
          <w:szCs w:val="28"/>
          <w:lang w:val="uk-UA"/>
        </w:rPr>
        <w:pict>
          <v:shape id="_x0000_i1027" type="#_x0000_t75" style="width:56.25pt;height:66pt">
            <v:imagedata r:id="rId9" o:title=""/>
          </v:shape>
        </w:pict>
      </w:r>
      <w:r w:rsidR="00B6499B">
        <w:rPr>
          <w:sz w:val="28"/>
          <w:szCs w:val="28"/>
          <w:lang w:val="uk-UA"/>
        </w:rPr>
        <w:t xml:space="preserve"> </w:t>
      </w:r>
      <w:r w:rsidRPr="00B6499B">
        <w:rPr>
          <w:sz w:val="28"/>
          <w:szCs w:val="28"/>
          <w:lang w:val="uk-UA"/>
        </w:rPr>
        <w:t>(6)</w:t>
      </w:r>
    </w:p>
    <w:p w:rsidR="00B6499B" w:rsidRPr="00B6499B" w:rsidRDefault="00B6499B" w:rsidP="00B6499B">
      <w:pPr>
        <w:autoSpaceDE w:val="0"/>
        <w:autoSpaceDN w:val="0"/>
        <w:adjustRightInd w:val="0"/>
        <w:spacing w:line="360" w:lineRule="auto"/>
        <w:ind w:firstLine="709"/>
        <w:jc w:val="both"/>
        <w:rPr>
          <w:sz w:val="28"/>
          <w:szCs w:val="28"/>
        </w:rPr>
      </w:pP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 xml:space="preserve">де </w:t>
      </w:r>
      <w:r w:rsidRPr="00B6499B">
        <w:rPr>
          <w:iCs/>
          <w:sz w:val="28"/>
          <w:szCs w:val="28"/>
          <w:lang w:val="uk-UA"/>
        </w:rPr>
        <w:t>Іп</w:t>
      </w:r>
      <w:r w:rsidRPr="00B6499B">
        <w:rPr>
          <w:sz w:val="28"/>
          <w:szCs w:val="28"/>
          <w:lang w:val="uk-UA"/>
        </w:rPr>
        <w:t xml:space="preserve"> — індекс попиту на акцію на момент відкриття бір</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iCs/>
          <w:sz w:val="28"/>
          <w:szCs w:val="28"/>
          <w:lang w:val="uk-UA"/>
        </w:rPr>
        <w:t>Т0,1</w:t>
      </w:r>
      <w:r w:rsidRPr="00B6499B">
        <w:rPr>
          <w:sz w:val="28"/>
          <w:szCs w:val="28"/>
          <w:lang w:val="uk-UA"/>
        </w:rPr>
        <w:t xml:space="preserve"> — кількість запитуваних акцій відповідно на момент відкриття біржі та на попередніх торгах;</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iCs/>
          <w:sz w:val="28"/>
          <w:szCs w:val="28"/>
          <w:lang w:val="en-US"/>
        </w:rPr>
        <w:t>Q</w:t>
      </w:r>
      <w:r w:rsidRPr="00B6499B">
        <w:rPr>
          <w:iCs/>
          <w:sz w:val="28"/>
          <w:szCs w:val="28"/>
          <w:lang w:val="uk-UA"/>
        </w:rPr>
        <w:t>п0,1</w:t>
      </w:r>
      <w:r w:rsidRPr="00B6499B">
        <w:rPr>
          <w:sz w:val="28"/>
          <w:szCs w:val="28"/>
          <w:lang w:val="uk-UA"/>
        </w:rPr>
        <w:t xml:space="preserve"> — обсяг попиту відповідно на момент відкриття біржі та на попередніх торгах;</w:t>
      </w:r>
    </w:p>
    <w:p w:rsidR="00F11355" w:rsidRPr="00B6499B" w:rsidRDefault="00F11355" w:rsidP="00B6499B">
      <w:pPr>
        <w:autoSpaceDE w:val="0"/>
        <w:autoSpaceDN w:val="0"/>
        <w:adjustRightInd w:val="0"/>
        <w:spacing w:line="360" w:lineRule="auto"/>
        <w:ind w:firstLine="709"/>
        <w:jc w:val="both"/>
        <w:rPr>
          <w:sz w:val="28"/>
          <w:szCs w:val="28"/>
        </w:rPr>
      </w:pPr>
      <w:r w:rsidRPr="00B6499B">
        <w:rPr>
          <w:iCs/>
          <w:sz w:val="28"/>
          <w:szCs w:val="28"/>
          <w:lang w:val="uk-UA"/>
        </w:rPr>
        <w:t>К0,1 —</w:t>
      </w:r>
      <w:r w:rsidRPr="00B6499B">
        <w:rPr>
          <w:sz w:val="28"/>
          <w:szCs w:val="28"/>
          <w:lang w:val="uk-UA"/>
        </w:rPr>
        <w:t xml:space="preserve"> курс акції відповідно за попитом і на попередніх торгах.</w:t>
      </w:r>
    </w:p>
    <w:p w:rsidR="00B6499B" w:rsidRPr="00B6499B" w:rsidRDefault="00B6499B" w:rsidP="00B6499B">
      <w:pPr>
        <w:autoSpaceDE w:val="0"/>
        <w:autoSpaceDN w:val="0"/>
        <w:adjustRightInd w:val="0"/>
        <w:spacing w:line="360" w:lineRule="auto"/>
        <w:ind w:firstLine="709"/>
        <w:jc w:val="both"/>
        <w:rPr>
          <w:sz w:val="28"/>
          <w:szCs w:val="28"/>
        </w:rPr>
      </w:pPr>
    </w:p>
    <w:p w:rsidR="00B6499B" w:rsidRPr="00B6499B" w:rsidRDefault="00B6499B" w:rsidP="00B6499B">
      <w:pPr>
        <w:autoSpaceDE w:val="0"/>
        <w:autoSpaceDN w:val="0"/>
        <w:adjustRightInd w:val="0"/>
        <w:spacing w:line="360" w:lineRule="auto"/>
        <w:ind w:firstLine="709"/>
        <w:jc w:val="both"/>
        <w:rPr>
          <w:iCs/>
          <w:sz w:val="28"/>
          <w:szCs w:val="28"/>
        </w:rPr>
      </w:pP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iCs/>
          <w:sz w:val="28"/>
          <w:szCs w:val="28"/>
          <w:lang w:val="uk-UA"/>
        </w:rPr>
        <w:t>Іпр=Т1/Т0=</w:t>
      </w:r>
      <w:r w:rsidRPr="00B6499B">
        <w:rPr>
          <w:iCs/>
          <w:sz w:val="28"/>
          <w:szCs w:val="28"/>
          <w:lang w:val="en-US"/>
        </w:rPr>
        <w:t>Q</w:t>
      </w:r>
      <w:r w:rsidRPr="00B6499B">
        <w:rPr>
          <w:iCs/>
          <w:sz w:val="28"/>
          <w:szCs w:val="28"/>
          <w:lang w:val="uk-UA"/>
        </w:rPr>
        <w:t>пр1/</w:t>
      </w:r>
      <w:r w:rsidRPr="00B6499B">
        <w:rPr>
          <w:iCs/>
          <w:sz w:val="28"/>
          <w:szCs w:val="28"/>
          <w:lang w:val="en-US"/>
        </w:rPr>
        <w:t>Q</w:t>
      </w:r>
      <w:r w:rsidRPr="00B6499B">
        <w:rPr>
          <w:iCs/>
          <w:sz w:val="28"/>
          <w:szCs w:val="28"/>
          <w:lang w:val="uk-UA"/>
        </w:rPr>
        <w:t>пр0</w:t>
      </w:r>
      <w:r w:rsidRPr="00B6499B">
        <w:rPr>
          <w:sz w:val="28"/>
          <w:szCs w:val="28"/>
          <w:lang w:val="uk-UA"/>
        </w:rPr>
        <w:t xml:space="preserve"> або</w:t>
      </w:r>
      <w:r w:rsidR="00B6499B">
        <w:rPr>
          <w:sz w:val="28"/>
          <w:szCs w:val="28"/>
          <w:lang w:val="uk-UA"/>
        </w:rPr>
        <w:t xml:space="preserve"> </w:t>
      </w:r>
      <w:r w:rsidR="00B34A81">
        <w:rPr>
          <w:position w:val="-60"/>
          <w:sz w:val="28"/>
          <w:szCs w:val="28"/>
          <w:lang w:val="uk-UA"/>
        </w:rPr>
        <w:pict>
          <v:shape id="_x0000_i1028" type="#_x0000_t75" style="width:66pt;height:66pt">
            <v:imagedata r:id="rId10" o:title=""/>
          </v:shape>
        </w:pict>
      </w:r>
      <w:r w:rsidR="00B6499B">
        <w:rPr>
          <w:sz w:val="28"/>
          <w:szCs w:val="28"/>
          <w:lang w:val="uk-UA"/>
        </w:rPr>
        <w:t xml:space="preserve"> </w:t>
      </w:r>
      <w:r w:rsidRPr="00B6499B">
        <w:rPr>
          <w:sz w:val="28"/>
          <w:szCs w:val="28"/>
          <w:lang w:val="uk-UA"/>
        </w:rPr>
        <w:t>(7)</w:t>
      </w:r>
    </w:p>
    <w:p w:rsidR="00B6499B" w:rsidRPr="00B6499B" w:rsidRDefault="00B6499B" w:rsidP="00B6499B">
      <w:pPr>
        <w:autoSpaceDE w:val="0"/>
        <w:autoSpaceDN w:val="0"/>
        <w:adjustRightInd w:val="0"/>
        <w:spacing w:line="360" w:lineRule="auto"/>
        <w:ind w:firstLine="709"/>
        <w:jc w:val="both"/>
        <w:rPr>
          <w:sz w:val="28"/>
          <w:szCs w:val="28"/>
        </w:rPr>
      </w:pP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 xml:space="preserve">де </w:t>
      </w:r>
      <w:r w:rsidRPr="00B6499B">
        <w:rPr>
          <w:iCs/>
          <w:sz w:val="28"/>
          <w:szCs w:val="28"/>
          <w:lang w:val="uk-UA"/>
        </w:rPr>
        <w:t>Іпр</w:t>
      </w:r>
      <w:r w:rsidRPr="00B6499B">
        <w:rPr>
          <w:sz w:val="28"/>
          <w:szCs w:val="28"/>
          <w:lang w:val="uk-UA"/>
        </w:rPr>
        <w:t xml:space="preserve"> — індекс пропозиції цінного паперу на момент відкриття біржі;</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iCs/>
          <w:sz w:val="28"/>
          <w:szCs w:val="28"/>
          <w:lang w:val="uk-UA"/>
        </w:rPr>
        <w:t>Т0,1</w:t>
      </w:r>
      <w:r w:rsidRPr="00B6499B">
        <w:rPr>
          <w:sz w:val="28"/>
          <w:szCs w:val="28"/>
          <w:lang w:val="uk-UA"/>
        </w:rPr>
        <w:t xml:space="preserve"> — кількість заявлених до продажу акцій відповідно і момент відкриття біржі і на попередніх торгах;</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iCs/>
          <w:sz w:val="28"/>
          <w:szCs w:val="28"/>
          <w:lang w:val="en-US"/>
        </w:rPr>
        <w:t>Q</w:t>
      </w:r>
      <w:r w:rsidRPr="00B6499B">
        <w:rPr>
          <w:iCs/>
          <w:sz w:val="28"/>
          <w:szCs w:val="28"/>
          <w:lang w:val="uk-UA"/>
        </w:rPr>
        <w:t>пр0,1</w:t>
      </w:r>
      <w:r w:rsidRPr="00B6499B">
        <w:rPr>
          <w:sz w:val="28"/>
          <w:szCs w:val="28"/>
          <w:lang w:val="uk-UA"/>
        </w:rPr>
        <w:t xml:space="preserve"> — обсяг пропозиції відповідно на момент відкриття біржі і на попередніх торгах;</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iCs/>
          <w:sz w:val="28"/>
          <w:szCs w:val="28"/>
          <w:lang w:val="uk-UA"/>
        </w:rPr>
        <w:t>К 0,1 —</w:t>
      </w:r>
      <w:r w:rsidRPr="00B6499B">
        <w:rPr>
          <w:sz w:val="28"/>
          <w:szCs w:val="28"/>
          <w:lang w:val="uk-UA"/>
        </w:rPr>
        <w:t xml:space="preserve"> котирування акції відповідно на момент відкриття біржі і на попередніх торгах.</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bCs/>
          <w:sz w:val="28"/>
          <w:szCs w:val="28"/>
          <w:lang w:val="uk-UA"/>
        </w:rPr>
        <w:t>Приклад.</w:t>
      </w:r>
      <w:r w:rsidRPr="00B6499B">
        <w:rPr>
          <w:sz w:val="28"/>
          <w:szCs w:val="28"/>
          <w:lang w:val="uk-UA"/>
        </w:rPr>
        <w:t xml:space="preserve"> На останніх торгах сумарні обсяги попиту і пропозиції становили відповідно 4000 і 3000 акцій, на попередніх -- 5000 і 2500 акцій. У цьому випадку </w:t>
      </w:r>
      <w:r w:rsidRPr="00B6499B">
        <w:rPr>
          <w:iCs/>
          <w:sz w:val="28"/>
          <w:szCs w:val="28"/>
          <w:lang w:val="uk-UA"/>
        </w:rPr>
        <w:t>Іп</w:t>
      </w:r>
      <w:r w:rsidRPr="00B6499B">
        <w:rPr>
          <w:sz w:val="28"/>
          <w:szCs w:val="28"/>
          <w:lang w:val="uk-UA"/>
        </w:rPr>
        <w:t xml:space="preserve">= 0,8, </w:t>
      </w:r>
      <w:r w:rsidRPr="00B6499B">
        <w:rPr>
          <w:iCs/>
          <w:sz w:val="28"/>
          <w:szCs w:val="28"/>
          <w:lang w:val="uk-UA"/>
        </w:rPr>
        <w:t>Іпр</w:t>
      </w:r>
      <w:r w:rsidRPr="00B6499B">
        <w:rPr>
          <w:sz w:val="28"/>
          <w:szCs w:val="28"/>
          <w:lang w:val="uk-UA"/>
        </w:rPr>
        <w:t xml:space="preserve"> = 1,2, тобто попит на акції знизився на 20%, а пропозиція збільшилася на 20%.</w:t>
      </w:r>
    </w:p>
    <w:p w:rsidR="00F11355" w:rsidRPr="00B6499B" w:rsidRDefault="00F11355" w:rsidP="00B6499B">
      <w:pPr>
        <w:autoSpaceDE w:val="0"/>
        <w:autoSpaceDN w:val="0"/>
        <w:adjustRightInd w:val="0"/>
        <w:spacing w:line="360" w:lineRule="auto"/>
        <w:ind w:firstLine="709"/>
        <w:jc w:val="both"/>
        <w:rPr>
          <w:sz w:val="28"/>
          <w:szCs w:val="28"/>
        </w:rPr>
      </w:pPr>
      <w:r w:rsidRPr="00B6499B">
        <w:rPr>
          <w:sz w:val="28"/>
          <w:szCs w:val="28"/>
          <w:lang w:val="uk-UA"/>
        </w:rPr>
        <w:t>Часто для аналізу біржової кон'юнктури використовується показник співвідношення попиту і пропозиції (</w:t>
      </w:r>
      <w:r w:rsidRPr="00B6499B">
        <w:rPr>
          <w:iCs/>
          <w:sz w:val="28"/>
          <w:szCs w:val="28"/>
          <w:lang w:val="en-US"/>
        </w:rPr>
        <w:t>W</w:t>
      </w:r>
      <w:r w:rsidRPr="00B6499B">
        <w:rPr>
          <w:iCs/>
          <w:sz w:val="28"/>
          <w:szCs w:val="28"/>
          <w:lang w:val="uk-UA"/>
        </w:rPr>
        <w:t>с/п</w:t>
      </w:r>
      <w:r w:rsidRPr="00B6499B">
        <w:rPr>
          <w:sz w:val="28"/>
          <w:szCs w:val="28"/>
          <w:lang w:val="uk-UA"/>
        </w:rPr>
        <w:t>):</w:t>
      </w:r>
    </w:p>
    <w:p w:rsidR="00B6499B" w:rsidRPr="00B6499B" w:rsidRDefault="00B6499B" w:rsidP="00B6499B">
      <w:pPr>
        <w:autoSpaceDE w:val="0"/>
        <w:autoSpaceDN w:val="0"/>
        <w:adjustRightInd w:val="0"/>
        <w:spacing w:line="360" w:lineRule="auto"/>
        <w:ind w:firstLine="709"/>
        <w:jc w:val="both"/>
        <w:rPr>
          <w:sz w:val="28"/>
          <w:szCs w:val="28"/>
        </w:rPr>
      </w:pP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iCs/>
          <w:sz w:val="28"/>
          <w:szCs w:val="28"/>
          <w:lang w:val="en-US"/>
        </w:rPr>
        <w:t>W</w:t>
      </w:r>
      <w:r w:rsidRPr="00B6499B">
        <w:rPr>
          <w:iCs/>
          <w:sz w:val="28"/>
          <w:szCs w:val="28"/>
          <w:lang w:val="uk-UA"/>
        </w:rPr>
        <w:t>с/п=Т1/Т0=1:Т0/Т1</w:t>
      </w:r>
      <w:r w:rsidR="00B6499B">
        <w:rPr>
          <w:sz w:val="28"/>
          <w:szCs w:val="28"/>
          <w:lang w:val="uk-UA"/>
        </w:rPr>
        <w:t xml:space="preserve"> </w:t>
      </w:r>
      <w:r w:rsidRPr="00B6499B">
        <w:rPr>
          <w:sz w:val="28"/>
          <w:szCs w:val="28"/>
          <w:lang w:val="uk-UA"/>
        </w:rPr>
        <w:t>(8)</w:t>
      </w:r>
    </w:p>
    <w:p w:rsidR="00F11355" w:rsidRPr="00B6499B" w:rsidRDefault="00F11355" w:rsidP="00B6499B">
      <w:pPr>
        <w:autoSpaceDE w:val="0"/>
        <w:autoSpaceDN w:val="0"/>
        <w:adjustRightInd w:val="0"/>
        <w:spacing w:line="360" w:lineRule="auto"/>
        <w:ind w:firstLine="709"/>
        <w:jc w:val="both"/>
        <w:rPr>
          <w:sz w:val="28"/>
          <w:szCs w:val="28"/>
          <w:lang w:val="uk-UA"/>
        </w:rPr>
      </w:pPr>
    </w:p>
    <w:p w:rsidR="00F11355" w:rsidRPr="00B6499B" w:rsidRDefault="00F11355" w:rsidP="00B6499B">
      <w:pPr>
        <w:autoSpaceDE w:val="0"/>
        <w:autoSpaceDN w:val="0"/>
        <w:adjustRightInd w:val="0"/>
        <w:spacing w:line="360" w:lineRule="auto"/>
        <w:ind w:firstLine="709"/>
        <w:jc w:val="both"/>
        <w:rPr>
          <w:sz w:val="28"/>
          <w:szCs w:val="28"/>
        </w:rPr>
      </w:pPr>
      <w:r w:rsidRPr="00B6499B">
        <w:rPr>
          <w:bCs/>
          <w:sz w:val="28"/>
          <w:szCs w:val="28"/>
          <w:lang w:val="uk-UA"/>
        </w:rPr>
        <w:t>Приклад.</w:t>
      </w:r>
      <w:r w:rsidRPr="00B6499B">
        <w:rPr>
          <w:sz w:val="28"/>
          <w:szCs w:val="28"/>
          <w:lang w:val="uk-UA"/>
        </w:rPr>
        <w:t xml:space="preserve"> На торгах сумарний обсяг заявленого попиту становив 5000 акцій, а обсяг пропозиції — 2500 акцій. У цьому випадку попит до пропозиції відносився як 1 : 0,5, тобто пропозиція покрила усього 50% сумарного попиту. Динаміка обсягу угод характеризується такими показниками:</w:t>
      </w:r>
    </w:p>
    <w:p w:rsidR="00B6499B" w:rsidRPr="00B6499B" w:rsidRDefault="00B6499B" w:rsidP="00B6499B">
      <w:pPr>
        <w:autoSpaceDE w:val="0"/>
        <w:autoSpaceDN w:val="0"/>
        <w:adjustRightInd w:val="0"/>
        <w:spacing w:line="360" w:lineRule="auto"/>
        <w:ind w:firstLine="709"/>
        <w:jc w:val="both"/>
        <w:rPr>
          <w:sz w:val="28"/>
          <w:szCs w:val="28"/>
        </w:rPr>
      </w:pPr>
    </w:p>
    <w:p w:rsidR="00F11355" w:rsidRPr="00B6499B" w:rsidRDefault="00F11355" w:rsidP="00B6499B">
      <w:pPr>
        <w:autoSpaceDE w:val="0"/>
        <w:autoSpaceDN w:val="0"/>
        <w:adjustRightInd w:val="0"/>
        <w:spacing w:line="360" w:lineRule="auto"/>
        <w:ind w:firstLine="709"/>
        <w:jc w:val="both"/>
        <w:rPr>
          <w:sz w:val="28"/>
          <w:szCs w:val="28"/>
        </w:rPr>
      </w:pPr>
      <w:r w:rsidRPr="00B6499B">
        <w:rPr>
          <w:iCs/>
          <w:sz w:val="28"/>
          <w:szCs w:val="28"/>
          <w:lang w:val="uk-UA"/>
        </w:rPr>
        <w:t>Іугод=Т1/Т0=</w:t>
      </w:r>
      <w:r w:rsidRPr="00B6499B">
        <w:rPr>
          <w:iCs/>
          <w:sz w:val="28"/>
          <w:szCs w:val="28"/>
          <w:lang w:val="en-US"/>
        </w:rPr>
        <w:t>Q</w:t>
      </w:r>
      <w:r w:rsidRPr="00B6499B">
        <w:rPr>
          <w:iCs/>
          <w:sz w:val="28"/>
          <w:szCs w:val="28"/>
          <w:lang w:val="uk-UA"/>
        </w:rPr>
        <w:t>угод1/</w:t>
      </w:r>
      <w:r w:rsidRPr="00B6499B">
        <w:rPr>
          <w:iCs/>
          <w:sz w:val="28"/>
          <w:szCs w:val="28"/>
          <w:lang w:val="en-US"/>
        </w:rPr>
        <w:t>Q</w:t>
      </w:r>
      <w:r w:rsidRPr="00B6499B">
        <w:rPr>
          <w:iCs/>
          <w:sz w:val="28"/>
          <w:szCs w:val="28"/>
          <w:lang w:val="uk-UA"/>
        </w:rPr>
        <w:t xml:space="preserve">угод0 </w:t>
      </w:r>
      <w:r w:rsidRPr="00B6499B">
        <w:rPr>
          <w:sz w:val="28"/>
          <w:szCs w:val="28"/>
          <w:lang w:val="uk-UA"/>
        </w:rPr>
        <w:t>або</w:t>
      </w:r>
      <w:r w:rsidR="00B6499B">
        <w:rPr>
          <w:sz w:val="28"/>
          <w:szCs w:val="28"/>
          <w:lang w:val="uk-UA"/>
        </w:rPr>
        <w:t xml:space="preserve"> </w:t>
      </w:r>
      <w:r w:rsidR="00B34A81">
        <w:rPr>
          <w:position w:val="-60"/>
          <w:sz w:val="28"/>
          <w:szCs w:val="28"/>
          <w:lang w:val="uk-UA"/>
        </w:rPr>
        <w:pict>
          <v:shape id="_x0000_i1029" type="#_x0000_t75" style="width:75pt;height:66pt">
            <v:imagedata r:id="rId11" o:title=""/>
          </v:shape>
        </w:pict>
      </w:r>
      <w:r w:rsidR="00B6499B">
        <w:rPr>
          <w:sz w:val="28"/>
          <w:szCs w:val="28"/>
          <w:lang w:val="uk-UA"/>
        </w:rPr>
        <w:t xml:space="preserve"> </w:t>
      </w:r>
      <w:r w:rsidRPr="00B6499B">
        <w:rPr>
          <w:sz w:val="28"/>
          <w:szCs w:val="28"/>
          <w:lang w:val="uk-UA"/>
        </w:rPr>
        <w:t>(12.9)</w:t>
      </w:r>
    </w:p>
    <w:p w:rsidR="00B6499B" w:rsidRPr="00B6499B" w:rsidRDefault="00B6499B" w:rsidP="00B6499B">
      <w:pPr>
        <w:autoSpaceDE w:val="0"/>
        <w:autoSpaceDN w:val="0"/>
        <w:adjustRightInd w:val="0"/>
        <w:spacing w:line="360" w:lineRule="auto"/>
        <w:ind w:firstLine="709"/>
        <w:jc w:val="both"/>
        <w:rPr>
          <w:sz w:val="28"/>
          <w:szCs w:val="28"/>
        </w:rPr>
      </w:pP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 xml:space="preserve">де </w:t>
      </w:r>
      <w:r w:rsidRPr="00B6499B">
        <w:rPr>
          <w:iCs/>
          <w:sz w:val="28"/>
          <w:szCs w:val="28"/>
          <w:lang w:val="uk-UA"/>
        </w:rPr>
        <w:t>Іугод</w:t>
      </w:r>
      <w:r w:rsidRPr="00B6499B">
        <w:rPr>
          <w:sz w:val="28"/>
          <w:szCs w:val="28"/>
          <w:lang w:val="uk-UA"/>
        </w:rPr>
        <w:t xml:space="preserve"> — індекс угод;</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iCs/>
          <w:sz w:val="28"/>
          <w:szCs w:val="28"/>
          <w:lang w:val="uk-UA"/>
        </w:rPr>
        <w:t>Т1,0</w:t>
      </w:r>
      <w:r w:rsidRPr="00B6499B">
        <w:rPr>
          <w:sz w:val="28"/>
          <w:szCs w:val="28"/>
          <w:lang w:val="uk-UA"/>
        </w:rPr>
        <w:t xml:space="preserve"> — кількість акцій в угодах відповідно на останніх і попередніх торгах;</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iCs/>
          <w:sz w:val="28"/>
          <w:szCs w:val="28"/>
          <w:lang w:val="uk-UA"/>
        </w:rPr>
        <w:t>К</w:t>
      </w:r>
      <w:r w:rsidR="00B6499B">
        <w:rPr>
          <w:iCs/>
          <w:sz w:val="28"/>
          <w:szCs w:val="28"/>
          <w:lang w:val="uk-UA"/>
        </w:rPr>
        <w:t>"</w:t>
      </w:r>
      <w:r w:rsidRPr="00B6499B">
        <w:rPr>
          <w:iCs/>
          <w:sz w:val="28"/>
          <w:szCs w:val="28"/>
          <w:lang w:val="uk-UA"/>
        </w:rPr>
        <w:t>1,0^ —</w:t>
      </w:r>
      <w:r w:rsidRPr="00B6499B">
        <w:rPr>
          <w:sz w:val="28"/>
          <w:szCs w:val="28"/>
          <w:lang w:val="uk-UA"/>
        </w:rPr>
        <w:t xml:space="preserve"> курсова ціна акції відповідно на останніх і попередніх торгах;</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iCs/>
          <w:sz w:val="28"/>
          <w:szCs w:val="28"/>
          <w:lang w:val="en-US"/>
        </w:rPr>
        <w:t>Q</w:t>
      </w:r>
      <w:r w:rsidRPr="00B6499B">
        <w:rPr>
          <w:iCs/>
          <w:sz w:val="28"/>
          <w:szCs w:val="28"/>
          <w:lang w:val="uk-UA"/>
        </w:rPr>
        <w:t>угод0,1</w:t>
      </w:r>
      <w:r w:rsidRPr="00B6499B">
        <w:rPr>
          <w:sz w:val="28"/>
          <w:szCs w:val="28"/>
          <w:lang w:val="uk-UA"/>
        </w:rPr>
        <w:t xml:space="preserve"> — обсяг угод відповідно на останніх і попередніх торгах.</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Часто в аналізі угод заявляється необхідність оцінити динаміку структури портфеля цінних паперів, запропонованих тією чи іншою компанією.</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Аналіз динаміки котирувань цінних паперів проводиться на основі фондових індексів. Водночас розмір фондових індексів є безвідносним, що не має нічого спільного з вартістю цінних паперів.</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bCs/>
          <w:sz w:val="28"/>
          <w:szCs w:val="28"/>
          <w:lang w:val="uk-UA"/>
        </w:rPr>
        <w:t>Приклад.</w:t>
      </w:r>
      <w:r w:rsidRPr="00B6499B">
        <w:rPr>
          <w:sz w:val="28"/>
          <w:szCs w:val="28"/>
          <w:lang w:val="uk-UA"/>
        </w:rPr>
        <w:t xml:space="preserve"> Індекс Доу-Джонса збільшився у січні на +18,50, а в лютому — на +5,00, тобто ціни на акції зросли відповідно у січні на 2%, а в лютому — на 0,05%. Тому часто в аналізі динаміки котирувань використовують індекси курсової вартості цінних паперів (</w:t>
      </w:r>
      <w:r w:rsidRPr="00B6499B">
        <w:rPr>
          <w:iCs/>
          <w:sz w:val="28"/>
          <w:szCs w:val="28"/>
          <w:lang w:val="uk-UA"/>
        </w:rPr>
        <w:t>і</w:t>
      </w:r>
      <w:r w:rsidRPr="00B6499B">
        <w:rPr>
          <w:iCs/>
          <w:sz w:val="28"/>
          <w:szCs w:val="28"/>
          <w:vertAlign w:val="subscript"/>
          <w:lang w:val="uk-UA"/>
        </w:rPr>
        <w:t>к</w:t>
      </w:r>
      <w:r w:rsidRPr="00B6499B">
        <w:rPr>
          <w:sz w:val="28"/>
          <w:szCs w:val="28"/>
          <w:lang w:val="uk-UA"/>
        </w:rPr>
        <w:t>):</w:t>
      </w:r>
    </w:p>
    <w:p w:rsidR="00B6499B" w:rsidRPr="00B6499B" w:rsidRDefault="00B6499B" w:rsidP="00B6499B">
      <w:pPr>
        <w:autoSpaceDE w:val="0"/>
        <w:autoSpaceDN w:val="0"/>
        <w:adjustRightInd w:val="0"/>
        <w:spacing w:line="360" w:lineRule="auto"/>
        <w:ind w:firstLine="709"/>
        <w:jc w:val="both"/>
        <w:rPr>
          <w:iCs/>
          <w:sz w:val="28"/>
          <w:szCs w:val="28"/>
        </w:rPr>
      </w:pP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iCs/>
          <w:sz w:val="28"/>
          <w:szCs w:val="28"/>
          <w:lang w:val="uk-UA"/>
        </w:rPr>
        <w:t>і</w:t>
      </w:r>
      <w:r w:rsidRPr="00B6499B">
        <w:rPr>
          <w:iCs/>
          <w:sz w:val="28"/>
          <w:szCs w:val="28"/>
          <w:vertAlign w:val="subscript"/>
          <w:lang w:val="uk-UA"/>
        </w:rPr>
        <w:t>к</w:t>
      </w:r>
      <w:r w:rsidRPr="00B6499B">
        <w:rPr>
          <w:iCs/>
          <w:sz w:val="28"/>
          <w:szCs w:val="28"/>
          <w:lang w:val="uk-UA"/>
        </w:rPr>
        <w:t xml:space="preserve"> =К1/К0</w:t>
      </w:r>
      <w:r w:rsidR="00B6499B">
        <w:rPr>
          <w:sz w:val="28"/>
          <w:szCs w:val="28"/>
          <w:lang w:val="uk-UA"/>
        </w:rPr>
        <w:t xml:space="preserve"> </w:t>
      </w:r>
      <w:r w:rsidRPr="00B6499B">
        <w:rPr>
          <w:sz w:val="28"/>
          <w:szCs w:val="28"/>
          <w:lang w:val="uk-UA"/>
        </w:rPr>
        <w:t>(10)</w:t>
      </w:r>
    </w:p>
    <w:p w:rsidR="00B6499B" w:rsidRPr="00B6499B" w:rsidRDefault="00B6499B" w:rsidP="00B6499B">
      <w:pPr>
        <w:autoSpaceDE w:val="0"/>
        <w:autoSpaceDN w:val="0"/>
        <w:adjustRightInd w:val="0"/>
        <w:spacing w:line="360" w:lineRule="auto"/>
        <w:ind w:firstLine="709"/>
        <w:jc w:val="both"/>
        <w:rPr>
          <w:sz w:val="28"/>
          <w:szCs w:val="28"/>
        </w:rPr>
      </w:pP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Для деяких цінних паперів при аналізі кон'юнктури необхідно встановлювати сезонні коливання.</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У біржовій практиці розрізняють тривалі коливання (до 1 року), середньострокові (2—6 міс.) і короткострокові (до 1 міс.).</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Тривалі коливання пов'язані з фазами загального циклічного розвитку економіки країни і фазами життєвого циклу цінного паперу. Вони досліджуються з використанням методів аналізу часових рядів.</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Середньострокові коливання угод з цінних паперів та їхньої курсової вартості корелюються із сезонністю виробництва і реалізацією товарів (відповідно до вкладення акцій). Сезонні піднесення і спади кон'юнктури істотно впливають на комерційну активність на біржовому ринку. У ряді випадків виникає необхідність оцінювання сезонності попиту (пропозиції).</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Для цього можна використовувати індекс сезонності (</w:t>
      </w:r>
      <w:r w:rsidRPr="00B6499B">
        <w:rPr>
          <w:iCs/>
          <w:sz w:val="28"/>
          <w:szCs w:val="28"/>
          <w:lang w:val="uk-UA"/>
        </w:rPr>
        <w:t>Ісез</w:t>
      </w:r>
      <w:r w:rsidRPr="00B6499B">
        <w:rPr>
          <w:sz w:val="28"/>
          <w:szCs w:val="28"/>
          <w:lang w:val="uk-UA"/>
        </w:rPr>
        <w:t>);</w:t>
      </w:r>
    </w:p>
    <w:p w:rsidR="00B6499B" w:rsidRPr="00B6499B" w:rsidRDefault="00B6499B" w:rsidP="00B6499B">
      <w:pPr>
        <w:autoSpaceDE w:val="0"/>
        <w:autoSpaceDN w:val="0"/>
        <w:adjustRightInd w:val="0"/>
        <w:spacing w:line="360" w:lineRule="auto"/>
        <w:ind w:firstLine="709"/>
        <w:jc w:val="both"/>
        <w:rPr>
          <w:iCs/>
          <w:sz w:val="28"/>
          <w:szCs w:val="28"/>
        </w:rPr>
      </w:pPr>
    </w:p>
    <w:p w:rsidR="00F11355" w:rsidRPr="00B6499B" w:rsidRDefault="00F11355" w:rsidP="00B6499B">
      <w:pPr>
        <w:autoSpaceDE w:val="0"/>
        <w:autoSpaceDN w:val="0"/>
        <w:adjustRightInd w:val="0"/>
        <w:spacing w:line="360" w:lineRule="auto"/>
        <w:ind w:firstLine="709"/>
        <w:jc w:val="both"/>
        <w:rPr>
          <w:sz w:val="28"/>
          <w:szCs w:val="28"/>
        </w:rPr>
      </w:pPr>
      <w:r w:rsidRPr="00B6499B">
        <w:rPr>
          <w:iCs/>
          <w:sz w:val="28"/>
          <w:szCs w:val="28"/>
          <w:lang w:val="uk-UA"/>
        </w:rPr>
        <w:t>Ісез=Кфакт*100/Квир,</w:t>
      </w:r>
      <w:r w:rsidR="00B6499B">
        <w:rPr>
          <w:sz w:val="28"/>
          <w:szCs w:val="28"/>
          <w:lang w:val="uk-UA"/>
        </w:rPr>
        <w:t xml:space="preserve"> </w:t>
      </w:r>
      <w:r w:rsidRPr="00B6499B">
        <w:rPr>
          <w:sz w:val="28"/>
          <w:szCs w:val="28"/>
          <w:lang w:val="uk-UA"/>
        </w:rPr>
        <w:t>(11)</w:t>
      </w:r>
    </w:p>
    <w:p w:rsidR="00B6499B" w:rsidRPr="00B6499B" w:rsidRDefault="00B6499B" w:rsidP="00B6499B">
      <w:pPr>
        <w:autoSpaceDE w:val="0"/>
        <w:autoSpaceDN w:val="0"/>
        <w:adjustRightInd w:val="0"/>
        <w:spacing w:line="360" w:lineRule="auto"/>
        <w:ind w:firstLine="709"/>
        <w:jc w:val="both"/>
        <w:rPr>
          <w:sz w:val="28"/>
          <w:szCs w:val="28"/>
        </w:rPr>
      </w:pP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 xml:space="preserve">де </w:t>
      </w:r>
      <w:r w:rsidRPr="00B6499B">
        <w:rPr>
          <w:iCs/>
          <w:sz w:val="28"/>
          <w:szCs w:val="28"/>
          <w:lang w:val="uk-UA"/>
        </w:rPr>
        <w:t>Кфакт</w:t>
      </w:r>
      <w:r w:rsidR="00B6499B">
        <w:rPr>
          <w:iCs/>
          <w:sz w:val="28"/>
          <w:szCs w:val="28"/>
          <w:lang w:val="uk-UA"/>
        </w:rPr>
        <w:t xml:space="preserve"> </w:t>
      </w:r>
      <w:r w:rsidRPr="00B6499B">
        <w:rPr>
          <w:iCs/>
          <w:sz w:val="28"/>
          <w:szCs w:val="28"/>
          <w:lang w:val="uk-UA"/>
        </w:rPr>
        <w:t>—</w:t>
      </w:r>
      <w:r w:rsidRPr="00B6499B">
        <w:rPr>
          <w:sz w:val="28"/>
          <w:szCs w:val="28"/>
          <w:lang w:val="uk-UA"/>
        </w:rPr>
        <w:t xml:space="preserve"> середньомісячний фактичний рівень аналітичного показника біржової кон'юнктури;</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iCs/>
          <w:sz w:val="28"/>
          <w:szCs w:val="28"/>
          <w:lang w:val="uk-UA"/>
        </w:rPr>
        <w:t>Квир —</w:t>
      </w:r>
      <w:r w:rsidRPr="00B6499B">
        <w:rPr>
          <w:sz w:val="28"/>
          <w:szCs w:val="28"/>
          <w:lang w:val="uk-UA"/>
        </w:rPr>
        <w:t xml:space="preserve"> вирівняний аналітичний показник біржової кон'юнктури.</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Індекс сезонності показує, на скільки відсотків поточна кон'юнктура відрізняється від загальної тенденції її динаміки.</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Короткострокові коливання біржової кон'юнктури погано піддаються аналізу й оцінюються в основному динамікою фондових індексів.</w:t>
      </w:r>
    </w:p>
    <w:p w:rsidR="00F11355" w:rsidRPr="00B6499B" w:rsidRDefault="00F11355" w:rsidP="00B6499B">
      <w:pPr>
        <w:autoSpaceDE w:val="0"/>
        <w:autoSpaceDN w:val="0"/>
        <w:adjustRightInd w:val="0"/>
        <w:spacing w:line="360" w:lineRule="auto"/>
        <w:ind w:firstLine="709"/>
        <w:jc w:val="both"/>
        <w:rPr>
          <w:sz w:val="28"/>
          <w:szCs w:val="28"/>
          <w:lang w:val="uk-UA"/>
        </w:rPr>
      </w:pPr>
      <w:r w:rsidRPr="00B6499B">
        <w:rPr>
          <w:sz w:val="28"/>
          <w:szCs w:val="28"/>
          <w:lang w:val="uk-UA"/>
        </w:rPr>
        <w:t>Часто в аналізі біржової кон'юнктури потрібно застосовувати диференціальну кон'юнктуру у вигляді накладених графіків динаміки двох або більше показників біржової кон'юнктури.</w:t>
      </w:r>
    </w:p>
    <w:p w:rsidR="00F11355" w:rsidRPr="00B6499B" w:rsidRDefault="00F11355" w:rsidP="00B6499B">
      <w:pPr>
        <w:autoSpaceDE w:val="0"/>
        <w:autoSpaceDN w:val="0"/>
        <w:adjustRightInd w:val="0"/>
        <w:spacing w:line="360" w:lineRule="auto"/>
        <w:ind w:firstLine="709"/>
        <w:jc w:val="both"/>
        <w:rPr>
          <w:sz w:val="28"/>
          <w:szCs w:val="28"/>
          <w:lang w:val="uk-UA"/>
        </w:rPr>
      </w:pPr>
    </w:p>
    <w:p w:rsidR="00F11355" w:rsidRPr="00B6499B" w:rsidRDefault="00B6499B" w:rsidP="00B6499B">
      <w:pPr>
        <w:autoSpaceDE w:val="0"/>
        <w:autoSpaceDN w:val="0"/>
        <w:adjustRightInd w:val="0"/>
        <w:spacing w:line="360" w:lineRule="auto"/>
        <w:ind w:firstLine="709"/>
        <w:jc w:val="both"/>
        <w:rPr>
          <w:sz w:val="28"/>
          <w:szCs w:val="28"/>
        </w:rPr>
      </w:pPr>
      <w:r w:rsidRPr="00B6499B">
        <w:rPr>
          <w:sz w:val="28"/>
          <w:szCs w:val="28"/>
          <w:lang w:val="uk-UA"/>
        </w:rPr>
        <w:br w:type="page"/>
      </w:r>
      <w:r w:rsidR="00F11355" w:rsidRPr="00B6499B">
        <w:rPr>
          <w:sz w:val="28"/>
          <w:szCs w:val="28"/>
          <w:lang w:val="uk-UA"/>
        </w:rPr>
        <w:t>Література</w:t>
      </w:r>
    </w:p>
    <w:p w:rsidR="00B6499B" w:rsidRPr="00B6499B" w:rsidRDefault="00B6499B" w:rsidP="00B6499B">
      <w:pPr>
        <w:autoSpaceDE w:val="0"/>
        <w:autoSpaceDN w:val="0"/>
        <w:adjustRightInd w:val="0"/>
        <w:spacing w:line="360" w:lineRule="auto"/>
        <w:ind w:firstLine="709"/>
        <w:jc w:val="both"/>
        <w:rPr>
          <w:sz w:val="28"/>
          <w:szCs w:val="28"/>
        </w:rPr>
      </w:pPr>
    </w:p>
    <w:p w:rsidR="00F11355" w:rsidRPr="00B6499B" w:rsidRDefault="00F11355" w:rsidP="00B6499B">
      <w:pPr>
        <w:spacing w:line="360" w:lineRule="auto"/>
        <w:rPr>
          <w:sz w:val="28"/>
          <w:lang w:val="uk-UA"/>
        </w:rPr>
      </w:pPr>
      <w:r w:rsidRPr="00B6499B">
        <w:rPr>
          <w:sz w:val="28"/>
        </w:rPr>
        <w:t>1. Авдулов П.В., Гойзман Э.И., Кутузов В.А. и др. Экономико-</w:t>
      </w:r>
      <w:r w:rsidR="00B6499B">
        <w:rPr>
          <w:sz w:val="28"/>
        </w:rPr>
        <w:t xml:space="preserve"> </w:t>
      </w:r>
      <w:r w:rsidRPr="00B6499B">
        <w:rPr>
          <w:sz w:val="28"/>
        </w:rPr>
        <w:t>математические методы и модели для руководителя. М.: Экономика,</w:t>
      </w:r>
      <w:r w:rsidRPr="00B6499B">
        <w:rPr>
          <w:sz w:val="28"/>
          <w:lang w:val="uk-UA"/>
        </w:rPr>
        <w:t xml:space="preserve"> 2008</w:t>
      </w:r>
    </w:p>
    <w:p w:rsidR="00B6499B" w:rsidRDefault="00F11355" w:rsidP="00B6499B">
      <w:pPr>
        <w:spacing w:line="360" w:lineRule="auto"/>
        <w:rPr>
          <w:sz w:val="28"/>
        </w:rPr>
      </w:pPr>
      <w:r w:rsidRPr="00B6499B">
        <w:rPr>
          <w:sz w:val="28"/>
        </w:rPr>
        <w:t>2.</w:t>
      </w:r>
      <w:r w:rsidR="00B6499B">
        <w:rPr>
          <w:sz w:val="28"/>
        </w:rPr>
        <w:t xml:space="preserve"> </w:t>
      </w:r>
      <w:r w:rsidRPr="00B6499B">
        <w:rPr>
          <w:sz w:val="28"/>
        </w:rPr>
        <w:t>Акофф Р.</w:t>
      </w:r>
      <w:r w:rsidR="00B6499B">
        <w:rPr>
          <w:sz w:val="28"/>
        </w:rPr>
        <w:t xml:space="preserve"> </w:t>
      </w:r>
      <w:r w:rsidRPr="00B6499B">
        <w:rPr>
          <w:sz w:val="28"/>
        </w:rPr>
        <w:t xml:space="preserve">Планирование будущего корпорации. – М.: Прогресс, </w:t>
      </w:r>
      <w:r w:rsidRPr="00B6499B">
        <w:rPr>
          <w:sz w:val="28"/>
          <w:lang w:val="uk-UA"/>
        </w:rPr>
        <w:t>2007</w:t>
      </w:r>
    </w:p>
    <w:p w:rsidR="00B6499B" w:rsidRDefault="00F11355" w:rsidP="00B6499B">
      <w:pPr>
        <w:spacing w:line="360" w:lineRule="auto"/>
        <w:rPr>
          <w:sz w:val="28"/>
        </w:rPr>
      </w:pPr>
      <w:r w:rsidRPr="00B6499B">
        <w:rPr>
          <w:sz w:val="28"/>
        </w:rPr>
        <w:t>3. Ансофф И.</w:t>
      </w:r>
      <w:r w:rsidR="00B6499B">
        <w:rPr>
          <w:sz w:val="28"/>
        </w:rPr>
        <w:t xml:space="preserve"> </w:t>
      </w:r>
      <w:r w:rsidRPr="00B6499B">
        <w:rPr>
          <w:sz w:val="28"/>
        </w:rPr>
        <w:t xml:space="preserve">Стратегическое управление. – М.: Экономика, </w:t>
      </w:r>
      <w:r w:rsidRPr="00B6499B">
        <w:rPr>
          <w:sz w:val="28"/>
          <w:lang w:val="uk-UA"/>
        </w:rPr>
        <w:t>2008</w:t>
      </w:r>
      <w:r w:rsidRPr="00B6499B">
        <w:rPr>
          <w:sz w:val="28"/>
        </w:rPr>
        <w:t>.</w:t>
      </w:r>
    </w:p>
    <w:p w:rsidR="00F11355" w:rsidRPr="00B6499B" w:rsidRDefault="00F11355" w:rsidP="00B6499B">
      <w:pPr>
        <w:spacing w:line="360" w:lineRule="auto"/>
        <w:rPr>
          <w:sz w:val="28"/>
        </w:rPr>
      </w:pPr>
      <w:r w:rsidRPr="00B6499B">
        <w:rPr>
          <w:sz w:val="28"/>
        </w:rPr>
        <w:t>4. Багриновский К.А., Рубцов В.А. Модели и методы прогнозирования и долгосрочного планирования: Учеб. пособие. -</w:t>
      </w:r>
      <w:r w:rsidR="00B6499B">
        <w:rPr>
          <w:sz w:val="28"/>
        </w:rPr>
        <w:t xml:space="preserve"> </w:t>
      </w:r>
      <w:r w:rsidRPr="00B6499B">
        <w:rPr>
          <w:sz w:val="28"/>
        </w:rPr>
        <w:t>М.,</w:t>
      </w:r>
      <w:r w:rsidRPr="00B6499B">
        <w:rPr>
          <w:sz w:val="28"/>
          <w:lang w:val="uk-UA"/>
        </w:rPr>
        <w:t>2009</w:t>
      </w:r>
      <w:r w:rsidRPr="00B6499B">
        <w:rPr>
          <w:sz w:val="28"/>
        </w:rPr>
        <w:t>.</w:t>
      </w:r>
    </w:p>
    <w:p w:rsidR="00F11355" w:rsidRPr="00B6499B" w:rsidRDefault="00F11355" w:rsidP="00B6499B">
      <w:pPr>
        <w:spacing w:line="360" w:lineRule="auto"/>
        <w:rPr>
          <w:sz w:val="28"/>
        </w:rPr>
      </w:pPr>
      <w:smartTag w:uri="urn:schemas-microsoft-com:office:smarttags" w:element="metricconverter">
        <w:smartTagPr>
          <w:attr w:name="ProductID" w:val="5. Л"/>
        </w:smartTagPr>
        <w:r w:rsidRPr="00B6499B">
          <w:rPr>
            <w:sz w:val="28"/>
          </w:rPr>
          <w:t>5. Л</w:t>
        </w:r>
      </w:smartTag>
      <w:r w:rsidRPr="00B6499B">
        <w:rPr>
          <w:sz w:val="28"/>
        </w:rPr>
        <w:t>.П.Владимирова. Прогнозирование и планирование в условиях рынка: Учебное пособие. – 2-е изд.,</w:t>
      </w:r>
      <w:r w:rsidR="00B6499B">
        <w:rPr>
          <w:sz w:val="28"/>
        </w:rPr>
        <w:t xml:space="preserve"> </w:t>
      </w:r>
      <w:r w:rsidRPr="00B6499B">
        <w:rPr>
          <w:sz w:val="28"/>
        </w:rPr>
        <w:t xml:space="preserve">перераб. и доп. – М.: Издательский Дом </w:t>
      </w:r>
      <w:r w:rsidR="00B6499B">
        <w:rPr>
          <w:sz w:val="28"/>
        </w:rPr>
        <w:t>"</w:t>
      </w:r>
      <w:r w:rsidRPr="00B6499B">
        <w:rPr>
          <w:sz w:val="28"/>
        </w:rPr>
        <w:t>Дашков и К</w:t>
      </w:r>
      <w:r w:rsidR="00B6499B">
        <w:rPr>
          <w:sz w:val="28"/>
        </w:rPr>
        <w:t>"</w:t>
      </w:r>
      <w:r w:rsidRPr="00B6499B">
        <w:rPr>
          <w:sz w:val="28"/>
        </w:rPr>
        <w:t>, 200</w:t>
      </w:r>
      <w:r w:rsidRPr="00B6499B">
        <w:rPr>
          <w:sz w:val="28"/>
          <w:lang w:val="uk-UA"/>
        </w:rPr>
        <w:t>9</w:t>
      </w:r>
      <w:r w:rsidRPr="00B6499B">
        <w:rPr>
          <w:sz w:val="28"/>
        </w:rPr>
        <w:t>. – 308 с.</w:t>
      </w:r>
    </w:p>
    <w:p w:rsidR="00F11355" w:rsidRPr="00B6499B" w:rsidRDefault="00F11355" w:rsidP="00B6499B">
      <w:pPr>
        <w:spacing w:line="360" w:lineRule="auto"/>
        <w:rPr>
          <w:sz w:val="28"/>
        </w:rPr>
      </w:pPr>
      <w:r w:rsidRPr="00B6499B">
        <w:rPr>
          <w:sz w:val="28"/>
        </w:rPr>
        <w:t>6. Гальчинський., Наєць В., Семиноженко В. Україна: реалії та</w:t>
      </w:r>
      <w:r w:rsidR="00B6499B">
        <w:rPr>
          <w:sz w:val="28"/>
        </w:rPr>
        <w:t xml:space="preserve"> </w:t>
      </w:r>
      <w:r w:rsidRPr="00B6499B">
        <w:rPr>
          <w:sz w:val="28"/>
        </w:rPr>
        <w:t xml:space="preserve">інновацційний розвиток. – К., </w:t>
      </w:r>
      <w:r w:rsidRPr="00B6499B">
        <w:rPr>
          <w:sz w:val="28"/>
          <w:lang w:val="uk-UA"/>
        </w:rPr>
        <w:t>2008</w:t>
      </w:r>
    </w:p>
    <w:p w:rsidR="00F11355" w:rsidRPr="00B6499B" w:rsidRDefault="00F11355" w:rsidP="00B6499B">
      <w:pPr>
        <w:spacing w:line="360" w:lineRule="auto"/>
        <w:rPr>
          <w:sz w:val="28"/>
        </w:rPr>
      </w:pPr>
      <w:bookmarkStart w:id="0" w:name="_GoBack"/>
      <w:bookmarkEnd w:id="0"/>
    </w:p>
    <w:sectPr w:rsidR="00F11355" w:rsidRPr="00B6499B" w:rsidSect="00B6499B">
      <w:headerReference w:type="even" r:id="rId12"/>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54CC" w:rsidRDefault="008354CC">
      <w:r>
        <w:separator/>
      </w:r>
    </w:p>
  </w:endnote>
  <w:endnote w:type="continuationSeparator" w:id="0">
    <w:p w:rsidR="008354CC" w:rsidRDefault="00835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54CC" w:rsidRDefault="008354CC">
      <w:r>
        <w:separator/>
      </w:r>
    </w:p>
  </w:footnote>
  <w:footnote w:type="continuationSeparator" w:id="0">
    <w:p w:rsidR="008354CC" w:rsidRDefault="008354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138" w:rsidRDefault="00F73138" w:rsidP="00F73138">
    <w:pPr>
      <w:pStyle w:val="a5"/>
      <w:framePr w:wrap="around" w:vAnchor="text" w:hAnchor="margin" w:xAlign="right" w:y="1"/>
      <w:rPr>
        <w:rStyle w:val="a7"/>
      </w:rPr>
    </w:pPr>
  </w:p>
  <w:p w:rsidR="00F73138" w:rsidRDefault="00F73138" w:rsidP="00F73138">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950E94"/>
    <w:multiLevelType w:val="hybridMultilevel"/>
    <w:tmpl w:val="FAC4BED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E2B25F0"/>
    <w:multiLevelType w:val="hybridMultilevel"/>
    <w:tmpl w:val="0408FA3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1355"/>
    <w:rsid w:val="00105E8E"/>
    <w:rsid w:val="008354CC"/>
    <w:rsid w:val="00B34A81"/>
    <w:rsid w:val="00B6499B"/>
    <w:rsid w:val="00C34D0E"/>
    <w:rsid w:val="00C53CCC"/>
    <w:rsid w:val="00EC3ECF"/>
    <w:rsid w:val="00EC505F"/>
    <w:rsid w:val="00F11355"/>
    <w:rsid w:val="00F731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1"/>
    <o:shapelayout v:ext="edit">
      <o:idmap v:ext="edit" data="1"/>
    </o:shapelayout>
  </w:shapeDefaults>
  <w:decimalSymbol w:val=","/>
  <w:listSeparator w:val=";"/>
  <w14:defaultImageDpi w14:val="0"/>
  <w15:chartTrackingRefBased/>
  <w15:docId w15:val="{9AD1EA6A-5EBD-45D0-A954-A8B4A3797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1355"/>
    <w:rPr>
      <w:sz w:val="24"/>
      <w:szCs w:val="24"/>
    </w:rPr>
  </w:style>
  <w:style w:type="paragraph" w:styleId="6">
    <w:name w:val="heading 6"/>
    <w:basedOn w:val="a"/>
    <w:next w:val="a"/>
    <w:link w:val="60"/>
    <w:uiPriority w:val="9"/>
    <w:qFormat/>
    <w:rsid w:val="00F11355"/>
    <w:pPr>
      <w:keepNext/>
      <w:autoSpaceDE w:val="0"/>
      <w:autoSpaceDN w:val="0"/>
      <w:adjustRightInd w:val="0"/>
      <w:outlineLvl w:val="5"/>
    </w:pPr>
    <w:rPr>
      <w:sz w:val="28"/>
      <w:szCs w:val="28"/>
      <w:lang w:val="uk-UA"/>
    </w:rPr>
  </w:style>
  <w:style w:type="paragraph" w:styleId="8">
    <w:name w:val="heading 8"/>
    <w:basedOn w:val="a"/>
    <w:next w:val="a"/>
    <w:link w:val="80"/>
    <w:uiPriority w:val="9"/>
    <w:qFormat/>
    <w:rsid w:val="00F11355"/>
    <w:pPr>
      <w:keepNext/>
      <w:autoSpaceDE w:val="0"/>
      <w:autoSpaceDN w:val="0"/>
      <w:adjustRightInd w:val="0"/>
      <w:jc w:val="center"/>
      <w:outlineLvl w:val="7"/>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styleId="a3">
    <w:name w:val="Body Text Indent"/>
    <w:basedOn w:val="a"/>
    <w:link w:val="a4"/>
    <w:uiPriority w:val="99"/>
    <w:rsid w:val="00F11355"/>
    <w:pPr>
      <w:autoSpaceDE w:val="0"/>
      <w:autoSpaceDN w:val="0"/>
      <w:adjustRightInd w:val="0"/>
      <w:ind w:firstLine="720"/>
    </w:pPr>
    <w:rPr>
      <w:sz w:val="28"/>
      <w:szCs w:val="28"/>
      <w:lang w:val="uk-UA"/>
    </w:rPr>
  </w:style>
  <w:style w:type="character" w:customStyle="1" w:styleId="a4">
    <w:name w:val="Основной текст с отступом Знак"/>
    <w:link w:val="a3"/>
    <w:uiPriority w:val="99"/>
    <w:semiHidden/>
    <w:locked/>
    <w:rPr>
      <w:rFonts w:cs="Times New Roman"/>
      <w:sz w:val="24"/>
      <w:szCs w:val="24"/>
    </w:rPr>
  </w:style>
  <w:style w:type="paragraph" w:styleId="2">
    <w:name w:val="Body Text 2"/>
    <w:basedOn w:val="a"/>
    <w:link w:val="20"/>
    <w:uiPriority w:val="99"/>
    <w:rsid w:val="00F11355"/>
    <w:pPr>
      <w:autoSpaceDE w:val="0"/>
      <w:autoSpaceDN w:val="0"/>
      <w:adjustRightInd w:val="0"/>
    </w:pPr>
    <w:rPr>
      <w:sz w:val="28"/>
      <w:szCs w:val="28"/>
      <w:lang w:val="uk-UA"/>
    </w:rPr>
  </w:style>
  <w:style w:type="character" w:customStyle="1" w:styleId="20">
    <w:name w:val="Основной текст 2 Знак"/>
    <w:link w:val="2"/>
    <w:uiPriority w:val="99"/>
    <w:semiHidden/>
    <w:locked/>
    <w:rPr>
      <w:rFonts w:cs="Times New Roman"/>
      <w:sz w:val="24"/>
      <w:szCs w:val="24"/>
    </w:rPr>
  </w:style>
  <w:style w:type="paragraph" w:styleId="a5">
    <w:name w:val="header"/>
    <w:basedOn w:val="a"/>
    <w:link w:val="a6"/>
    <w:uiPriority w:val="99"/>
    <w:rsid w:val="00F73138"/>
    <w:pPr>
      <w:tabs>
        <w:tab w:val="center" w:pos="4677"/>
        <w:tab w:val="right" w:pos="9355"/>
      </w:tabs>
    </w:pPr>
  </w:style>
  <w:style w:type="character" w:customStyle="1" w:styleId="a6">
    <w:name w:val="Верхний колонтитул Знак"/>
    <w:link w:val="a5"/>
    <w:uiPriority w:val="99"/>
    <w:semiHidden/>
    <w:locked/>
    <w:rPr>
      <w:rFonts w:cs="Times New Roman"/>
      <w:sz w:val="24"/>
      <w:szCs w:val="24"/>
    </w:rPr>
  </w:style>
  <w:style w:type="character" w:styleId="a7">
    <w:name w:val="page number"/>
    <w:uiPriority w:val="99"/>
    <w:rsid w:val="00F73138"/>
    <w:rPr>
      <w:rFonts w:cs="Times New Roman"/>
    </w:rPr>
  </w:style>
  <w:style w:type="table" w:styleId="a8">
    <w:name w:val="Table Grid"/>
    <w:basedOn w:val="a1"/>
    <w:uiPriority w:val="59"/>
    <w:rsid w:val="00B6499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9">
    <w:name w:val="footer"/>
    <w:basedOn w:val="a"/>
    <w:link w:val="aa"/>
    <w:uiPriority w:val="99"/>
    <w:rsid w:val="00B6499B"/>
    <w:pPr>
      <w:tabs>
        <w:tab w:val="center" w:pos="4677"/>
        <w:tab w:val="right" w:pos="9355"/>
      </w:tabs>
    </w:pPr>
  </w:style>
  <w:style w:type="character" w:customStyle="1" w:styleId="aa">
    <w:name w:val="Нижний колонтитул Знак"/>
    <w:link w:val="a9"/>
    <w:uiPriority w:val="99"/>
    <w:locked/>
    <w:rsid w:val="00B6499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4167</Words>
  <Characters>23755</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Microsoft</Company>
  <LinksUpToDate>false</LinksUpToDate>
  <CharactersWithSpaces>27867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Admin</dc:creator>
  <cp:keywords/>
  <dc:description/>
  <cp:lastModifiedBy>admin</cp:lastModifiedBy>
  <cp:revision>2</cp:revision>
  <dcterms:created xsi:type="dcterms:W3CDTF">2014-03-01T15:48:00Z</dcterms:created>
  <dcterms:modified xsi:type="dcterms:W3CDTF">2014-03-01T15:48:00Z</dcterms:modified>
</cp:coreProperties>
</file>