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857C2E" w:rsidRDefault="00857C2E" w:rsidP="00857C2E">
      <w:pPr>
        <w:pStyle w:val="a8"/>
        <w:jc w:val="center"/>
      </w:pPr>
    </w:p>
    <w:p w:rsidR="0007751B" w:rsidRPr="00857C2E" w:rsidRDefault="00DA352B" w:rsidP="00857C2E">
      <w:pPr>
        <w:pStyle w:val="a8"/>
        <w:jc w:val="center"/>
      </w:pPr>
      <w:r w:rsidRPr="00857C2E">
        <w:t>П</w:t>
      </w:r>
      <w:r w:rsidR="00063529">
        <w:t xml:space="preserve">ути </w:t>
      </w:r>
      <w:r w:rsidRPr="00857C2E">
        <w:t>обновлени</w:t>
      </w:r>
      <w:r w:rsidR="00063529">
        <w:t>я</w:t>
      </w:r>
      <w:r w:rsidRPr="00857C2E">
        <w:t xml:space="preserve"> системы повышения квалификации педагогических работников в РК</w:t>
      </w:r>
    </w:p>
    <w:p w:rsidR="0007751B" w:rsidRDefault="0007751B" w:rsidP="00857C2E">
      <w:pPr>
        <w:pStyle w:val="a8"/>
        <w:jc w:val="center"/>
      </w:pPr>
    </w:p>
    <w:p w:rsidR="00857C2E" w:rsidRPr="00857C2E" w:rsidRDefault="00857C2E" w:rsidP="00857C2E">
      <w:pPr>
        <w:pStyle w:val="a8"/>
        <w:jc w:val="center"/>
      </w:pPr>
    </w:p>
    <w:p w:rsidR="00857C2E" w:rsidRDefault="00A94DB4" w:rsidP="00857C2E">
      <w:pPr>
        <w:pStyle w:val="a8"/>
      </w:pPr>
      <w:r w:rsidRPr="00857C2E">
        <w:t>Кудайбердиев Темирхан Кожабаевич</w:t>
      </w:r>
    </w:p>
    <w:p w:rsidR="00857C2E" w:rsidRDefault="00A94DB4" w:rsidP="00857C2E">
      <w:pPr>
        <w:pStyle w:val="a8"/>
      </w:pPr>
      <w:r w:rsidRPr="00857C2E">
        <w:t>проректор Карагандинского института</w:t>
      </w:r>
    </w:p>
    <w:p w:rsidR="00857C2E" w:rsidRDefault="00A94DB4" w:rsidP="00857C2E">
      <w:pPr>
        <w:pStyle w:val="a8"/>
      </w:pPr>
      <w:r w:rsidRPr="00857C2E">
        <w:t>повышения квалификации и переподготовки</w:t>
      </w:r>
    </w:p>
    <w:p w:rsidR="00857C2E" w:rsidRDefault="00A94DB4" w:rsidP="00857C2E">
      <w:pPr>
        <w:pStyle w:val="a8"/>
      </w:pPr>
      <w:r w:rsidRPr="00857C2E">
        <w:t>государственных служащих</w:t>
      </w:r>
    </w:p>
    <w:p w:rsidR="00A94DB4" w:rsidRPr="00857C2E" w:rsidRDefault="00A94DB4" w:rsidP="00857C2E">
      <w:pPr>
        <w:pStyle w:val="a8"/>
      </w:pPr>
      <w:r w:rsidRPr="00857C2E">
        <w:t>и работников образования</w:t>
      </w:r>
    </w:p>
    <w:p w:rsidR="00A94DB4" w:rsidRPr="00857C2E" w:rsidRDefault="00A94DB4" w:rsidP="00857C2E">
      <w:pPr>
        <w:pStyle w:val="a8"/>
      </w:pPr>
    </w:p>
    <w:p w:rsidR="001C2500" w:rsidRPr="00857C2E" w:rsidRDefault="00857C2E" w:rsidP="00857C2E">
      <w:pPr>
        <w:pStyle w:val="a8"/>
      </w:pPr>
      <w:r>
        <w:br w:type="page"/>
      </w:r>
      <w:r w:rsidR="001C2500" w:rsidRPr="00857C2E">
        <w:t>Успешная реализация государственной программы развития образования РК на 2011-2020 годы всецело зависит от готовности к изменениям управленческих и педагогических кадров.</w:t>
      </w:r>
    </w:p>
    <w:p w:rsidR="001C2500" w:rsidRPr="00857C2E" w:rsidRDefault="001C2500" w:rsidP="00857C2E">
      <w:pPr>
        <w:pStyle w:val="a8"/>
      </w:pPr>
      <w:r w:rsidRPr="00857C2E">
        <w:t xml:space="preserve">Отсюда особую актуальность приобретает задача совершенствования кадрового потенциала </w:t>
      </w:r>
      <w:r w:rsidR="00415125" w:rsidRPr="00857C2E">
        <w:t>работников образования</w:t>
      </w:r>
      <w:r w:rsidRPr="00857C2E">
        <w:t>.</w:t>
      </w:r>
    </w:p>
    <w:p w:rsidR="00857C2E" w:rsidRDefault="001A427E" w:rsidP="00857C2E">
      <w:pPr>
        <w:pStyle w:val="a8"/>
      </w:pPr>
      <w:r w:rsidRPr="00857C2E">
        <w:t>Система переподготовки и повышения квалификации педагогических кадров является главным источником получения педагогами и управленцами новой информации, нового знания и новых навыков.</w:t>
      </w:r>
    </w:p>
    <w:p w:rsidR="001A427E" w:rsidRPr="00857C2E" w:rsidRDefault="001A427E" w:rsidP="00857C2E">
      <w:pPr>
        <w:pStyle w:val="a8"/>
      </w:pPr>
      <w:r w:rsidRPr="00857C2E">
        <w:t>Именно поэтому данная система, в известной мере, несёт ответственность за подготовленность работников образования к модернизационным процессам.</w:t>
      </w:r>
      <w:r w:rsidR="006312C4" w:rsidRPr="00857C2E">
        <w:t xml:space="preserve"> Но существующая модель ПК данную стратегическую задачу решить не может. Поэтому её необходимо обновить.</w:t>
      </w:r>
    </w:p>
    <w:p w:rsidR="003D029A" w:rsidRPr="00857C2E" w:rsidRDefault="003D029A" w:rsidP="00857C2E">
      <w:pPr>
        <w:pStyle w:val="a8"/>
      </w:pPr>
      <w:r w:rsidRPr="00857C2E">
        <w:t>Предложения по обновлению системы повышения квалификации педагогических работников в РК должны вытекать из проблем системы и направлены на их разрешение.</w:t>
      </w:r>
    </w:p>
    <w:p w:rsidR="004B425F" w:rsidRPr="00857C2E" w:rsidRDefault="004B425F" w:rsidP="00857C2E">
      <w:pPr>
        <w:pStyle w:val="a8"/>
      </w:pPr>
    </w:p>
    <w:tbl>
      <w:tblPr>
        <w:tblW w:w="91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00"/>
        <w:gridCol w:w="2954"/>
        <w:gridCol w:w="2520"/>
      </w:tblGrid>
      <w:tr w:rsidR="00C57B99" w:rsidRPr="00AD6290" w:rsidTr="00AD6290">
        <w:tc>
          <w:tcPr>
            <w:tcW w:w="9182" w:type="dxa"/>
            <w:gridSpan w:val="4"/>
            <w:shd w:val="clear" w:color="auto" w:fill="auto"/>
          </w:tcPr>
          <w:p w:rsidR="00C57B99" w:rsidRPr="00857C2E" w:rsidRDefault="00C57B99" w:rsidP="00857C2E">
            <w:pPr>
              <w:pStyle w:val="a9"/>
            </w:pPr>
            <w:r w:rsidRPr="00857C2E">
              <w:t xml:space="preserve">Логика обновления СПК </w:t>
            </w:r>
            <w:r w:rsidR="00243A34" w:rsidRPr="00857C2E">
              <w:t>педагогических работников</w:t>
            </w:r>
            <w:r w:rsidRPr="00857C2E">
              <w:t xml:space="preserve"> в РК</w:t>
            </w:r>
          </w:p>
        </w:tc>
      </w:tr>
      <w:tr w:rsidR="00C57B99" w:rsidRPr="00AD6290" w:rsidTr="00AD6290">
        <w:tc>
          <w:tcPr>
            <w:tcW w:w="1908" w:type="dxa"/>
            <w:shd w:val="clear" w:color="auto" w:fill="auto"/>
          </w:tcPr>
          <w:p w:rsidR="00C57B99" w:rsidRPr="00857C2E" w:rsidRDefault="00C57B99" w:rsidP="00857C2E">
            <w:pPr>
              <w:pStyle w:val="a9"/>
            </w:pPr>
            <w:r w:rsidRPr="00857C2E">
              <w:t>Проблемы СПК</w:t>
            </w:r>
          </w:p>
        </w:tc>
        <w:tc>
          <w:tcPr>
            <w:tcW w:w="1800" w:type="dxa"/>
            <w:shd w:val="clear" w:color="auto" w:fill="auto"/>
          </w:tcPr>
          <w:p w:rsidR="00C57B99" w:rsidRPr="00857C2E" w:rsidRDefault="00C57B99" w:rsidP="00857C2E">
            <w:pPr>
              <w:pStyle w:val="a9"/>
            </w:pPr>
            <w:r w:rsidRPr="00857C2E">
              <w:t>Причины проблем</w:t>
            </w:r>
          </w:p>
        </w:tc>
        <w:tc>
          <w:tcPr>
            <w:tcW w:w="2954" w:type="dxa"/>
            <w:shd w:val="clear" w:color="auto" w:fill="auto"/>
          </w:tcPr>
          <w:p w:rsidR="00C57B99" w:rsidRPr="00857C2E" w:rsidRDefault="00C57B99" w:rsidP="00857C2E">
            <w:pPr>
              <w:pStyle w:val="a9"/>
            </w:pPr>
            <w:r w:rsidRPr="00857C2E">
              <w:t>Принципы модернизации</w:t>
            </w:r>
          </w:p>
        </w:tc>
        <w:tc>
          <w:tcPr>
            <w:tcW w:w="2520" w:type="dxa"/>
            <w:shd w:val="clear" w:color="auto" w:fill="auto"/>
          </w:tcPr>
          <w:p w:rsidR="00C57B99" w:rsidRPr="00857C2E" w:rsidRDefault="00C57B99" w:rsidP="00857C2E">
            <w:pPr>
              <w:pStyle w:val="a9"/>
            </w:pPr>
            <w:r w:rsidRPr="00857C2E">
              <w:t>Направления модернизации СПК</w:t>
            </w:r>
          </w:p>
        </w:tc>
      </w:tr>
      <w:tr w:rsidR="00C57B99" w:rsidRPr="00AD6290" w:rsidTr="00AD6290">
        <w:tc>
          <w:tcPr>
            <w:tcW w:w="1908" w:type="dxa"/>
            <w:shd w:val="clear" w:color="auto" w:fill="auto"/>
          </w:tcPr>
          <w:p w:rsidR="00857C2E" w:rsidRDefault="00C57B99" w:rsidP="00857C2E">
            <w:pPr>
              <w:pStyle w:val="a9"/>
            </w:pPr>
            <w:r w:rsidRPr="00857C2E">
              <w:t>1. Скорость изменений, происходивших в региональных ИПК существенно ниже темпов реформирования образования.</w:t>
            </w:r>
          </w:p>
          <w:p w:rsidR="00C57B99" w:rsidRPr="00857C2E" w:rsidRDefault="00C57B99" w:rsidP="00857C2E">
            <w:pPr>
              <w:pStyle w:val="a9"/>
            </w:pPr>
            <w:r w:rsidRPr="00857C2E">
              <w:t xml:space="preserve">2. Отсутствие простых и быстродействующих механизмов </w:t>
            </w:r>
            <w:r w:rsidR="00396108" w:rsidRPr="00857C2E">
              <w:t xml:space="preserve">обнаружения </w:t>
            </w:r>
            <w:r w:rsidR="009E008B" w:rsidRPr="00857C2E">
              <w:t>и</w:t>
            </w:r>
            <w:r w:rsidR="00396108" w:rsidRPr="00857C2E">
              <w:t xml:space="preserve"> </w:t>
            </w:r>
            <w:r w:rsidRPr="00857C2E">
              <w:t>распространения через систему ПК инновационных практик, возникающих в «точках роста».</w:t>
            </w:r>
          </w:p>
          <w:p w:rsidR="00C57B99" w:rsidRPr="00857C2E" w:rsidRDefault="00C57B99" w:rsidP="00857C2E">
            <w:pPr>
              <w:pStyle w:val="a9"/>
            </w:pPr>
            <w:r w:rsidRPr="00857C2E">
              <w:t>2. Система ПК слабо ориентирована на изменение уровня квалификации.</w:t>
            </w:r>
          </w:p>
        </w:tc>
        <w:tc>
          <w:tcPr>
            <w:tcW w:w="1800" w:type="dxa"/>
            <w:shd w:val="clear" w:color="auto" w:fill="auto"/>
          </w:tcPr>
          <w:p w:rsidR="00857C2E" w:rsidRDefault="00C57B99" w:rsidP="00857C2E">
            <w:pPr>
              <w:pStyle w:val="a9"/>
            </w:pPr>
            <w:r w:rsidRPr="00857C2E">
              <w:t>1.Монополизм ИПК</w:t>
            </w:r>
            <w:r w:rsidR="009E008B" w:rsidRPr="00857C2E">
              <w:t>.</w:t>
            </w:r>
          </w:p>
          <w:p w:rsidR="00C57B99" w:rsidRPr="00857C2E" w:rsidRDefault="00C57B99" w:rsidP="00857C2E">
            <w:pPr>
              <w:pStyle w:val="a9"/>
            </w:pPr>
            <w:r w:rsidRPr="00857C2E">
              <w:t>2. Недостаточная заинтересован</w:t>
            </w:r>
            <w:r w:rsidR="0043455E" w:rsidRPr="00857C2E">
              <w:t>-</w:t>
            </w:r>
            <w:r w:rsidRPr="00857C2E">
              <w:t>ность ИПК в совершенство</w:t>
            </w:r>
            <w:r w:rsidR="00225173" w:rsidRPr="00857C2E">
              <w:t>-</w:t>
            </w:r>
            <w:r w:rsidRPr="00857C2E">
              <w:t>вании своей деятельности, что тормозит развитие региональной системы образования.</w:t>
            </w:r>
          </w:p>
          <w:p w:rsidR="00C57B99" w:rsidRPr="00857C2E" w:rsidRDefault="00C57B99" w:rsidP="00857C2E">
            <w:pPr>
              <w:pStyle w:val="a9"/>
            </w:pPr>
            <w:r w:rsidRPr="00857C2E">
              <w:t>3. Постепенное нарастание конкурентной борьбы среди образовательных учреждений, реализующих программы дополнительного и высшего профессионального образования</w:t>
            </w:r>
            <w:r w:rsidR="009E008B" w:rsidRPr="00857C2E">
              <w:t>.</w:t>
            </w:r>
          </w:p>
        </w:tc>
        <w:tc>
          <w:tcPr>
            <w:tcW w:w="2954" w:type="dxa"/>
            <w:shd w:val="clear" w:color="auto" w:fill="auto"/>
          </w:tcPr>
          <w:p w:rsidR="00857C2E" w:rsidRDefault="00C57B99" w:rsidP="00857C2E">
            <w:pPr>
              <w:pStyle w:val="a9"/>
            </w:pPr>
            <w:r w:rsidRPr="00857C2E">
              <w:t>1. Организация ПК в режиме персонификации государственных обязательств.</w:t>
            </w:r>
          </w:p>
          <w:p w:rsidR="00857C2E" w:rsidRDefault="00C57B99" w:rsidP="00857C2E">
            <w:pPr>
              <w:pStyle w:val="a9"/>
            </w:pPr>
            <w:r w:rsidRPr="00857C2E">
              <w:t>2. Формирование содержания образования индивидуально для каждого слушателя, путем выбора модулей.</w:t>
            </w:r>
          </w:p>
          <w:p w:rsidR="00D3556C" w:rsidRPr="00857C2E" w:rsidRDefault="00D3556C" w:rsidP="00857C2E">
            <w:pPr>
              <w:pStyle w:val="a9"/>
            </w:pPr>
            <w:r w:rsidRPr="00857C2E">
              <w:t>3. Программы повышения квалификации должны гибко изменяться в зависимости от интересов педагогов, а значит от образовательных потребностей детей.</w:t>
            </w:r>
          </w:p>
          <w:p w:rsidR="00D3556C" w:rsidRPr="00857C2E" w:rsidRDefault="00D3556C" w:rsidP="00857C2E">
            <w:pPr>
              <w:pStyle w:val="a9"/>
            </w:pPr>
            <w:r w:rsidRPr="00857C2E">
              <w:t>4. Средства на ПК должны предоставляться коллективам школ на принципах подушевого финансирования, чтобы педагоги могли выбирать и программы и организации ПК.</w:t>
            </w:r>
          </w:p>
          <w:p w:rsidR="00857C2E" w:rsidRDefault="00C57B99" w:rsidP="00857C2E">
            <w:pPr>
              <w:pStyle w:val="a9"/>
            </w:pPr>
            <w:r w:rsidRPr="00857C2E">
              <w:t>3. Самостоятельное определение сроков и форм повышения квалификации</w:t>
            </w:r>
            <w:r w:rsidR="00650335" w:rsidRPr="00857C2E">
              <w:t xml:space="preserve"> педагогами</w:t>
            </w:r>
            <w:r w:rsidRPr="00857C2E">
              <w:t>.</w:t>
            </w:r>
          </w:p>
          <w:p w:rsidR="00C57B99" w:rsidRPr="00857C2E" w:rsidRDefault="00C57B99" w:rsidP="00857C2E">
            <w:pPr>
              <w:pStyle w:val="a9"/>
            </w:pPr>
            <w:r w:rsidRPr="00857C2E">
              <w:t>4. Внешняя экспертиза и конкурсный отбор модулей для обучения</w:t>
            </w:r>
          </w:p>
        </w:tc>
        <w:tc>
          <w:tcPr>
            <w:tcW w:w="2520" w:type="dxa"/>
            <w:shd w:val="clear" w:color="auto" w:fill="auto"/>
          </w:tcPr>
          <w:p w:rsidR="00C57B99" w:rsidRPr="00857C2E" w:rsidRDefault="00C57B99" w:rsidP="00857C2E">
            <w:pPr>
              <w:pStyle w:val="a9"/>
            </w:pPr>
            <w:r w:rsidRPr="00857C2E">
              <w:t>1.Отказ от монополии ИПК.</w:t>
            </w:r>
          </w:p>
          <w:p w:rsidR="00BF1B8D" w:rsidRPr="00857C2E" w:rsidRDefault="008516CD" w:rsidP="00857C2E">
            <w:pPr>
              <w:pStyle w:val="a9"/>
            </w:pPr>
            <w:r w:rsidRPr="00857C2E">
              <w:t>2. Превращение ИПК в методические и ресурсные центры</w:t>
            </w:r>
            <w:r w:rsidR="00BF1B8D" w:rsidRPr="00857C2E">
              <w:t xml:space="preserve"> развития образования</w:t>
            </w:r>
            <w:r w:rsidRPr="00857C2E">
              <w:t xml:space="preserve">, в которых </w:t>
            </w:r>
            <w:r w:rsidR="00BF1B8D" w:rsidRPr="00857C2E">
              <w:t>отработаны и тиражируются</w:t>
            </w:r>
          </w:p>
          <w:p w:rsidR="008516CD" w:rsidRPr="00857C2E" w:rsidRDefault="00BF1B8D" w:rsidP="00857C2E">
            <w:pPr>
              <w:pStyle w:val="a9"/>
            </w:pPr>
            <w:r w:rsidRPr="00857C2E">
              <w:t>механизмы сопровождения развития работников образования, организаций образования и систем образования</w:t>
            </w:r>
            <w:r w:rsidR="008516CD" w:rsidRPr="00857C2E">
              <w:t>.</w:t>
            </w:r>
          </w:p>
          <w:p w:rsidR="00C57B99" w:rsidRPr="00857C2E" w:rsidRDefault="008516CD" w:rsidP="00857C2E">
            <w:pPr>
              <w:pStyle w:val="a9"/>
            </w:pPr>
            <w:r w:rsidRPr="00857C2E">
              <w:t>3</w:t>
            </w:r>
            <w:r w:rsidR="00C57B99" w:rsidRPr="00857C2E">
              <w:t>. Создание ваучерной системы финансирования</w:t>
            </w:r>
            <w:r w:rsidR="009E008B" w:rsidRPr="00857C2E">
              <w:t xml:space="preserve"> ПК</w:t>
            </w:r>
            <w:r w:rsidR="00C57B99" w:rsidRPr="00857C2E">
              <w:t>.</w:t>
            </w:r>
          </w:p>
          <w:p w:rsidR="008516CD" w:rsidRPr="00857C2E" w:rsidRDefault="008516CD" w:rsidP="00857C2E">
            <w:pPr>
              <w:pStyle w:val="a9"/>
            </w:pPr>
            <w:r w:rsidRPr="00857C2E">
              <w:t>4</w:t>
            </w:r>
            <w:r w:rsidR="00C57B99" w:rsidRPr="00857C2E">
              <w:t>. Преобразование методических служб отделов образования районов и городов в ресурсные центры дополнительного профессионального образования и развития регионального образования.</w:t>
            </w:r>
          </w:p>
        </w:tc>
      </w:tr>
    </w:tbl>
    <w:p w:rsidR="00C17B98" w:rsidRPr="00857C2E" w:rsidRDefault="00C17B98" w:rsidP="00857C2E">
      <w:pPr>
        <w:pStyle w:val="a8"/>
      </w:pPr>
    </w:p>
    <w:p w:rsidR="00272E2E" w:rsidRPr="00857C2E" w:rsidRDefault="009966B9" w:rsidP="00857C2E">
      <w:pPr>
        <w:pStyle w:val="a8"/>
      </w:pPr>
      <w:r w:rsidRPr="00857C2E">
        <w:t xml:space="preserve">Задачи </w:t>
      </w:r>
      <w:r w:rsidR="00D561B0" w:rsidRPr="00857C2E">
        <w:t>обновления</w:t>
      </w:r>
      <w:r w:rsidRPr="00857C2E">
        <w:t xml:space="preserve"> системы ПК педагогических работников в РК:</w:t>
      </w:r>
    </w:p>
    <w:p w:rsidR="00B35A89" w:rsidRPr="00857C2E" w:rsidRDefault="00B35A89" w:rsidP="00857C2E">
      <w:pPr>
        <w:pStyle w:val="a8"/>
      </w:pPr>
      <w:r w:rsidRPr="00857C2E">
        <w:t>Разработка «Положения об индивидуальной программе профессионального роста педагогического работника».</w:t>
      </w:r>
    </w:p>
    <w:p w:rsidR="00B35A89" w:rsidRPr="00857C2E" w:rsidRDefault="00B35A89" w:rsidP="00857C2E">
      <w:pPr>
        <w:pStyle w:val="a8"/>
      </w:pPr>
      <w:r w:rsidRPr="00857C2E">
        <w:t>Индивидуальная программа профессионального роста педагогического работника – это документ, определяющий индивидуальную траекторию профессионального развития каждого педагогического работника.</w:t>
      </w:r>
    </w:p>
    <w:p w:rsidR="00B35A89" w:rsidRPr="00857C2E" w:rsidRDefault="00B35A89" w:rsidP="00857C2E">
      <w:pPr>
        <w:pStyle w:val="a8"/>
      </w:pPr>
      <w:r w:rsidRPr="00857C2E">
        <w:t>Индивидуальная программа разрабатывается педагогом на основе индивидуальной карты достижений и недостатков в профессиональной деятельности в контексте требований типовы</w:t>
      </w:r>
      <w:r w:rsidR="00CB70B8" w:rsidRPr="00857C2E">
        <w:t>х</w:t>
      </w:r>
      <w:r w:rsidRPr="00857C2E">
        <w:t xml:space="preserve"> квалификационны</w:t>
      </w:r>
      <w:r w:rsidR="00CB70B8" w:rsidRPr="00857C2E">
        <w:t>х</w:t>
      </w:r>
      <w:r w:rsidRPr="00857C2E">
        <w:t xml:space="preserve"> характеристик должностей педагогических работников, требований современной казахстанской модели образования и представляет собой индивидуальный маршрут преодоления недостатков и повышения квалификации (профессиональной компетентности).</w:t>
      </w:r>
    </w:p>
    <w:p w:rsidR="00B35A89" w:rsidRPr="00857C2E" w:rsidRDefault="00B35A89" w:rsidP="00857C2E">
      <w:pPr>
        <w:pStyle w:val="a8"/>
      </w:pPr>
      <w:r w:rsidRPr="00857C2E">
        <w:t>Индивидуальная программа профессионального роста педагогического работника – это один из механизмов реализации идей накопительной системы повышения квалификации. Другой механизм реализации данной системы – портфолио педагогического работника, содержание которого подтверждает реализацию</w:t>
      </w:r>
      <w:r w:rsidR="00857C2E">
        <w:t xml:space="preserve"> </w:t>
      </w:r>
      <w:r w:rsidRPr="00857C2E">
        <w:t>индивидуальной программы профессионального роста.</w:t>
      </w:r>
    </w:p>
    <w:p w:rsidR="001D17A8" w:rsidRPr="00857C2E" w:rsidRDefault="001D17A8" w:rsidP="00857C2E">
      <w:pPr>
        <w:pStyle w:val="a8"/>
      </w:pPr>
      <w:r w:rsidRPr="00857C2E">
        <w:t xml:space="preserve">Возможная структура индивидуальной программы профессионального роста педагогического работника – инвариантный блок, связанный с подготовкой к аттестации и готовностью к реализации стратегический направлений развития образования РК и региона; вариативный блок, </w:t>
      </w:r>
      <w:r w:rsidR="00777F45" w:rsidRPr="00857C2E">
        <w:t>связан с удовлетворением индивидуальных профессиональных потребностей</w:t>
      </w:r>
      <w:r w:rsidR="00C2441D" w:rsidRPr="00857C2E">
        <w:t xml:space="preserve"> и</w:t>
      </w:r>
      <w:r w:rsidR="00777F45" w:rsidRPr="00857C2E">
        <w:t xml:space="preserve"> интересов педагога.</w:t>
      </w:r>
    </w:p>
    <w:p w:rsidR="00777F45" w:rsidRPr="00857C2E" w:rsidRDefault="0027673D" w:rsidP="00857C2E">
      <w:pPr>
        <w:pStyle w:val="a8"/>
      </w:pPr>
      <w:r w:rsidRPr="00857C2E">
        <w:t>Финансирование р</w:t>
      </w:r>
      <w:r w:rsidR="00777F45" w:rsidRPr="00857C2E">
        <w:t>еализаци</w:t>
      </w:r>
      <w:r w:rsidRPr="00857C2E">
        <w:t>и</w:t>
      </w:r>
      <w:r w:rsidR="00777F45" w:rsidRPr="00857C2E">
        <w:t xml:space="preserve"> индивидуальной программы профессионального роста педагогического работника может осуществляться за счёт средств ваучера (именного образовательного чека на повышение квалификации работника образования), средств организации образования</w:t>
      </w:r>
      <w:r w:rsidR="005F04FE" w:rsidRPr="00857C2E">
        <w:t>, спонсорских средств</w:t>
      </w:r>
      <w:r w:rsidR="00777F45" w:rsidRPr="00857C2E">
        <w:t xml:space="preserve"> и собственных средств</w:t>
      </w:r>
      <w:r w:rsidR="00857C2E">
        <w:t xml:space="preserve"> </w:t>
      </w:r>
      <w:r w:rsidR="00777F45" w:rsidRPr="00857C2E">
        <w:t>педагога.</w:t>
      </w:r>
    </w:p>
    <w:p w:rsidR="00712C48" w:rsidRPr="00857C2E" w:rsidRDefault="00712C48" w:rsidP="00857C2E">
      <w:pPr>
        <w:pStyle w:val="a8"/>
      </w:pPr>
      <w:r w:rsidRPr="00857C2E">
        <w:t>Формами реализации индивидуальной программы профессионального роста педагогического работника могут быть – курсовая подготовка в организациях образования, имеющих лицензию на право осуществления переподготовки и повышения квалификации; межкурсовая работа, под руководством научного руководителя</w:t>
      </w:r>
      <w:r w:rsidR="00225173" w:rsidRPr="00857C2E">
        <w:t>/тьютора</w:t>
      </w:r>
      <w:r w:rsidRPr="00857C2E">
        <w:t xml:space="preserve"> данных организаций образования и сопровождаемая тьютором методического кабинета районного/городского отдела образования</w:t>
      </w:r>
      <w:r w:rsidR="005463D1" w:rsidRPr="00857C2E">
        <w:t>, научно-методическая работа в рамках после дипломного образования</w:t>
      </w:r>
      <w:r w:rsidR="00735D2C" w:rsidRPr="00857C2E">
        <w:t>, самообразование, дистанционное образование</w:t>
      </w:r>
      <w:r w:rsidR="005463D1" w:rsidRPr="00857C2E">
        <w:t xml:space="preserve"> и другие</w:t>
      </w:r>
      <w:r w:rsidRPr="00857C2E">
        <w:t>.</w:t>
      </w:r>
    </w:p>
    <w:p w:rsidR="00250F43" w:rsidRPr="00857C2E" w:rsidRDefault="00250F43" w:rsidP="00857C2E">
      <w:pPr>
        <w:pStyle w:val="a8"/>
      </w:pPr>
      <w:r w:rsidRPr="00857C2E">
        <w:t>Программа может разрабатываться на 1 год и более.</w:t>
      </w:r>
    </w:p>
    <w:p w:rsidR="009D2AF3" w:rsidRPr="00857C2E" w:rsidRDefault="00B816B8" w:rsidP="00857C2E">
      <w:pPr>
        <w:pStyle w:val="a8"/>
      </w:pPr>
      <w:r w:rsidRPr="00857C2E">
        <w:t>Разработка «Положения об Именном образовательном чеке на повышение квалификации работника образования</w:t>
      </w:r>
      <w:r w:rsidR="009D2AF3" w:rsidRPr="00857C2E">
        <w:t>»</w:t>
      </w:r>
      <w:r w:rsidR="00B208E9" w:rsidRPr="00857C2E">
        <w:t>.</w:t>
      </w:r>
    </w:p>
    <w:p w:rsidR="00473354" w:rsidRPr="00857C2E" w:rsidRDefault="009D2AF3" w:rsidP="00857C2E">
      <w:pPr>
        <w:pStyle w:val="a8"/>
      </w:pPr>
      <w:r w:rsidRPr="00857C2E">
        <w:t>В</w:t>
      </w:r>
      <w:r w:rsidR="00B816B8" w:rsidRPr="00857C2E">
        <w:t>аучер</w:t>
      </w:r>
      <w:r w:rsidRPr="00857C2E">
        <w:t xml:space="preserve"> (чек)</w:t>
      </w:r>
      <w:r w:rsidR="005C75F0" w:rsidRPr="00857C2E">
        <w:t xml:space="preserve"> - документ, подтверждающи</w:t>
      </w:r>
      <w:r w:rsidRPr="00857C2E">
        <w:t>й</w:t>
      </w:r>
      <w:r w:rsidR="005C75F0" w:rsidRPr="00857C2E">
        <w:t xml:space="preserve"> право его обладателя на гарантированное финансирование повышения квалификации.</w:t>
      </w:r>
    </w:p>
    <w:p w:rsidR="00857C2E" w:rsidRDefault="00B208E9" w:rsidP="00857C2E">
      <w:pPr>
        <w:pStyle w:val="a8"/>
      </w:pPr>
      <w:r w:rsidRPr="00857C2E">
        <w:t>В этой системе финансирования ПК</w:t>
      </w:r>
      <w:r w:rsidR="00473354" w:rsidRPr="00857C2E">
        <w:t xml:space="preserve"> педагог может проходить обучение как в одном, так и в нескольких организациях высшего и дополнительного профессионального образования, имеющих лицензию на право ведения данной образовательной деятельности и предоставляющих эти услуги на договорной основе с управлением образования области.</w:t>
      </w:r>
    </w:p>
    <w:p w:rsidR="009966B9" w:rsidRPr="00857C2E" w:rsidRDefault="00126C9E" w:rsidP="00857C2E">
      <w:pPr>
        <w:pStyle w:val="a8"/>
      </w:pPr>
      <w:r w:rsidRPr="00857C2E">
        <w:t>Возможны</w:t>
      </w:r>
      <w:r w:rsidR="009F06DB" w:rsidRPr="00857C2E">
        <w:t>е</w:t>
      </w:r>
      <w:r w:rsidRPr="00857C2E">
        <w:t xml:space="preserve"> риски введения ваучерной системы финансирования системы ПК ПР:</w:t>
      </w:r>
    </w:p>
    <w:p w:rsidR="006332B9" w:rsidRPr="00857C2E" w:rsidRDefault="006332B9" w:rsidP="00857C2E">
      <w:pPr>
        <w:pStyle w:val="a8"/>
      </w:pPr>
      <w:r w:rsidRPr="00857C2E">
        <w:t>разрушение системы повышения квалификации;</w:t>
      </w:r>
    </w:p>
    <w:p w:rsidR="00857C2E" w:rsidRDefault="006332B9" w:rsidP="00857C2E">
      <w:pPr>
        <w:pStyle w:val="a8"/>
      </w:pPr>
      <w:r w:rsidRPr="00857C2E">
        <w:t>невозможность спланировать бюджет учреждения, что приведет к финансовым проблемам;</w:t>
      </w:r>
    </w:p>
    <w:p w:rsidR="00126C9E" w:rsidRPr="00857C2E" w:rsidRDefault="006332B9" w:rsidP="00857C2E">
      <w:pPr>
        <w:pStyle w:val="a8"/>
      </w:pPr>
      <w:r w:rsidRPr="00857C2E">
        <w:t>и, как следствие, отток высококвалифицированных профессорско-преподавательских кадров из системы повышения квалификации.</w:t>
      </w:r>
    </w:p>
    <w:p w:rsidR="009F06DB" w:rsidRPr="00857C2E" w:rsidRDefault="009F06DB" w:rsidP="00857C2E">
      <w:pPr>
        <w:pStyle w:val="a8"/>
      </w:pPr>
      <w:r w:rsidRPr="00857C2E">
        <w:t>Однако международный опыт реализации системы подушевого финансирования системы ПК ПР показал обратное:</w:t>
      </w:r>
    </w:p>
    <w:p w:rsidR="009F06DB" w:rsidRPr="00857C2E" w:rsidRDefault="009F06DB" w:rsidP="00857C2E">
      <w:pPr>
        <w:pStyle w:val="a8"/>
      </w:pPr>
      <w:r w:rsidRPr="00857C2E">
        <w:t>количество организаций высшего и дополнительного профессионального образования, имеющих лицензию на право ведения данной образовательной деятельности растет;</w:t>
      </w:r>
    </w:p>
    <w:p w:rsidR="00857C2E" w:rsidRDefault="009F06DB" w:rsidP="00857C2E">
      <w:pPr>
        <w:pStyle w:val="a8"/>
      </w:pPr>
      <w:r w:rsidRPr="00857C2E">
        <w:t>увеличение количества организаций не только предоставило педагогам свободу выбора, но и стимулировало сами организации</w:t>
      </w:r>
      <w:r w:rsidR="00857C2E">
        <w:t xml:space="preserve"> </w:t>
      </w:r>
      <w:r w:rsidRPr="00857C2E">
        <w:t>высшего и дополнительного профессионального образования, имеющих лицензию на право ведения данной образовательной деятельности на более качественную работу;</w:t>
      </w:r>
    </w:p>
    <w:p w:rsidR="00857C2E" w:rsidRDefault="009F06DB" w:rsidP="00857C2E">
      <w:pPr>
        <w:pStyle w:val="a8"/>
      </w:pPr>
      <w:r w:rsidRPr="00857C2E">
        <w:t>организации, имеющие лицензию на право повышения квалификации, не испытывают нужды в обучающихся;</w:t>
      </w:r>
    </w:p>
    <w:p w:rsidR="00857C2E" w:rsidRDefault="009F06DB" w:rsidP="00857C2E">
      <w:pPr>
        <w:pStyle w:val="a8"/>
      </w:pPr>
      <w:r w:rsidRPr="00857C2E">
        <w:t>количество заявок со стороны региональных управлений образования всегда выше предусмотренного количества чеков;</w:t>
      </w:r>
    </w:p>
    <w:p w:rsidR="009F06DB" w:rsidRPr="00857C2E" w:rsidRDefault="009F06DB" w:rsidP="00857C2E">
      <w:pPr>
        <w:pStyle w:val="a8"/>
      </w:pPr>
      <w:r w:rsidRPr="00857C2E">
        <w:t>региональные институты повышения квалификации уверенно занимают своё место на этом рынке, оставаясь востребованными для практически двух третей педагогов своих регионов</w:t>
      </w:r>
      <w:r w:rsidR="00E83075" w:rsidRPr="00857C2E">
        <w:t>;</w:t>
      </w:r>
    </w:p>
    <w:p w:rsidR="005C75F0" w:rsidRPr="00857C2E" w:rsidRDefault="002E72B4" w:rsidP="00857C2E">
      <w:pPr>
        <w:pStyle w:val="a8"/>
      </w:pPr>
      <w:r w:rsidRPr="00857C2E">
        <w:t>Анализ потребности в повышении квалификации при переходе с повышения квалификации 1 раз в 5 лет на</w:t>
      </w:r>
      <w:r w:rsidR="00857C2E">
        <w:t xml:space="preserve"> </w:t>
      </w:r>
      <w:r w:rsidRPr="00857C2E">
        <w:t>1 раз в 3 года</w:t>
      </w:r>
      <w:r w:rsidR="00396108" w:rsidRPr="00857C2E">
        <w:t>.</w:t>
      </w:r>
    </w:p>
    <w:p w:rsidR="0007751B" w:rsidRPr="00857C2E" w:rsidRDefault="00D3556C" w:rsidP="00857C2E">
      <w:pPr>
        <w:pStyle w:val="a8"/>
      </w:pPr>
      <w:r w:rsidRPr="00857C2E">
        <w:t>Изменение периодичности повышения квалификации увеличит потребность в повышении квалификации почти в 2 раза.</w:t>
      </w:r>
    </w:p>
    <w:p w:rsidR="00D3556C" w:rsidRPr="00857C2E" w:rsidRDefault="00134FDB" w:rsidP="00857C2E">
      <w:pPr>
        <w:pStyle w:val="a8"/>
      </w:pPr>
      <w:r w:rsidRPr="00857C2E">
        <w:t>Определение требований к образовательным услугам повышения квалификации:</w:t>
      </w:r>
    </w:p>
    <w:p w:rsidR="004B01EE" w:rsidRPr="00857C2E" w:rsidRDefault="004B01EE" w:rsidP="00857C2E">
      <w:pPr>
        <w:pStyle w:val="a8"/>
      </w:pPr>
      <w:r w:rsidRPr="00857C2E">
        <w:t>образовательные услуги, включая формы и сроки обучения, должны определяться на каждый календарный год;</w:t>
      </w:r>
    </w:p>
    <w:p w:rsidR="00857C2E" w:rsidRDefault="004B01EE" w:rsidP="00857C2E">
      <w:pPr>
        <w:pStyle w:val="a8"/>
      </w:pPr>
      <w:r w:rsidRPr="00857C2E">
        <w:t>полный курс повышения квалификации работников образования должен быть не менее 144 часов и предусматрив</w:t>
      </w:r>
      <w:r w:rsidR="00FD67F8" w:rsidRPr="00857C2E">
        <w:t>а</w:t>
      </w:r>
      <w:r w:rsidRPr="00857C2E">
        <w:t>ть инвариантную и вариативную части, состоящие из двух блоков каждая (объем часов каждого блока – 36 часов);</w:t>
      </w:r>
    </w:p>
    <w:p w:rsidR="004B01EE" w:rsidRPr="00857C2E" w:rsidRDefault="004B01EE" w:rsidP="00857C2E">
      <w:pPr>
        <w:pStyle w:val="a8"/>
      </w:pPr>
      <w:r w:rsidRPr="00857C2E">
        <w:t xml:space="preserve">гарантированное </w:t>
      </w:r>
      <w:r w:rsidR="00A85105" w:rsidRPr="00857C2E">
        <w:t>управлением образования области</w:t>
      </w:r>
      <w:r w:rsidRPr="00857C2E">
        <w:t xml:space="preserve"> повышени</w:t>
      </w:r>
      <w:r w:rsidR="00EA67EB" w:rsidRPr="00857C2E">
        <w:t>е</w:t>
      </w:r>
      <w:r w:rsidRPr="00857C2E">
        <w:t xml:space="preserve"> квалификации работников образования на основе Чека (в объёме 15-20 тысяч тенге на каждый именной образовательный чек) </w:t>
      </w:r>
      <w:r w:rsidR="004F29AF" w:rsidRPr="00857C2E">
        <w:t xml:space="preserve">должно </w:t>
      </w:r>
      <w:r w:rsidRPr="00857C2E">
        <w:t>осуществлят</w:t>
      </w:r>
      <w:r w:rsidR="004F29AF" w:rsidRPr="00857C2E">
        <w:t>ь</w:t>
      </w:r>
      <w:r w:rsidRPr="00857C2E">
        <w:t>ся ежегодно из расчета 20-ти процентов от общей численности работников образования</w:t>
      </w:r>
      <w:r w:rsidR="004F29AF" w:rsidRPr="00857C2E">
        <w:t xml:space="preserve"> (при повышении квалификации 1 раз в 5 лет) и 33,3% - при повышении квалификации 1 раз в 3 года</w:t>
      </w:r>
      <w:r w:rsidRPr="00857C2E">
        <w:t>.</w:t>
      </w:r>
    </w:p>
    <w:p w:rsidR="00134FDB" w:rsidRPr="00857C2E" w:rsidRDefault="00FD67F8" w:rsidP="00857C2E">
      <w:pPr>
        <w:pStyle w:val="a8"/>
      </w:pPr>
      <w:r w:rsidRPr="00857C2E">
        <w:t>Регулирование рынка образовательных услуг</w:t>
      </w:r>
      <w:r w:rsidR="00ED02EC" w:rsidRPr="00857C2E">
        <w:t xml:space="preserve"> системы повышения квалификации:</w:t>
      </w:r>
    </w:p>
    <w:p w:rsidR="00FD67F8" w:rsidRPr="00857C2E" w:rsidRDefault="00FD67F8" w:rsidP="00857C2E">
      <w:pPr>
        <w:pStyle w:val="a8"/>
      </w:pPr>
      <w:r w:rsidRPr="00857C2E">
        <w:t>управления образования областей и районные/городские отделы образования должны взять на себя функцию экспертной оценки спроса педагогов и предложений организаций повышения квалификации</w:t>
      </w:r>
      <w:r w:rsidR="00FC0768" w:rsidRPr="00857C2E">
        <w:t xml:space="preserve"> (вузов, центров развития образования, центров профессионального обучения, институтов повышения квалификации и других)</w:t>
      </w:r>
      <w:r w:rsidRPr="00857C2E">
        <w:t>,</w:t>
      </w:r>
      <w:r w:rsidR="00857C2E">
        <w:t xml:space="preserve"> </w:t>
      </w:r>
      <w:r w:rsidR="00EA67EB" w:rsidRPr="00857C2E">
        <w:t xml:space="preserve">и </w:t>
      </w:r>
      <w:r w:rsidRPr="00857C2E">
        <w:t>утверждения</w:t>
      </w:r>
      <w:r w:rsidR="00857C2E">
        <w:t xml:space="preserve"> </w:t>
      </w:r>
      <w:r w:rsidR="00FC0768" w:rsidRPr="00857C2E">
        <w:t xml:space="preserve">их </w:t>
      </w:r>
      <w:r w:rsidRPr="00857C2E">
        <w:t>программ ПК</w:t>
      </w:r>
      <w:r w:rsidR="00EA67EB" w:rsidRPr="00857C2E">
        <w:t>, а так же оценки</w:t>
      </w:r>
      <w:r w:rsidR="00475840" w:rsidRPr="00857C2E">
        <w:t xml:space="preserve"> уровня удовлетворённости потребностей потребителей</w:t>
      </w:r>
      <w:r w:rsidR="00FC0768" w:rsidRPr="00857C2E">
        <w:t>.</w:t>
      </w:r>
    </w:p>
    <w:p w:rsidR="00D86891" w:rsidRPr="00857C2E" w:rsidRDefault="00D86891" w:rsidP="00857C2E">
      <w:pPr>
        <w:pStyle w:val="a8"/>
      </w:pPr>
      <w:r w:rsidRPr="00857C2E">
        <w:t>Определение требований к чекам:</w:t>
      </w:r>
    </w:p>
    <w:p w:rsidR="00857C2E" w:rsidRDefault="001F20D8" w:rsidP="00857C2E">
      <w:pPr>
        <w:pStyle w:val="a8"/>
      </w:pPr>
      <w:r w:rsidRPr="00857C2E">
        <w:t>чеки с регистрационными номерами на каждом листе управлени</w:t>
      </w:r>
      <w:r w:rsidR="008E189B" w:rsidRPr="00857C2E">
        <w:t>я</w:t>
      </w:r>
      <w:r w:rsidRPr="00857C2E">
        <w:t xml:space="preserve"> образования областей должн</w:t>
      </w:r>
      <w:r w:rsidR="008E189B" w:rsidRPr="00857C2E">
        <w:t>ы</w:t>
      </w:r>
      <w:r w:rsidRPr="00857C2E">
        <w:t xml:space="preserve"> выдавать на основании заявок районных и городских отделов образования и руководителей областных организаций образования;</w:t>
      </w:r>
    </w:p>
    <w:p w:rsidR="00857C2E" w:rsidRDefault="001F20D8" w:rsidP="00857C2E">
      <w:pPr>
        <w:pStyle w:val="a8"/>
      </w:pPr>
      <w:r w:rsidRPr="00857C2E">
        <w:t>структура именно</w:t>
      </w:r>
      <w:r w:rsidR="00687846" w:rsidRPr="00857C2E">
        <w:t>го</w:t>
      </w:r>
      <w:r w:rsidRPr="00857C2E">
        <w:t xml:space="preserve"> образовательн</w:t>
      </w:r>
      <w:r w:rsidR="00687846" w:rsidRPr="00857C2E">
        <w:t>ого</w:t>
      </w:r>
      <w:r w:rsidRPr="00857C2E">
        <w:t xml:space="preserve"> чек</w:t>
      </w:r>
      <w:r w:rsidR="00687846" w:rsidRPr="00857C2E">
        <w:t>а может</w:t>
      </w:r>
      <w:r w:rsidRPr="00857C2E">
        <w:t xml:space="preserve"> состо</w:t>
      </w:r>
      <w:r w:rsidR="00687846" w:rsidRPr="00857C2E">
        <w:t>я</w:t>
      </w:r>
      <w:r w:rsidRPr="00857C2E">
        <w:t>т</w:t>
      </w:r>
      <w:r w:rsidR="00BB334E" w:rsidRPr="00857C2E">
        <w:t>ь, например,</w:t>
      </w:r>
      <w:r w:rsidRPr="00857C2E">
        <w:t xml:space="preserve"> из шести</w:t>
      </w:r>
      <w:r w:rsidR="00857C2E">
        <w:t xml:space="preserve"> </w:t>
      </w:r>
      <w:r w:rsidRPr="00857C2E">
        <w:t xml:space="preserve">листов, два из которых помимо памятки о его использовании </w:t>
      </w:r>
      <w:r w:rsidR="00687846" w:rsidRPr="00857C2E">
        <w:t xml:space="preserve">могут </w:t>
      </w:r>
      <w:r w:rsidRPr="00857C2E">
        <w:t>содержат</w:t>
      </w:r>
      <w:r w:rsidR="00687846" w:rsidRPr="00857C2E">
        <w:t>ь</w:t>
      </w:r>
      <w:r w:rsidRPr="00857C2E">
        <w:t xml:space="preserve"> информацию о владельце, дате выдачи, общем объеме часов, подлежащих гарантированной оплате. Остальные четыре листа представляют собой отрывные талоны, благодаря которым и происходит фиксация факта прохождения педагогом курсов повышения квалификации</w:t>
      </w:r>
      <w:r w:rsidR="00687846" w:rsidRPr="00857C2E">
        <w:t xml:space="preserve"> (два листа на два блока инвариантной части и два – на два блока вариативной части)</w:t>
      </w:r>
      <w:r w:rsidR="00294DB3" w:rsidRPr="00857C2E">
        <w:t>;</w:t>
      </w:r>
    </w:p>
    <w:p w:rsidR="00857C2E" w:rsidRDefault="00294DB3" w:rsidP="00857C2E">
      <w:pPr>
        <w:pStyle w:val="a8"/>
      </w:pPr>
      <w:r w:rsidRPr="00857C2E">
        <w:t>с</w:t>
      </w:r>
      <w:r w:rsidR="001F20D8" w:rsidRPr="00857C2E">
        <w:t xml:space="preserve">роки представления отрывных талонов и оплаты выполненных работ </w:t>
      </w:r>
      <w:r w:rsidRPr="00857C2E">
        <w:t xml:space="preserve">могут </w:t>
      </w:r>
      <w:r w:rsidR="001F20D8" w:rsidRPr="00857C2E">
        <w:t>определят</w:t>
      </w:r>
      <w:r w:rsidRPr="00857C2E">
        <w:t>ь</w:t>
      </w:r>
      <w:r w:rsidR="001F20D8" w:rsidRPr="00857C2E">
        <w:t xml:space="preserve">ся договором между </w:t>
      </w:r>
      <w:r w:rsidRPr="00857C2E">
        <w:t>организациями</w:t>
      </w:r>
      <w:r w:rsidR="001F20D8" w:rsidRPr="00857C2E">
        <w:t xml:space="preserve"> высшего и дополнительного профессионального образования и </w:t>
      </w:r>
      <w:r w:rsidRPr="00857C2E">
        <w:t>управлени</w:t>
      </w:r>
      <w:r w:rsidR="00EB5170" w:rsidRPr="00857C2E">
        <w:t>я</w:t>
      </w:r>
      <w:r w:rsidRPr="00857C2E">
        <w:t>м</w:t>
      </w:r>
      <w:r w:rsidR="00EB5170" w:rsidRPr="00857C2E">
        <w:t>и</w:t>
      </w:r>
      <w:r w:rsidRPr="00857C2E">
        <w:t xml:space="preserve"> образования </w:t>
      </w:r>
      <w:r w:rsidR="001E2D1C" w:rsidRPr="00857C2E">
        <w:t>области;</w:t>
      </w:r>
    </w:p>
    <w:p w:rsidR="00857C2E" w:rsidRDefault="001E2D1C" w:rsidP="00857C2E">
      <w:pPr>
        <w:pStyle w:val="a8"/>
      </w:pPr>
      <w:r w:rsidRPr="00857C2E">
        <w:t>в</w:t>
      </w:r>
      <w:r w:rsidR="001F20D8" w:rsidRPr="00857C2E">
        <w:t xml:space="preserve">ыполнение условий Договора </w:t>
      </w:r>
      <w:r w:rsidRPr="00857C2E">
        <w:t>может оформля</w:t>
      </w:r>
      <w:r w:rsidR="001F20D8" w:rsidRPr="00857C2E">
        <w:t>т</w:t>
      </w:r>
      <w:r w:rsidRPr="00857C2E">
        <w:t>ь</w:t>
      </w:r>
      <w:r w:rsidR="001F20D8" w:rsidRPr="00857C2E">
        <w:t>ся актом с</w:t>
      </w:r>
      <w:r w:rsidRPr="00857C2E">
        <w:t>дачи-приемки выполненных работ;</w:t>
      </w:r>
    </w:p>
    <w:p w:rsidR="001F20D8" w:rsidRPr="00857C2E" w:rsidRDefault="001E2D1C" w:rsidP="00857C2E">
      <w:pPr>
        <w:pStyle w:val="a8"/>
      </w:pPr>
      <w:r w:rsidRPr="00857C2E">
        <w:t>с</w:t>
      </w:r>
      <w:r w:rsidR="001F20D8" w:rsidRPr="00857C2E">
        <w:t xml:space="preserve">тоимость отрывного талона образовательного чека и общая стоимость именного образовательного чека </w:t>
      </w:r>
      <w:r w:rsidRPr="00857C2E">
        <w:t xml:space="preserve">должна </w:t>
      </w:r>
      <w:r w:rsidR="001F20D8" w:rsidRPr="00857C2E">
        <w:t>рассчитыват</w:t>
      </w:r>
      <w:r w:rsidRPr="00857C2E">
        <w:t>ь</w:t>
      </w:r>
      <w:r w:rsidR="001F20D8" w:rsidRPr="00857C2E">
        <w:t>ся ежегодно по специальной методике.</w:t>
      </w:r>
    </w:p>
    <w:p w:rsidR="00D86891" w:rsidRPr="00857C2E" w:rsidRDefault="007D6CF6" w:rsidP="00857C2E">
      <w:pPr>
        <w:pStyle w:val="a8"/>
      </w:pPr>
      <w:r w:rsidRPr="00857C2E">
        <w:t>Определение базовых требований к учебной программе инвариантной части именного образовательного чека:</w:t>
      </w:r>
    </w:p>
    <w:p w:rsidR="00D7532C" w:rsidRPr="00857C2E" w:rsidRDefault="00D7532C" w:rsidP="00857C2E">
      <w:pPr>
        <w:pStyle w:val="a8"/>
      </w:pPr>
      <w:r w:rsidRPr="00857C2E">
        <w:t>модульная структура программы, обеспечивающая повышение квалификации всех категорий педагогических и руководящих кадров;</w:t>
      </w:r>
    </w:p>
    <w:p w:rsidR="00D7532C" w:rsidRPr="00857C2E" w:rsidRDefault="00D7532C" w:rsidP="00857C2E">
      <w:pPr>
        <w:pStyle w:val="a8"/>
      </w:pPr>
      <w:r w:rsidRPr="00857C2E">
        <w:t>построение содержания повышения квалификации с ориентацией на компетентностно-ориентированный подход;</w:t>
      </w:r>
    </w:p>
    <w:p w:rsidR="00D7532C" w:rsidRPr="00857C2E" w:rsidRDefault="00D7532C" w:rsidP="00857C2E">
      <w:pPr>
        <w:pStyle w:val="a8"/>
      </w:pPr>
      <w:r w:rsidRPr="00857C2E">
        <w:t>использование информационно-коммуникационных технологий в процессе организации повышения квалификации;</w:t>
      </w:r>
    </w:p>
    <w:p w:rsidR="00D7532C" w:rsidRPr="00857C2E" w:rsidRDefault="00D7532C" w:rsidP="00857C2E">
      <w:pPr>
        <w:pStyle w:val="a8"/>
      </w:pPr>
      <w:r w:rsidRPr="00857C2E">
        <w:t>соотношение государственных и личностных интересов в процессе совершенствования профессиональной компетентности слушателей;</w:t>
      </w:r>
    </w:p>
    <w:p w:rsidR="00D7532C" w:rsidRPr="00857C2E" w:rsidRDefault="00D7532C" w:rsidP="00857C2E">
      <w:pPr>
        <w:pStyle w:val="a8"/>
      </w:pPr>
      <w:r w:rsidRPr="00857C2E">
        <w:t>включение субъектов повышения квалификации в систему отношений на основе принципа «Д</w:t>
      </w:r>
      <w:r w:rsidR="001F18CD" w:rsidRPr="00857C2E">
        <w:t>еньги в обмен на обязательства»;</w:t>
      </w:r>
    </w:p>
    <w:p w:rsidR="00857C2E" w:rsidRDefault="001F18CD" w:rsidP="00857C2E">
      <w:pPr>
        <w:pStyle w:val="a8"/>
      </w:pPr>
      <w:r w:rsidRPr="00857C2E">
        <w:t>управления образования областей формирует ежегодный заказ на инвариантную часть ПК в соответствии с приоритетными направлениями развития системы образования и до 1 мая текущего года доводит его до сведения организаций, имеющих лицензию на ПК;</w:t>
      </w:r>
    </w:p>
    <w:p w:rsidR="001F18CD" w:rsidRPr="00857C2E" w:rsidRDefault="001F18CD" w:rsidP="00857C2E">
      <w:pPr>
        <w:pStyle w:val="a8"/>
      </w:pPr>
      <w:r w:rsidRPr="00857C2E">
        <w:t xml:space="preserve">организации ПК разрабатывают учебные планы и программы двух инвариантных блоков в соответствии с заказом управления и представляют их на заключение </w:t>
      </w:r>
      <w:r w:rsidR="00D629F2" w:rsidRPr="00857C2E">
        <w:t>областного</w:t>
      </w:r>
      <w:r w:rsidRPr="00857C2E">
        <w:t xml:space="preserve"> экспертного </w:t>
      </w:r>
      <w:r w:rsidR="00B87960" w:rsidRPr="00857C2E">
        <w:t xml:space="preserve">(научно-методического) </w:t>
      </w:r>
      <w:r w:rsidR="00B50758" w:rsidRPr="00857C2E">
        <w:t>совета;</w:t>
      </w:r>
    </w:p>
    <w:p w:rsidR="00061521" w:rsidRPr="00857C2E" w:rsidRDefault="00061521" w:rsidP="00857C2E">
      <w:pPr>
        <w:pStyle w:val="a8"/>
      </w:pPr>
      <w:r w:rsidRPr="00857C2E">
        <w:t>в инвариантном блоке № 1 должны рассматриваться общие вопросы модернизации казахстанского образования. Особое внимание должно уделяется приоритетным направлениям государственной</w:t>
      </w:r>
      <w:r w:rsidR="00857C2E">
        <w:t xml:space="preserve"> </w:t>
      </w:r>
      <w:r w:rsidRPr="00857C2E">
        <w:t>программы развития образования в РК и направлениям развития региональной образовательной системы;</w:t>
      </w:r>
    </w:p>
    <w:p w:rsidR="00061521" w:rsidRPr="00857C2E" w:rsidRDefault="00061521" w:rsidP="00857C2E">
      <w:pPr>
        <w:pStyle w:val="a8"/>
      </w:pPr>
      <w:r w:rsidRPr="00857C2E">
        <w:t>в инвариантном блоке № 2 должны рассматриваться вопросы реализации республиканских и региональных инновационных образовательных проектов, имеющих целью повышение качества образования в контексте апробации основных учебно-методических и организационных принципов модернизации образования с учетом требований компетентностно-ориентированного подхода, обеспечения принципа мобильности учебного процесса;</w:t>
      </w:r>
    </w:p>
    <w:p w:rsidR="00061521" w:rsidRPr="00857C2E" w:rsidRDefault="00061521" w:rsidP="00857C2E">
      <w:pPr>
        <w:pStyle w:val="a8"/>
      </w:pPr>
      <w:r w:rsidRPr="00857C2E">
        <w:t>итогом реализации программ инвариантной части Чека является выполнение слушателем учебного задания в форме практико-ориентированного проекта, продукт которого должен быть пригоден к использованию в профессиональной деятельности;</w:t>
      </w:r>
    </w:p>
    <w:p w:rsidR="00061521" w:rsidRPr="00857C2E" w:rsidRDefault="008855B7" w:rsidP="00857C2E">
      <w:pPr>
        <w:pStyle w:val="a8"/>
      </w:pPr>
      <w:r w:rsidRPr="00857C2E">
        <w:t>р</w:t>
      </w:r>
      <w:r w:rsidR="00061521" w:rsidRPr="00857C2E">
        <w:t xml:space="preserve">езультатом освоения программы повышения квалификации в полном объеме становится аттестационная работа, отражающая профессиональную готовность педагогических и руководящих кадров к реализации современной модели </w:t>
      </w:r>
      <w:r w:rsidRPr="00857C2E">
        <w:t>казахстанского образования;</w:t>
      </w:r>
    </w:p>
    <w:p w:rsidR="00061521" w:rsidRPr="00857C2E" w:rsidRDefault="008855B7" w:rsidP="00857C2E">
      <w:pPr>
        <w:pStyle w:val="a8"/>
      </w:pPr>
      <w:r w:rsidRPr="00857C2E">
        <w:t>р</w:t>
      </w:r>
      <w:r w:rsidR="00061521" w:rsidRPr="00857C2E">
        <w:t>аботникам образования, успешно завершившим курс обучения и получившим в ходе итоговой аттестации высокую оценку уровня их профессиональной компетентности по профилю деятельности, комиссия может выдать положительные рекомендации на первую или вы</w:t>
      </w:r>
      <w:r w:rsidRPr="00857C2E">
        <w:t>сшую квалификационные категории;</w:t>
      </w:r>
    </w:p>
    <w:p w:rsidR="00857C2E" w:rsidRDefault="008855B7" w:rsidP="00857C2E">
      <w:pPr>
        <w:pStyle w:val="a8"/>
      </w:pPr>
      <w:r w:rsidRPr="00857C2E">
        <w:t>у</w:t>
      </w:r>
      <w:r w:rsidR="00061521" w:rsidRPr="00857C2E">
        <w:t>чебные программы двух вариативных блоков учреждения высшего и дополнительного профессионального образования разрабатывают самостоятельно в соответствии с требованиями к содержанию дополнительных профессион</w:t>
      </w:r>
      <w:r w:rsidRPr="00857C2E">
        <w:t>альных образовательных программ;</w:t>
      </w:r>
    </w:p>
    <w:p w:rsidR="00857C2E" w:rsidRDefault="008855B7" w:rsidP="00857C2E">
      <w:pPr>
        <w:pStyle w:val="a8"/>
      </w:pPr>
      <w:r w:rsidRPr="00857C2E">
        <w:t>организации</w:t>
      </w:r>
      <w:r w:rsidR="00061521" w:rsidRPr="00857C2E">
        <w:t xml:space="preserve"> могут предоставлять образовательные услуги по повышению квалификации работникам образования, как по всем, так и по отдельным учебным блокам.</w:t>
      </w:r>
    </w:p>
    <w:p w:rsidR="00857C2E" w:rsidRDefault="00795C6E" w:rsidP="00857C2E">
      <w:pPr>
        <w:pStyle w:val="a8"/>
      </w:pPr>
      <w:r w:rsidRPr="00857C2E">
        <w:t>Определение базовых требований к реализации программы</w:t>
      </w:r>
      <w:r w:rsidR="00857C2E">
        <w:t xml:space="preserve"> </w:t>
      </w:r>
      <w:r w:rsidRPr="00857C2E">
        <w:t>повышения квалификации:</w:t>
      </w:r>
    </w:p>
    <w:p w:rsidR="00857C2E" w:rsidRDefault="00B57CD1" w:rsidP="00857C2E">
      <w:pPr>
        <w:pStyle w:val="a8"/>
      </w:pPr>
      <w:r w:rsidRPr="00857C2E">
        <w:t>т</w:t>
      </w:r>
      <w:r w:rsidR="00795C6E" w:rsidRPr="00857C2E">
        <w:t>ехнология повышения квалификации должна сочетать образовательную, научно-исследовательскую и учебно-методическую составляющие;</w:t>
      </w:r>
    </w:p>
    <w:p w:rsidR="00857C2E" w:rsidRDefault="00B57CD1" w:rsidP="00857C2E">
      <w:pPr>
        <w:pStyle w:val="a8"/>
      </w:pPr>
      <w:r w:rsidRPr="00857C2E">
        <w:t xml:space="preserve">технология повышения квалификации должна быть направлена на </w:t>
      </w:r>
      <w:r w:rsidR="00795C6E" w:rsidRPr="00857C2E">
        <w:t>овладение способами проведения занятий с использованием интерактивных методик обучения и воспитания, применения информационно-коммуникационных и мультимедийных технологий;</w:t>
      </w:r>
    </w:p>
    <w:p w:rsidR="00795C6E" w:rsidRPr="00857C2E" w:rsidRDefault="00B57CD1" w:rsidP="00857C2E">
      <w:pPr>
        <w:pStyle w:val="a8"/>
      </w:pPr>
      <w:r w:rsidRPr="00857C2E">
        <w:t xml:space="preserve">технология повышения квалификации должна быть направлена на </w:t>
      </w:r>
      <w:r w:rsidR="00795C6E" w:rsidRPr="00857C2E">
        <w:t>освоение инновационных методик проведения занятий; освоение принципов разработки тестовых и контрольно-измерительных материалов для оценки качества образования.</w:t>
      </w:r>
    </w:p>
    <w:p w:rsidR="00A40C1F" w:rsidRPr="00857C2E" w:rsidRDefault="00A40C1F" w:rsidP="00857C2E">
      <w:pPr>
        <w:pStyle w:val="a8"/>
      </w:pPr>
      <w:r w:rsidRPr="00857C2E">
        <w:t>повышение качества предоставляемых образовательных услуг и способов информирования клиентов, играет первоочередную роль в деятельности организаций повышения квалификации, так как</w:t>
      </w:r>
      <w:r w:rsidR="00857C2E">
        <w:t xml:space="preserve"> </w:t>
      </w:r>
      <w:r w:rsidRPr="00857C2E">
        <w:t>владелец Чека самостоятелен в выборе организации ПК, программ, форм, сроков повышения квалификации, а также очередности прохождения учебных блоков.</w:t>
      </w:r>
    </w:p>
    <w:p w:rsidR="00BF5C77" w:rsidRPr="00857C2E" w:rsidRDefault="00BF5C77" w:rsidP="00857C2E">
      <w:pPr>
        <w:pStyle w:val="a8"/>
      </w:pPr>
      <w:r w:rsidRPr="00857C2E">
        <w:t>Преобразование методических служб отделов образования районов и городов в ресурсные центры дополнительного профессионального образования и развития регионального образования</w:t>
      </w:r>
      <w:r w:rsidR="00CA169A" w:rsidRPr="00857C2E">
        <w:t xml:space="preserve"> и определение их задач:</w:t>
      </w:r>
    </w:p>
    <w:p w:rsidR="00CA169A" w:rsidRPr="00857C2E" w:rsidRDefault="00CA169A" w:rsidP="00857C2E">
      <w:pPr>
        <w:pStyle w:val="a8"/>
      </w:pPr>
      <w:r w:rsidRPr="00857C2E">
        <w:t>Ими могут стать:</w:t>
      </w:r>
    </w:p>
    <w:p w:rsidR="00CA169A" w:rsidRPr="00857C2E" w:rsidRDefault="00CA169A" w:rsidP="00857C2E">
      <w:pPr>
        <w:pStyle w:val="a8"/>
      </w:pPr>
      <w:r w:rsidRPr="00857C2E">
        <w:t>•</w:t>
      </w:r>
      <w:r w:rsidR="00857C2E">
        <w:t xml:space="preserve"> </w:t>
      </w:r>
      <w:r w:rsidRPr="00857C2E">
        <w:t>информационно-аналитическое обслуживание районных/городских отделов</w:t>
      </w:r>
      <w:r w:rsidR="00857C2E">
        <w:t xml:space="preserve"> </w:t>
      </w:r>
      <w:r w:rsidRPr="00857C2E">
        <w:t>образования;</w:t>
      </w:r>
    </w:p>
    <w:p w:rsidR="00CA169A" w:rsidRPr="00857C2E" w:rsidRDefault="00CA169A" w:rsidP="00857C2E">
      <w:pPr>
        <w:pStyle w:val="a8"/>
      </w:pPr>
      <w:r w:rsidRPr="00857C2E">
        <w:t>•</w:t>
      </w:r>
      <w:r w:rsidR="00857C2E">
        <w:t xml:space="preserve"> </w:t>
      </w:r>
      <w:r w:rsidRPr="00857C2E">
        <w:t>повышение качества образования посредством приближения повышения квалификации к работникам образования, проживающим в малых городах и сельской местности;</w:t>
      </w:r>
    </w:p>
    <w:p w:rsidR="00CA169A" w:rsidRPr="00857C2E" w:rsidRDefault="00CA169A" w:rsidP="00857C2E">
      <w:pPr>
        <w:pStyle w:val="a8"/>
      </w:pPr>
      <w:r w:rsidRPr="00857C2E">
        <w:t>•</w:t>
      </w:r>
      <w:r w:rsidR="00857C2E">
        <w:t xml:space="preserve"> </w:t>
      </w:r>
      <w:r w:rsidRPr="00857C2E">
        <w:t>согласование потребностей работников образования и институтов повышения квалификации, а также создание реальной ресурсопроводящей сети;</w:t>
      </w:r>
    </w:p>
    <w:p w:rsidR="00CA169A" w:rsidRPr="00857C2E" w:rsidRDefault="00CA169A" w:rsidP="00857C2E">
      <w:pPr>
        <w:pStyle w:val="a8"/>
      </w:pPr>
      <w:r w:rsidRPr="00857C2E">
        <w:t>•</w:t>
      </w:r>
      <w:r w:rsidR="00857C2E">
        <w:t xml:space="preserve"> </w:t>
      </w:r>
      <w:r w:rsidRPr="00857C2E">
        <w:t xml:space="preserve">повышение доступности курсов повышения квалификации, </w:t>
      </w:r>
      <w:r w:rsidR="00E1360F" w:rsidRPr="00857C2E">
        <w:t xml:space="preserve">через обеспечение </w:t>
      </w:r>
      <w:r w:rsidRPr="00857C2E">
        <w:t>адекватност</w:t>
      </w:r>
      <w:r w:rsidR="00E1360F" w:rsidRPr="00857C2E">
        <w:t>и</w:t>
      </w:r>
      <w:r w:rsidRPr="00857C2E">
        <w:t xml:space="preserve"> содержания и форм повышения квалификации и переподготовки потребностям работников и региональной политике;</w:t>
      </w:r>
    </w:p>
    <w:p w:rsidR="00CA169A" w:rsidRPr="00857C2E" w:rsidRDefault="00CA169A" w:rsidP="00857C2E">
      <w:pPr>
        <w:pStyle w:val="a8"/>
      </w:pPr>
      <w:r w:rsidRPr="00857C2E">
        <w:t>•</w:t>
      </w:r>
      <w:r w:rsidR="00857C2E">
        <w:t xml:space="preserve"> </w:t>
      </w:r>
      <w:r w:rsidRPr="00857C2E">
        <w:t xml:space="preserve">развитие </w:t>
      </w:r>
      <w:r w:rsidR="00477B19" w:rsidRPr="00857C2E">
        <w:t>организаций</w:t>
      </w:r>
      <w:r w:rsidRPr="00857C2E">
        <w:t>, предоставляющих услуги по повышению квалификации через активный маркетинг данных услуг;</w:t>
      </w:r>
    </w:p>
    <w:p w:rsidR="00CA169A" w:rsidRPr="00857C2E" w:rsidRDefault="00CA169A" w:rsidP="00857C2E">
      <w:pPr>
        <w:pStyle w:val="a8"/>
      </w:pPr>
      <w:r w:rsidRPr="00857C2E">
        <w:t>•</w:t>
      </w:r>
      <w:r w:rsidR="00857C2E">
        <w:t xml:space="preserve"> </w:t>
      </w:r>
      <w:r w:rsidRPr="00857C2E">
        <w:t xml:space="preserve">развитие сервисной поддержки кадров системы образования через создание условий для формирования </w:t>
      </w:r>
      <w:r w:rsidR="003A09C1" w:rsidRPr="00857C2E">
        <w:t>качественного</w:t>
      </w:r>
      <w:r w:rsidRPr="00857C2E">
        <w:t xml:space="preserve"> заказа </w:t>
      </w:r>
      <w:r w:rsidR="003A09C1" w:rsidRPr="00857C2E">
        <w:t>на услуги повышения квалификации</w:t>
      </w:r>
      <w:r w:rsidRPr="00857C2E">
        <w:t xml:space="preserve"> (независимая экспертиза, консалтинг, стажировки, дистант и т.п.);</w:t>
      </w:r>
    </w:p>
    <w:p w:rsidR="00CA169A" w:rsidRPr="00857C2E" w:rsidRDefault="00CA169A" w:rsidP="00857C2E">
      <w:pPr>
        <w:pStyle w:val="a8"/>
      </w:pPr>
      <w:r w:rsidRPr="00857C2E">
        <w:t>•</w:t>
      </w:r>
      <w:r w:rsidR="00857C2E">
        <w:t xml:space="preserve"> </w:t>
      </w:r>
      <w:r w:rsidRPr="00857C2E">
        <w:t>удовлетворение потребностей сельских образовательных систем в различных ресурсах и т.д.</w:t>
      </w:r>
    </w:p>
    <w:p w:rsidR="00CA169A" w:rsidRPr="00857C2E" w:rsidRDefault="00CA169A" w:rsidP="00857C2E">
      <w:pPr>
        <w:pStyle w:val="a8"/>
      </w:pPr>
      <w:r w:rsidRPr="00857C2E">
        <w:t>Важной функцией, которую реализует ресурсный центр и не реализовали существовавшие ранее структуры</w:t>
      </w:r>
      <w:r w:rsidR="00E15BCF" w:rsidRPr="00857C2E">
        <w:t xml:space="preserve"> (методические кабинеты)</w:t>
      </w:r>
      <w:r w:rsidRPr="00857C2E">
        <w:t xml:space="preserve">, является функция организатора повышения квалификации и переподготовки работников образования </w:t>
      </w:r>
      <w:r w:rsidR="00477B19" w:rsidRPr="00857C2E">
        <w:t>района/города</w:t>
      </w:r>
      <w:r w:rsidRPr="00857C2E">
        <w:t xml:space="preserve">, в рамках которой он выступает посредником между </w:t>
      </w:r>
      <w:r w:rsidR="00477B19" w:rsidRPr="00857C2E">
        <w:t>организациями образования</w:t>
      </w:r>
      <w:r w:rsidRPr="00857C2E">
        <w:t>, с одной стороны, и институтами повышения квалификации, с другой.</w:t>
      </w:r>
    </w:p>
    <w:p w:rsidR="00CA169A" w:rsidRPr="00857C2E" w:rsidRDefault="00CA169A" w:rsidP="00857C2E">
      <w:pPr>
        <w:pStyle w:val="a8"/>
      </w:pPr>
      <w:r w:rsidRPr="00857C2E">
        <w:t xml:space="preserve">Ресурсный центр </w:t>
      </w:r>
      <w:r w:rsidR="004247BD" w:rsidRPr="00857C2E">
        <w:t>совместно</w:t>
      </w:r>
      <w:r w:rsidR="00D156AF" w:rsidRPr="00857C2E">
        <w:t xml:space="preserve"> с организациями образования </w:t>
      </w:r>
      <w:r w:rsidRPr="00857C2E">
        <w:t xml:space="preserve">изучает спрос, то есть потребности работников образования и </w:t>
      </w:r>
      <w:r w:rsidR="00477B19" w:rsidRPr="00857C2E">
        <w:t>организаций образования</w:t>
      </w:r>
      <w:r w:rsidRPr="00857C2E">
        <w:t xml:space="preserve"> в повышении квалификации (параллельно формируя их, исходя из государственной политики, транслируемой управлением </w:t>
      </w:r>
      <w:r w:rsidR="00477B19" w:rsidRPr="00857C2E">
        <w:t>города/района</w:t>
      </w:r>
      <w:r w:rsidRPr="00857C2E">
        <w:t>), и доводит эту информацию до институтов повышения квалификации; изучает предложения об услугах институтов повышения квалификации; согласует спрос и предложение, организуя реализацию различных программ повышения квалификации преимущественно на своей базе.</w:t>
      </w:r>
    </w:p>
    <w:p w:rsidR="00CA169A" w:rsidRPr="00857C2E" w:rsidRDefault="00CA169A" w:rsidP="00857C2E">
      <w:pPr>
        <w:pStyle w:val="a8"/>
      </w:pPr>
      <w:r w:rsidRPr="00857C2E">
        <w:t>Ресурсный центр реализует также функции методического, информационного и консультационного центра для работников образования</w:t>
      </w:r>
      <w:r w:rsidR="00477B19" w:rsidRPr="00857C2E">
        <w:t xml:space="preserve"> (они могут стать филиалами институтов повышения квалификации)</w:t>
      </w:r>
      <w:r w:rsidRPr="00857C2E">
        <w:t>.</w:t>
      </w:r>
    </w:p>
    <w:p w:rsidR="00857C2E" w:rsidRDefault="00456733" w:rsidP="00857C2E">
      <w:pPr>
        <w:pStyle w:val="a8"/>
      </w:pPr>
      <w:r w:rsidRPr="00857C2E">
        <w:t>Первоочередные з</w:t>
      </w:r>
      <w:r w:rsidR="0007751B" w:rsidRPr="00857C2E">
        <w:t>адачи по обновлению системы повышения квалификации педагогических работников</w:t>
      </w:r>
      <w:r w:rsidRPr="00857C2E">
        <w:t>:</w:t>
      </w:r>
    </w:p>
    <w:p w:rsidR="00857C2E" w:rsidRDefault="00B85792" w:rsidP="00857C2E">
      <w:pPr>
        <w:pStyle w:val="a8"/>
      </w:pPr>
      <w:r w:rsidRPr="00857C2E">
        <w:t>Акиматам областей – просчитать финансовые расходы при переходе на подушевое финансирование повышения квалификации педагогических и управленческих кадров.</w:t>
      </w:r>
    </w:p>
    <w:p w:rsidR="007A6CD0" w:rsidRPr="00857C2E" w:rsidRDefault="004751C1" w:rsidP="00857C2E">
      <w:pPr>
        <w:pStyle w:val="a8"/>
      </w:pPr>
      <w:r w:rsidRPr="00857C2E">
        <w:t xml:space="preserve">РИПК СО - разработать </w:t>
      </w:r>
      <w:r w:rsidR="00A05A9C" w:rsidRPr="00857C2E">
        <w:t xml:space="preserve">концепцию и модель накопительной системы повышения квалификации, </w:t>
      </w:r>
      <w:r w:rsidR="00463F00" w:rsidRPr="00857C2E">
        <w:t>«Положение об индивидуальной программе профессионального роста педагогического работника»</w:t>
      </w:r>
      <w:r w:rsidR="001A3A62" w:rsidRPr="00857C2E">
        <w:t>,</w:t>
      </w:r>
      <w:r w:rsidR="00857C2E">
        <w:t xml:space="preserve"> </w:t>
      </w:r>
      <w:r w:rsidRPr="00857C2E">
        <w:t>«Положени</w:t>
      </w:r>
      <w:r w:rsidR="00F7030B" w:rsidRPr="00857C2E">
        <w:t>е</w:t>
      </w:r>
      <w:r w:rsidRPr="00857C2E">
        <w:t xml:space="preserve"> об Именном образовательном чеке на повышение квалификации работник</w:t>
      </w:r>
      <w:r w:rsidR="00F7030B" w:rsidRPr="00857C2E">
        <w:t>а</w:t>
      </w:r>
      <w:r w:rsidRPr="00857C2E">
        <w:t xml:space="preserve"> образования»</w:t>
      </w:r>
      <w:r w:rsidR="00BA3BCE" w:rsidRPr="00857C2E">
        <w:t>.</w:t>
      </w:r>
    </w:p>
    <w:p w:rsidR="009867D6" w:rsidRPr="00857C2E" w:rsidRDefault="009867D6" w:rsidP="00857C2E">
      <w:pPr>
        <w:pStyle w:val="a8"/>
      </w:pPr>
      <w:r w:rsidRPr="00857C2E">
        <w:t>МОН РК совместно с областными ИПК – провести анализ потребности в повышении квалификации при переходе с повышения квалификации 1 раз в 5 лет на</w:t>
      </w:r>
      <w:r w:rsidR="00857C2E">
        <w:t xml:space="preserve"> </w:t>
      </w:r>
      <w:r w:rsidRPr="00857C2E">
        <w:t>1 раз в 3 года.</w:t>
      </w:r>
    </w:p>
    <w:p w:rsidR="003F283C" w:rsidRPr="00857C2E" w:rsidRDefault="003F283C" w:rsidP="00857C2E">
      <w:pPr>
        <w:pStyle w:val="a8"/>
      </w:pPr>
      <w:r w:rsidRPr="00857C2E">
        <w:t>Управлениям образования областей - определить требования к образовательным услугам повышения квалификации.</w:t>
      </w:r>
    </w:p>
    <w:p w:rsidR="004D2BEC" w:rsidRPr="00857C2E" w:rsidRDefault="004D2BEC" w:rsidP="00857C2E">
      <w:pPr>
        <w:pStyle w:val="a8"/>
      </w:pPr>
      <w:r w:rsidRPr="00857C2E">
        <w:t>МОН РК и МФ РК - определить требовани</w:t>
      </w:r>
      <w:r w:rsidR="00B85792" w:rsidRPr="00857C2E">
        <w:t>я</w:t>
      </w:r>
      <w:r w:rsidRPr="00857C2E">
        <w:t xml:space="preserve"> к чекам</w:t>
      </w:r>
      <w:r w:rsidR="00B85792" w:rsidRPr="00857C2E">
        <w:t xml:space="preserve"> на повышение квалификации работника образования</w:t>
      </w:r>
      <w:r w:rsidRPr="00857C2E">
        <w:t>.</w:t>
      </w:r>
    </w:p>
    <w:p w:rsidR="004751C1" w:rsidRPr="00857C2E" w:rsidRDefault="009F21ED" w:rsidP="00857C2E">
      <w:pPr>
        <w:pStyle w:val="a8"/>
      </w:pPr>
      <w:r w:rsidRPr="00857C2E">
        <w:t>РИПК СО и областные ИПК - определить базовые требования к учебной программе инвариантной части именного образовательного чек.</w:t>
      </w:r>
    </w:p>
    <w:p w:rsidR="009F21ED" w:rsidRPr="00857C2E" w:rsidRDefault="0000334E" w:rsidP="00857C2E">
      <w:pPr>
        <w:pStyle w:val="a8"/>
      </w:pPr>
      <w:r w:rsidRPr="00857C2E">
        <w:t>РИПК СО и областные ИПК - определить базовые требования к реализации программы</w:t>
      </w:r>
      <w:r w:rsidR="00857C2E">
        <w:t xml:space="preserve"> </w:t>
      </w:r>
      <w:r w:rsidRPr="00857C2E">
        <w:t>повышения квалификации.</w:t>
      </w:r>
    </w:p>
    <w:p w:rsidR="003D4D76" w:rsidRPr="00857C2E" w:rsidRDefault="003D4D76" w:rsidP="00857C2E">
      <w:pPr>
        <w:pStyle w:val="a8"/>
      </w:pPr>
      <w:r w:rsidRPr="00857C2E">
        <w:t>Акиматам областей совместно с областными ИПК – разработать программу преобразования методических служб отделов образования районов и городов в ресурсные центры дополнительного профессионального образования и развития регионального образования.</w:t>
      </w:r>
    </w:p>
    <w:p w:rsidR="00913BF6" w:rsidRPr="00857C2E" w:rsidRDefault="00AE4AC8" w:rsidP="00857C2E">
      <w:pPr>
        <w:pStyle w:val="a8"/>
      </w:pPr>
      <w:r w:rsidRPr="00857C2E">
        <w:t>Акиматам областей о</w:t>
      </w:r>
      <w:r w:rsidR="00913BF6" w:rsidRPr="00857C2E">
        <w:t>беспеч</w:t>
      </w:r>
      <w:r w:rsidRPr="00857C2E">
        <w:t>ить</w:t>
      </w:r>
      <w:r w:rsidR="00913BF6" w:rsidRPr="00857C2E">
        <w:t xml:space="preserve"> комплекс мер по укреплению</w:t>
      </w:r>
      <w:r w:rsidR="00857C2E">
        <w:t xml:space="preserve"> </w:t>
      </w:r>
      <w:r w:rsidR="00913BF6" w:rsidRPr="00857C2E">
        <w:t>материально-технической базы системы повышения квалификации и реализации курсовой подготовки в связи с введением</w:t>
      </w:r>
      <w:r w:rsidR="00857C2E">
        <w:t xml:space="preserve"> </w:t>
      </w:r>
      <w:r w:rsidR="00913BF6" w:rsidRPr="00857C2E">
        <w:t>дистанционных форм обучения, системы электронного обучения «e-learning».</w:t>
      </w:r>
    </w:p>
    <w:p w:rsidR="00272E2E" w:rsidRPr="00857C2E" w:rsidRDefault="00272E2E" w:rsidP="00857C2E">
      <w:pPr>
        <w:pStyle w:val="a8"/>
      </w:pPr>
    </w:p>
    <w:p w:rsidR="007800C2" w:rsidRDefault="00615C17" w:rsidP="00857C2E">
      <w:pPr>
        <w:pStyle w:val="a8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.5pt;height:270pt">
            <v:imagedata r:id="rId7" o:title=""/>
          </v:shape>
        </w:pict>
      </w:r>
    </w:p>
    <w:p w:rsidR="00857C2E" w:rsidRPr="00857C2E" w:rsidRDefault="00857C2E" w:rsidP="00857C2E">
      <w:pPr>
        <w:pStyle w:val="a8"/>
      </w:pPr>
    </w:p>
    <w:p w:rsidR="00B874E0" w:rsidRPr="00857C2E" w:rsidRDefault="00615C17" w:rsidP="00857C2E">
      <w:pPr>
        <w:pStyle w:val="a8"/>
      </w:pPr>
      <w:r>
        <w:pict>
          <v:shape id="_x0000_i1026" type="#_x0000_t75" style="width:410.25pt;height:280.5pt">
            <v:imagedata r:id="rId8" o:title=""/>
          </v:shape>
        </w:pict>
      </w:r>
    </w:p>
    <w:p w:rsidR="00BF5C77" w:rsidRDefault="00A137D3" w:rsidP="00857C2E">
      <w:pPr>
        <w:pStyle w:val="a8"/>
      </w:pPr>
      <w:r>
        <w:br w:type="page"/>
      </w:r>
      <w:r w:rsidR="00615C17">
        <w:pict>
          <v:shape id="_x0000_i1027" type="#_x0000_t75" style="width:412.5pt;height:272.25pt">
            <v:imagedata r:id="rId9" o:title=""/>
          </v:shape>
        </w:pict>
      </w:r>
    </w:p>
    <w:p w:rsidR="00857C2E" w:rsidRPr="00857C2E" w:rsidRDefault="00857C2E" w:rsidP="00857C2E">
      <w:pPr>
        <w:pStyle w:val="a8"/>
      </w:pPr>
    </w:p>
    <w:p w:rsidR="00B874E0" w:rsidRDefault="00615C17" w:rsidP="00857C2E">
      <w:pPr>
        <w:pStyle w:val="a8"/>
      </w:pPr>
      <w:r>
        <w:pict>
          <v:shape id="_x0000_i1028" type="#_x0000_t75" style="width:417pt;height:291.75pt">
            <v:imagedata r:id="rId10" o:title=""/>
          </v:shape>
        </w:pict>
      </w:r>
    </w:p>
    <w:p w:rsidR="00857C2E" w:rsidRPr="00857C2E" w:rsidRDefault="00857C2E" w:rsidP="00857C2E">
      <w:pPr>
        <w:pStyle w:val="a8"/>
      </w:pPr>
      <w:bookmarkStart w:id="0" w:name="_GoBack"/>
      <w:bookmarkEnd w:id="0"/>
    </w:p>
    <w:sectPr w:rsidR="00857C2E" w:rsidRPr="00857C2E" w:rsidSect="00857C2E">
      <w:footerReference w:type="even" r:id="rId11"/>
      <w:footerReference w:type="default" r:id="rId12"/>
      <w:pgSz w:w="11906" w:h="16838"/>
      <w:pgMar w:top="1134" w:right="850" w:bottom="1134" w:left="1701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290" w:rsidRDefault="00AD6290">
      <w:r>
        <w:separator/>
      </w:r>
    </w:p>
  </w:endnote>
  <w:endnote w:type="continuationSeparator" w:id="0">
    <w:p w:rsidR="00AD6290" w:rsidRDefault="00AD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B8D" w:rsidRDefault="00BF1B8D" w:rsidP="00C1320A">
    <w:pPr>
      <w:pStyle w:val="a5"/>
      <w:framePr w:wrap="around" w:vAnchor="text" w:hAnchor="margin" w:xAlign="right" w:y="1"/>
      <w:rPr>
        <w:rStyle w:val="a7"/>
      </w:rPr>
    </w:pPr>
  </w:p>
  <w:p w:rsidR="00BF1B8D" w:rsidRDefault="00BF1B8D" w:rsidP="00B5075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B8D" w:rsidRDefault="00174139" w:rsidP="00C1320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BF1B8D" w:rsidRDefault="00BF1B8D" w:rsidP="00B5075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290" w:rsidRDefault="00AD6290">
      <w:r>
        <w:separator/>
      </w:r>
    </w:p>
  </w:footnote>
  <w:footnote w:type="continuationSeparator" w:id="0">
    <w:p w:rsidR="00AD6290" w:rsidRDefault="00AD6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11EC2"/>
    <w:multiLevelType w:val="multilevel"/>
    <w:tmpl w:val="96BE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8213C"/>
    <w:multiLevelType w:val="hybridMultilevel"/>
    <w:tmpl w:val="168C46C6"/>
    <w:lvl w:ilvl="0" w:tplc="F79CD746">
      <w:start w:val="2"/>
      <w:numFmt w:val="decimal"/>
      <w:lvlText w:val="%1."/>
      <w:lvlJc w:val="left"/>
      <w:pPr>
        <w:tabs>
          <w:tab w:val="num" w:pos="1755"/>
        </w:tabs>
        <w:ind w:left="1755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D65384"/>
    <w:multiLevelType w:val="hybridMultilevel"/>
    <w:tmpl w:val="70026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93329"/>
    <w:multiLevelType w:val="multilevel"/>
    <w:tmpl w:val="50008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6E5613"/>
    <w:multiLevelType w:val="hybridMultilevel"/>
    <w:tmpl w:val="BD9EC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E15839"/>
    <w:multiLevelType w:val="hybridMultilevel"/>
    <w:tmpl w:val="7352A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BD4DF9"/>
    <w:multiLevelType w:val="multilevel"/>
    <w:tmpl w:val="442CB5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7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017063B"/>
    <w:multiLevelType w:val="multilevel"/>
    <w:tmpl w:val="54604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FD4A27"/>
    <w:multiLevelType w:val="hybridMultilevel"/>
    <w:tmpl w:val="85CA2B02"/>
    <w:lvl w:ilvl="0" w:tplc="E25458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8F1EF8"/>
    <w:multiLevelType w:val="multilevel"/>
    <w:tmpl w:val="1E4E1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811061"/>
    <w:multiLevelType w:val="hybridMultilevel"/>
    <w:tmpl w:val="6BC4B970"/>
    <w:lvl w:ilvl="0" w:tplc="258275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88EEE82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8466C744">
      <w:start w:val="7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5" w:tplc="2582751A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9281CD4"/>
    <w:multiLevelType w:val="multilevel"/>
    <w:tmpl w:val="F548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6367F5"/>
    <w:multiLevelType w:val="hybridMultilevel"/>
    <w:tmpl w:val="5A7E3196"/>
    <w:lvl w:ilvl="0" w:tplc="F1B42D3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0033249"/>
    <w:multiLevelType w:val="hybridMultilevel"/>
    <w:tmpl w:val="C464B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680009"/>
    <w:multiLevelType w:val="hybridMultilevel"/>
    <w:tmpl w:val="60A87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2552FB"/>
    <w:multiLevelType w:val="hybridMultilevel"/>
    <w:tmpl w:val="A8FC7830"/>
    <w:lvl w:ilvl="0" w:tplc="8438F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7E20688"/>
    <w:multiLevelType w:val="multilevel"/>
    <w:tmpl w:val="0FDE03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9C1BF1"/>
    <w:multiLevelType w:val="hybridMultilevel"/>
    <w:tmpl w:val="CE344E10"/>
    <w:lvl w:ilvl="0" w:tplc="D7A2DD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A2DD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1F2C07"/>
    <w:multiLevelType w:val="multilevel"/>
    <w:tmpl w:val="F2E87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201856"/>
    <w:multiLevelType w:val="hybridMultilevel"/>
    <w:tmpl w:val="A1164C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804789A"/>
    <w:multiLevelType w:val="hybridMultilevel"/>
    <w:tmpl w:val="0FDE032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E6A07A7"/>
    <w:multiLevelType w:val="hybridMultilevel"/>
    <w:tmpl w:val="8BF2440C"/>
    <w:lvl w:ilvl="0" w:tplc="F70E992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56E1B2E"/>
    <w:multiLevelType w:val="multilevel"/>
    <w:tmpl w:val="B45A7DC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78A1D73"/>
    <w:multiLevelType w:val="hybridMultilevel"/>
    <w:tmpl w:val="418A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F0938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AD0021"/>
    <w:multiLevelType w:val="multilevel"/>
    <w:tmpl w:val="6BC4B9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7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7AE3CB8"/>
    <w:multiLevelType w:val="multilevel"/>
    <w:tmpl w:val="1602BE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7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5">
      <w:start w:val="5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DC447EB"/>
    <w:multiLevelType w:val="hybridMultilevel"/>
    <w:tmpl w:val="95381F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4"/>
  </w:num>
  <w:num w:numId="4">
    <w:abstractNumId w:val="15"/>
  </w:num>
  <w:num w:numId="5">
    <w:abstractNumId w:val="13"/>
  </w:num>
  <w:num w:numId="6">
    <w:abstractNumId w:val="19"/>
  </w:num>
  <w:num w:numId="7">
    <w:abstractNumId w:val="20"/>
  </w:num>
  <w:num w:numId="8">
    <w:abstractNumId w:val="16"/>
  </w:num>
  <w:num w:numId="9">
    <w:abstractNumId w:val="17"/>
  </w:num>
  <w:num w:numId="10">
    <w:abstractNumId w:val="10"/>
  </w:num>
  <w:num w:numId="11">
    <w:abstractNumId w:val="22"/>
  </w:num>
  <w:num w:numId="12">
    <w:abstractNumId w:val="2"/>
  </w:num>
  <w:num w:numId="13">
    <w:abstractNumId w:val="1"/>
  </w:num>
  <w:num w:numId="14">
    <w:abstractNumId w:val="7"/>
  </w:num>
  <w:num w:numId="15">
    <w:abstractNumId w:val="23"/>
  </w:num>
  <w:num w:numId="16">
    <w:abstractNumId w:val="0"/>
  </w:num>
  <w:num w:numId="17">
    <w:abstractNumId w:val="25"/>
  </w:num>
  <w:num w:numId="18">
    <w:abstractNumId w:val="6"/>
  </w:num>
  <w:num w:numId="19">
    <w:abstractNumId w:val="8"/>
  </w:num>
  <w:num w:numId="20">
    <w:abstractNumId w:val="18"/>
  </w:num>
  <w:num w:numId="21">
    <w:abstractNumId w:val="21"/>
  </w:num>
  <w:num w:numId="22">
    <w:abstractNumId w:val="3"/>
  </w:num>
  <w:num w:numId="23">
    <w:abstractNumId w:val="11"/>
  </w:num>
  <w:num w:numId="24">
    <w:abstractNumId w:val="5"/>
  </w:num>
  <w:num w:numId="25">
    <w:abstractNumId w:val="9"/>
  </w:num>
  <w:num w:numId="26">
    <w:abstractNumId w:val="2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52B"/>
    <w:rsid w:val="0000334E"/>
    <w:rsid w:val="0001005E"/>
    <w:rsid w:val="00022A95"/>
    <w:rsid w:val="00061521"/>
    <w:rsid w:val="00063529"/>
    <w:rsid w:val="0007751B"/>
    <w:rsid w:val="000B5D06"/>
    <w:rsid w:val="000E3C0C"/>
    <w:rsid w:val="00126C9E"/>
    <w:rsid w:val="00134FDB"/>
    <w:rsid w:val="00174139"/>
    <w:rsid w:val="001935E2"/>
    <w:rsid w:val="001A3A62"/>
    <w:rsid w:val="001A427E"/>
    <w:rsid w:val="001C1475"/>
    <w:rsid w:val="001C2500"/>
    <w:rsid w:val="001C67C2"/>
    <w:rsid w:val="001D17A8"/>
    <w:rsid w:val="001E2D1C"/>
    <w:rsid w:val="001F18CD"/>
    <w:rsid w:val="001F20D8"/>
    <w:rsid w:val="00225173"/>
    <w:rsid w:val="00243A34"/>
    <w:rsid w:val="00250F43"/>
    <w:rsid w:val="0025320C"/>
    <w:rsid w:val="00272E2E"/>
    <w:rsid w:val="0027673D"/>
    <w:rsid w:val="00294DB3"/>
    <w:rsid w:val="002E2809"/>
    <w:rsid w:val="002E5843"/>
    <w:rsid w:val="002E72B4"/>
    <w:rsid w:val="00350680"/>
    <w:rsid w:val="00360280"/>
    <w:rsid w:val="00396108"/>
    <w:rsid w:val="003A09C1"/>
    <w:rsid w:val="003B70FA"/>
    <w:rsid w:val="003D029A"/>
    <w:rsid w:val="003D4D76"/>
    <w:rsid w:val="003F283C"/>
    <w:rsid w:val="00415125"/>
    <w:rsid w:val="004247BD"/>
    <w:rsid w:val="0043455E"/>
    <w:rsid w:val="00456733"/>
    <w:rsid w:val="00463F00"/>
    <w:rsid w:val="00473354"/>
    <w:rsid w:val="004751C1"/>
    <w:rsid w:val="00475840"/>
    <w:rsid w:val="00477B19"/>
    <w:rsid w:val="00496928"/>
    <w:rsid w:val="004B01EE"/>
    <w:rsid w:val="004B425F"/>
    <w:rsid w:val="004B55FC"/>
    <w:rsid w:val="004D2BEC"/>
    <w:rsid w:val="004F29AF"/>
    <w:rsid w:val="00501AB7"/>
    <w:rsid w:val="005463D1"/>
    <w:rsid w:val="0057234A"/>
    <w:rsid w:val="005C75F0"/>
    <w:rsid w:val="005F04FE"/>
    <w:rsid w:val="00605B16"/>
    <w:rsid w:val="00615C17"/>
    <w:rsid w:val="006312C4"/>
    <w:rsid w:val="006332B9"/>
    <w:rsid w:val="00650335"/>
    <w:rsid w:val="00674F33"/>
    <w:rsid w:val="00687846"/>
    <w:rsid w:val="00712C48"/>
    <w:rsid w:val="00735D2C"/>
    <w:rsid w:val="00777F45"/>
    <w:rsid w:val="007800C2"/>
    <w:rsid w:val="00795C6E"/>
    <w:rsid w:val="007A6CD0"/>
    <w:rsid w:val="007C0F93"/>
    <w:rsid w:val="007D6CF6"/>
    <w:rsid w:val="008077BE"/>
    <w:rsid w:val="008516CD"/>
    <w:rsid w:val="00857C2E"/>
    <w:rsid w:val="00863A96"/>
    <w:rsid w:val="008855B7"/>
    <w:rsid w:val="00891795"/>
    <w:rsid w:val="008E189B"/>
    <w:rsid w:val="008E6BBF"/>
    <w:rsid w:val="00901F64"/>
    <w:rsid w:val="00913BF6"/>
    <w:rsid w:val="00944E28"/>
    <w:rsid w:val="009867D6"/>
    <w:rsid w:val="009966B9"/>
    <w:rsid w:val="009D2AF3"/>
    <w:rsid w:val="009E008B"/>
    <w:rsid w:val="009F06DB"/>
    <w:rsid w:val="009F21ED"/>
    <w:rsid w:val="00A05A9C"/>
    <w:rsid w:val="00A137D3"/>
    <w:rsid w:val="00A40C1F"/>
    <w:rsid w:val="00A85105"/>
    <w:rsid w:val="00A909FF"/>
    <w:rsid w:val="00A94DB4"/>
    <w:rsid w:val="00AD6290"/>
    <w:rsid w:val="00AE4AC8"/>
    <w:rsid w:val="00B07BFA"/>
    <w:rsid w:val="00B208E9"/>
    <w:rsid w:val="00B35A89"/>
    <w:rsid w:val="00B50758"/>
    <w:rsid w:val="00B57CD1"/>
    <w:rsid w:val="00B72577"/>
    <w:rsid w:val="00B816B8"/>
    <w:rsid w:val="00B85792"/>
    <w:rsid w:val="00B874E0"/>
    <w:rsid w:val="00B87960"/>
    <w:rsid w:val="00BA3BCE"/>
    <w:rsid w:val="00BB334E"/>
    <w:rsid w:val="00BD220F"/>
    <w:rsid w:val="00BE3D6B"/>
    <w:rsid w:val="00BF1B8D"/>
    <w:rsid w:val="00BF5C77"/>
    <w:rsid w:val="00C1320A"/>
    <w:rsid w:val="00C17B98"/>
    <w:rsid w:val="00C2441D"/>
    <w:rsid w:val="00C57B99"/>
    <w:rsid w:val="00C65C05"/>
    <w:rsid w:val="00C73F65"/>
    <w:rsid w:val="00CA169A"/>
    <w:rsid w:val="00CB70B8"/>
    <w:rsid w:val="00CD6526"/>
    <w:rsid w:val="00D156AF"/>
    <w:rsid w:val="00D279DF"/>
    <w:rsid w:val="00D3556C"/>
    <w:rsid w:val="00D3616C"/>
    <w:rsid w:val="00D561B0"/>
    <w:rsid w:val="00D629F2"/>
    <w:rsid w:val="00D7532C"/>
    <w:rsid w:val="00D86891"/>
    <w:rsid w:val="00DA352B"/>
    <w:rsid w:val="00DA6246"/>
    <w:rsid w:val="00E1360F"/>
    <w:rsid w:val="00E15BCF"/>
    <w:rsid w:val="00E83075"/>
    <w:rsid w:val="00EA67EB"/>
    <w:rsid w:val="00EB5170"/>
    <w:rsid w:val="00ED02EC"/>
    <w:rsid w:val="00F16FB0"/>
    <w:rsid w:val="00F55673"/>
    <w:rsid w:val="00F6522C"/>
    <w:rsid w:val="00F7030B"/>
    <w:rsid w:val="00F91F71"/>
    <w:rsid w:val="00FA5B07"/>
    <w:rsid w:val="00FC0768"/>
    <w:rsid w:val="00FC2C5F"/>
    <w:rsid w:val="00FD67F8"/>
    <w:rsid w:val="00FF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DEB0F83-684E-422D-964E-364401A9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C250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B4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F20D8"/>
    <w:rPr>
      <w:rFonts w:cs="Times New Roman"/>
    </w:rPr>
  </w:style>
  <w:style w:type="paragraph" w:styleId="a5">
    <w:name w:val="footer"/>
    <w:basedOn w:val="a"/>
    <w:link w:val="a6"/>
    <w:uiPriority w:val="99"/>
    <w:rsid w:val="00B507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B50758"/>
    <w:rPr>
      <w:rFonts w:cs="Times New Roman"/>
    </w:rPr>
  </w:style>
  <w:style w:type="paragraph" w:customStyle="1" w:styleId="a8">
    <w:name w:val="А"/>
    <w:basedOn w:val="a"/>
    <w:qFormat/>
    <w:rsid w:val="00857C2E"/>
    <w:pPr>
      <w:spacing w:line="360" w:lineRule="auto"/>
      <w:ind w:firstLine="709"/>
      <w:contextualSpacing/>
      <w:jc w:val="both"/>
    </w:pPr>
    <w:rPr>
      <w:sz w:val="28"/>
    </w:rPr>
  </w:style>
  <w:style w:type="paragraph" w:customStyle="1" w:styleId="a9">
    <w:name w:val="Б"/>
    <w:basedOn w:val="a8"/>
    <w:qFormat/>
    <w:rsid w:val="00857C2E"/>
    <w:pPr>
      <w:ind w:firstLine="0"/>
      <w:jc w:val="left"/>
    </w:pPr>
    <w:rPr>
      <w:sz w:val="20"/>
    </w:rPr>
  </w:style>
  <w:style w:type="paragraph" w:customStyle="1" w:styleId="aa">
    <w:name w:val="ААплан"/>
    <w:basedOn w:val="a9"/>
    <w:qFormat/>
    <w:rsid w:val="00857C2E"/>
    <w:pPr>
      <w:tabs>
        <w:tab w:val="left" w:leader="dot" w:pos="9072"/>
      </w:tabs>
    </w:pPr>
    <w:rPr>
      <w:sz w:val="28"/>
    </w:rPr>
  </w:style>
  <w:style w:type="paragraph" w:styleId="ab">
    <w:name w:val="header"/>
    <w:basedOn w:val="a"/>
    <w:link w:val="ac"/>
    <w:uiPriority w:val="99"/>
    <w:rsid w:val="00857C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57C2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9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2624</Words>
  <Characters>14958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Темирхан</dc:creator>
  <cp:keywords/>
  <dc:description/>
  <cp:lastModifiedBy>admin</cp:lastModifiedBy>
  <cp:revision>2</cp:revision>
  <dcterms:created xsi:type="dcterms:W3CDTF">2014-03-02T00:38:00Z</dcterms:created>
  <dcterms:modified xsi:type="dcterms:W3CDTF">2014-03-02T00:38:00Z</dcterms:modified>
</cp:coreProperties>
</file>