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765" w:rsidRDefault="000E0815">
      <w:pPr>
        <w:pStyle w:val="a0"/>
        <w:jc w:val="center"/>
      </w:pPr>
      <w:r>
        <w:t>Конструирование микросхем и микропроцессоров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center"/>
      </w:pPr>
      <w:r>
        <w:t>Задание на курсовое проектирование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both"/>
      </w:pPr>
      <w:r>
        <w:t>В данном курсовом проекте требуется разработать комплект конструкторской документации интегральной микросхемы К 237 ХА2. По функциональному назначению разрабатываемая микросхема представляет собой усилитель промежуточной частоты. Микросхема должна быть изготовлена по тонкопленочной технологии методом свободных масок (МСМ) в виде гибридной интегральной микросхемы (ГИМС).</w:t>
      </w:r>
    </w:p>
    <w:p w:rsidR="00446765" w:rsidRDefault="00811E6B">
      <w:pPr>
        <w:pStyle w:val="a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4.5pt;height:208.5pt">
            <v:imagedata r:id="rId7" o:title=""/>
          </v:shape>
        </w:pict>
      </w:r>
    </w:p>
    <w:p w:rsidR="00446765" w:rsidRDefault="000E0815">
      <w:pPr>
        <w:pStyle w:val="a0"/>
        <w:jc w:val="center"/>
        <w:rPr>
          <w:sz w:val="20"/>
          <w:szCs w:val="20"/>
        </w:rPr>
      </w:pPr>
      <w:r>
        <w:rPr>
          <w:sz w:val="20"/>
          <w:szCs w:val="20"/>
        </w:rPr>
        <w:t>Рис. 1. Схема электрическая принципиальная</w:t>
      </w:r>
    </w:p>
    <w:p w:rsidR="00446765" w:rsidRDefault="00446765">
      <w:pPr>
        <w:pStyle w:val="a0"/>
      </w:pPr>
    </w:p>
    <w:p w:rsidR="00446765" w:rsidRDefault="000E0815">
      <w:pPr>
        <w:pStyle w:val="a0"/>
        <w:rPr>
          <w:sz w:val="20"/>
          <w:szCs w:val="20"/>
        </w:rPr>
      </w:pPr>
      <w:r>
        <w:rPr>
          <w:sz w:val="20"/>
          <w:szCs w:val="20"/>
        </w:rPr>
        <w:t>Таблица 1. Номиналы элементов схемы:</w:t>
      </w:r>
    </w:p>
    <w:tbl>
      <w:tblPr>
        <w:tblW w:w="0" w:type="auto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2"/>
        <w:gridCol w:w="1222"/>
      </w:tblGrid>
      <w:tr w:rsidR="00446765"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Элемент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Номинал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Элемент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Номинал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Элемент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Номинал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Элемент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Номинал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950 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R7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4,25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R13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R19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 кОм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14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R8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12,5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3,5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C1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3800 пФ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R3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45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R9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500 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R15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10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VT1-VT8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КТ 312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35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R10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R16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3,5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E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7,25 В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R5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12,5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10 кОм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R17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2,5 кОм</w:t>
            </w:r>
          </w:p>
        </w:tc>
        <w:tc>
          <w:tcPr>
            <w:tcW w:w="1222" w:type="dxa"/>
          </w:tcPr>
          <w:p w:rsidR="00446765" w:rsidRDefault="00446765">
            <w:pPr>
              <w:pStyle w:val="a0"/>
              <w:jc w:val="center"/>
            </w:pPr>
          </w:p>
        </w:tc>
        <w:tc>
          <w:tcPr>
            <w:tcW w:w="1222" w:type="dxa"/>
          </w:tcPr>
          <w:p w:rsidR="00446765" w:rsidRDefault="00446765">
            <w:pPr>
              <w:pStyle w:val="a0"/>
              <w:jc w:val="center"/>
            </w:pPr>
          </w:p>
        </w:tc>
      </w:tr>
      <w:tr w:rsidR="00446765"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R6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950 Ом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R12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500 Ом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R18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1 кОм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446765">
            <w:pPr>
              <w:pStyle w:val="a0"/>
              <w:jc w:val="center"/>
            </w:pP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446765">
            <w:pPr>
              <w:pStyle w:val="a0"/>
              <w:jc w:val="center"/>
            </w:pPr>
          </w:p>
        </w:tc>
      </w:tr>
    </w:tbl>
    <w:p w:rsidR="00446765" w:rsidRDefault="00446765">
      <w:pPr>
        <w:pStyle w:val="a0"/>
      </w:pPr>
    </w:p>
    <w:p w:rsidR="00446765" w:rsidRDefault="000E0815">
      <w:pPr>
        <w:pStyle w:val="a0"/>
        <w:jc w:val="both"/>
      </w:pPr>
      <w:r>
        <w:t>Для подачи на схему входного сигнала и снятия выходного к микросхеме требуется подключить некоторое количество навесных элементов. Одна из возможных схем включения приведена на следующем рисунке.</w:t>
      </w:r>
    </w:p>
    <w:p w:rsidR="00446765" w:rsidRDefault="00811E6B">
      <w:pPr>
        <w:pStyle w:val="a0"/>
        <w:jc w:val="center"/>
      </w:pPr>
      <w:r>
        <w:pict>
          <v:shape id="_x0000_i1026" type="#_x0000_t75" style="width:222pt;height:138pt">
            <v:imagedata r:id="rId8" o:title=""/>
          </v:shape>
        </w:pict>
      </w:r>
    </w:p>
    <w:p w:rsidR="00446765" w:rsidRDefault="000E0815">
      <w:pPr>
        <w:pStyle w:val="a0"/>
      </w:pPr>
      <w:r>
        <w:t>Рис. 2. Возможная схема включения</w:t>
      </w:r>
    </w:p>
    <w:p w:rsidR="00446765" w:rsidRDefault="00446765">
      <w:pPr>
        <w:pStyle w:val="a0"/>
      </w:pPr>
    </w:p>
    <w:p w:rsidR="00446765" w:rsidRDefault="000E0815">
      <w:pPr>
        <w:pStyle w:val="a0"/>
      </w:pPr>
      <w:r>
        <w:t>Таблица 2. Номиналы элементов схемы включения</w:t>
      </w:r>
    </w:p>
    <w:tbl>
      <w:tblPr>
        <w:tblW w:w="0" w:type="auto"/>
        <w:tblInd w:w="-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444"/>
        <w:gridCol w:w="2444"/>
        <w:gridCol w:w="2444"/>
      </w:tblGrid>
      <w:tr w:rsidR="00446765">
        <w:tc>
          <w:tcPr>
            <w:tcW w:w="244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Элемент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Номинал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Элемент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Номинал</w:t>
            </w:r>
          </w:p>
        </w:tc>
      </w:tr>
      <w:tr w:rsidR="00446765">
        <w:tc>
          <w:tcPr>
            <w:tcW w:w="2444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RA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8,2 кОм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CB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1 мкФ</w:t>
            </w:r>
          </w:p>
        </w:tc>
      </w:tr>
      <w:tr w:rsidR="00446765">
        <w:tc>
          <w:tcPr>
            <w:tcW w:w="24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RB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43 Ом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CC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0,033 мкФ</w:t>
            </w:r>
          </w:p>
        </w:tc>
      </w:tr>
      <w:tr w:rsidR="00446765">
        <w:tc>
          <w:tcPr>
            <w:tcW w:w="2444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RC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2,2 кОм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CD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0,015 мкФ</w:t>
            </w:r>
          </w:p>
        </w:tc>
      </w:tr>
      <w:tr w:rsidR="00446765">
        <w:tc>
          <w:tcPr>
            <w:tcW w:w="24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RD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1,5 кОм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CE</w:t>
            </w:r>
          </w:p>
        </w:tc>
        <w:tc>
          <w:tcPr>
            <w:tcW w:w="24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4700 пФ</w:t>
            </w:r>
          </w:p>
        </w:tc>
      </w:tr>
      <w:tr w:rsidR="00446765">
        <w:tc>
          <w:tcPr>
            <w:tcW w:w="2444" w:type="dxa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CA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3300 пФ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CF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3300 пФ</w:t>
            </w:r>
          </w:p>
        </w:tc>
      </w:tr>
    </w:tbl>
    <w:p w:rsidR="00446765" w:rsidRDefault="00446765">
      <w:pPr>
        <w:pStyle w:val="a0"/>
      </w:pPr>
    </w:p>
    <w:p w:rsidR="00446765" w:rsidRDefault="000E0815">
      <w:pPr>
        <w:pStyle w:val="a0"/>
        <w:jc w:val="center"/>
      </w:pPr>
      <w:r>
        <w:t>Технические требования: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both"/>
      </w:pPr>
      <w:r>
        <w:t xml:space="preserve">Конструкцию микросхемы выполнить в соответствии с электрической принципиальной схемой по тонкопленочной технологии методом свободных масок в корпусе. </w:t>
      </w:r>
    </w:p>
    <w:p w:rsidR="00446765" w:rsidRDefault="000E0815">
      <w:pPr>
        <w:pStyle w:val="a0"/>
        <w:jc w:val="both"/>
      </w:pPr>
      <w:r>
        <w:t>Микросхема должна удовлетворять общим техническим условиям и удовлетворять следующим требованиям:</w:t>
      </w:r>
    </w:p>
    <w:p w:rsidR="00446765" w:rsidRDefault="000E0815" w:rsidP="000E0815">
      <w:pPr>
        <w:pStyle w:val="a0"/>
        <w:numPr>
          <w:ilvl w:val="0"/>
          <w:numId w:val="1"/>
        </w:numPr>
        <w:jc w:val="both"/>
      </w:pPr>
      <w:r>
        <w:t>предельная рабочая температура - 150</w:t>
      </w:r>
      <w:r>
        <w:sym w:font="Symbol" w:char="F0B0"/>
      </w:r>
      <w:r>
        <w:t xml:space="preserve"> С;</w:t>
      </w:r>
    </w:p>
    <w:p w:rsidR="00446765" w:rsidRDefault="000E0815" w:rsidP="000E0815">
      <w:pPr>
        <w:pStyle w:val="a0"/>
        <w:numPr>
          <w:ilvl w:val="0"/>
          <w:numId w:val="1"/>
        </w:numPr>
        <w:jc w:val="both"/>
      </w:pPr>
      <w:r>
        <w:t>расчетное время эксплуатации - 5000 часов;</w:t>
      </w:r>
    </w:p>
    <w:p w:rsidR="00446765" w:rsidRDefault="000E0815" w:rsidP="000E0815">
      <w:pPr>
        <w:pStyle w:val="a0"/>
        <w:numPr>
          <w:ilvl w:val="0"/>
          <w:numId w:val="1"/>
        </w:numPr>
        <w:jc w:val="both"/>
      </w:pPr>
      <w:r>
        <w:t>вибрация с частотой - 5-2000 Гц;</w:t>
      </w:r>
    </w:p>
    <w:p w:rsidR="00446765" w:rsidRDefault="000E0815" w:rsidP="000E0815">
      <w:pPr>
        <w:pStyle w:val="a0"/>
        <w:numPr>
          <w:ilvl w:val="0"/>
          <w:numId w:val="1"/>
        </w:numPr>
        <w:jc w:val="both"/>
      </w:pPr>
      <w:r>
        <w:t>удары многократные с ускорением 35;</w:t>
      </w:r>
    </w:p>
    <w:p w:rsidR="00446765" w:rsidRDefault="000E0815" w:rsidP="000E0815">
      <w:pPr>
        <w:pStyle w:val="a0"/>
        <w:numPr>
          <w:ilvl w:val="0"/>
          <w:numId w:val="1"/>
        </w:numPr>
        <w:jc w:val="both"/>
      </w:pPr>
      <w:r>
        <w:t>удары однократные с ускорением 100;</w:t>
      </w:r>
    </w:p>
    <w:p w:rsidR="00446765" w:rsidRDefault="000E0815" w:rsidP="000E0815">
      <w:pPr>
        <w:pStyle w:val="a0"/>
        <w:numPr>
          <w:ilvl w:val="0"/>
          <w:numId w:val="1"/>
        </w:numPr>
        <w:jc w:val="both"/>
      </w:pPr>
      <w:r>
        <w:t>ускорения до 50.</w:t>
      </w:r>
    </w:p>
    <w:p w:rsidR="00446765" w:rsidRDefault="00446765">
      <w:pPr>
        <w:pStyle w:val="a0"/>
        <w:jc w:val="both"/>
      </w:pPr>
    </w:p>
    <w:p w:rsidR="00446765" w:rsidRDefault="000E0815">
      <w:pPr>
        <w:pStyle w:val="a0"/>
        <w:jc w:val="both"/>
      </w:pPr>
      <w:r>
        <w:t>Вид производства - мелкосерийное, объем - 5000 в год.</w:t>
      </w:r>
    </w:p>
    <w:p w:rsidR="00446765" w:rsidRDefault="00446765">
      <w:pPr>
        <w:pStyle w:val="a0"/>
      </w:pPr>
    </w:p>
    <w:p w:rsidR="00446765" w:rsidRDefault="000E0815">
      <w:pPr>
        <w:pStyle w:val="a0"/>
        <w:jc w:val="center"/>
      </w:pPr>
      <w:r>
        <w:t>Аннотация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both"/>
      </w:pPr>
      <w:r>
        <w:t>Целью данного курсового проекта является разработка интегральной микросхемы в соответствии с требованиями, приведенными в техническом задании. Микросхема выполняется методом свободных масок по тонкопленочной технологии.</w:t>
      </w:r>
    </w:p>
    <w:p w:rsidR="00446765" w:rsidRDefault="000E0815">
      <w:pPr>
        <w:pStyle w:val="a0"/>
        <w:jc w:val="both"/>
      </w:pPr>
      <w:r>
        <w:t>В процессе выполнения работы мы выполнили следующие действия и получили результаты:</w:t>
      </w:r>
    </w:p>
    <w:p w:rsidR="00446765" w:rsidRDefault="00446765">
      <w:pPr>
        <w:pStyle w:val="a0"/>
        <w:jc w:val="both"/>
      </w:pPr>
    </w:p>
    <w:p w:rsidR="00446765" w:rsidRDefault="000E0815">
      <w:pPr>
        <w:pStyle w:val="a0"/>
        <w:jc w:val="both"/>
      </w:pPr>
      <w:r>
        <w:t>- произвели электрический расчет схемы с помощью программы электрического моделирования “VITUS”, в результате которого мы получили необходимые данные для расчета геометрических размеров элементов;</w:t>
      </w:r>
    </w:p>
    <w:p w:rsidR="00446765" w:rsidRDefault="000E0815">
      <w:pPr>
        <w:pStyle w:val="a0"/>
        <w:jc w:val="both"/>
      </w:pPr>
      <w:r>
        <w:t>- произвели расчет геометрических размеров элементов и получили их размеры, необходимые для выбора топологии микросхемы;</w:t>
      </w:r>
    </w:p>
    <w:p w:rsidR="00446765" w:rsidRDefault="000E0815">
      <w:pPr>
        <w:pStyle w:val="a0"/>
        <w:jc w:val="both"/>
      </w:pPr>
      <w:r>
        <w:t>- произвели выбор подложки для микросхемы и расположили на ней элементы, а также в соответствии с электрической принципиальной схемой сделали соединения между элементами;</w:t>
      </w:r>
    </w:p>
    <w:p w:rsidR="00446765" w:rsidRDefault="000E0815">
      <w:pPr>
        <w:pStyle w:val="a0"/>
        <w:jc w:val="both"/>
      </w:pPr>
      <w:r>
        <w:t>- выбрали корпус для микросхемы с тем расчетом, чтобы стандартная подложка с размещенными элементами помещалась в один из корпусов, рекомендуемых ГОСТом 17467-79.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center"/>
      </w:pPr>
      <w:r>
        <w:t xml:space="preserve"> Введение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both"/>
      </w:pPr>
      <w:r>
        <w:t>Приведем принципы работы и основные характеристики разрабатываемой микросхемы:</w:t>
      </w:r>
    </w:p>
    <w:p w:rsidR="00446765" w:rsidRDefault="000E0815">
      <w:pPr>
        <w:pStyle w:val="a0"/>
        <w:jc w:val="both"/>
      </w:pPr>
      <w:r>
        <w:t>Микросхема К 237 ХА 2 предназначена для усиления и детектирования сигналов ПЧ (промежуточной частоты) радиоприемных устройств не имеющих УКВ диапазона, а также для усиления напряжения АРУ (автоматической регулировки усиления). Широкополосный усилитель ПЧ состоит из регулируемого усилителя на транзисторах Т4, Т5 и Т6. Усиленный сигнал поступает на детектор АМ-сигналов (амплитудно-модулированных сигналов), выполненный на составном транзисторе Т7, Т8. Низкочастотный сигнал с резистора R19, включенного в эмиттерную цепь, подается через внешний фильтр на предварительный усилитель НЧ (низкой частоты), а также через резистор R15 на базу транзистора Т3, входящего в усилитель АРУ. Усиленное напряжение АРУ снимается с эмиттера транзистора Т2. Изменение напряжения на эмиттере транзистора Т2 вызывает изменение напряжения питания транзистора Т1, а следовательно и его усиления.</w:t>
      </w:r>
    </w:p>
    <w:p w:rsidR="00446765" w:rsidRDefault="000E0815">
      <w:pPr>
        <w:pStyle w:val="a0"/>
        <w:jc w:val="both"/>
      </w:pPr>
      <w:r>
        <w:t xml:space="preserve"> На частоте 465 кГц коэффициент усиления усилителя ПЧ составляет 1200 - 2500. Коэффициент нелинейных искажений не превышает 3%. Если входной сигнал меняется от 0,05 до 3 мВ, то изменение выходного напряжения не превышает 6дБ. Напряжение на выходе системы АРУ при отсутствии выходного сигнала составляет 3 - 4,5 В. Напряжение питания составляет 3,6 - 10 В. Потребляемая мощность не более 35 мВт.</w:t>
      </w:r>
    </w:p>
    <w:p w:rsidR="00446765" w:rsidRDefault="00446765">
      <w:pPr>
        <w:pStyle w:val="a0"/>
      </w:pPr>
    </w:p>
    <w:p w:rsidR="00446765" w:rsidRDefault="000E0815">
      <w:pPr>
        <w:pStyle w:val="a0"/>
        <w:jc w:val="center"/>
      </w:pPr>
      <w:r>
        <w:t>Анализ задания на проект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both"/>
      </w:pPr>
      <w:r>
        <w:t xml:space="preserve">Микросхема усиления промежуточной частоты (ПЧ) К 237ХА2 может быть изготовлена по тонкопленочной технологии с применением навесных элементов. Конструкция микросхемы выполняется методом свободной маски, при этом каждый слой тонкопленочной структуры наносится через специальный трафарет. На поверхности подложки сформированы пленочные резисторы, конденсаторы, а также контактные площадки и межэлементные соединения. Пленочная технология не предусматривает изготовление транзисторов, поэтому транзисторы выполнены в виде навесных элементов, приклеенных на подложку микросхемы. Выводы транзисторов привариваются к соответствующим контактным площадкам. 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center"/>
      </w:pPr>
      <w:r>
        <w:t>Электрический расчет принципиальной схемы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both"/>
      </w:pPr>
      <w:r>
        <w:t>Электрический расчет производился с помощью системы “VITUS”.</w:t>
      </w:r>
    </w:p>
    <w:p w:rsidR="00446765" w:rsidRDefault="000E0815">
      <w:pPr>
        <w:pStyle w:val="a0"/>
        <w:jc w:val="both"/>
      </w:pPr>
      <w:r>
        <w:t xml:space="preserve">Система VITUS - это компьютерное инструментальное средство разработчика электронных схем. Система VITUS позволяет рассчитать токи, напряжения, мощности во всех узлах и элементах схемы, частотные и спектральные характеристики схемы. Система VITUS объединяет в себе компьютерный аналог вольтметров, амперметров и ваттметров постоянного и переменного тока, генераторов сигналов произвольной формы, многоканального осциллографа, измерителя частотных характеристик. </w:t>
      </w:r>
    </w:p>
    <w:p w:rsidR="00446765" w:rsidRDefault="000E0815">
      <w:pPr>
        <w:pStyle w:val="a0"/>
      </w:pPr>
      <w:r>
        <w:t>Система VITUS :</w:t>
      </w:r>
    </w:p>
    <w:p w:rsidR="00446765" w:rsidRDefault="000E0815">
      <w:pPr>
        <w:pStyle w:val="a0"/>
        <w:jc w:val="both"/>
      </w:pPr>
      <w:r>
        <w:t>- позволяет описывать принципиальную схему как в графическом виде, так и на встроенном входном языке;</w:t>
      </w:r>
    </w:p>
    <w:p w:rsidR="00446765" w:rsidRDefault="000E0815">
      <w:pPr>
        <w:pStyle w:val="a0"/>
        <w:jc w:val="both"/>
      </w:pPr>
      <w:r>
        <w:t xml:space="preserve">- выводит требуемые результаты расчета в графическом виде; </w:t>
      </w:r>
    </w:p>
    <w:p w:rsidR="00446765" w:rsidRDefault="000E0815">
      <w:pPr>
        <w:pStyle w:val="a0"/>
        <w:jc w:val="both"/>
      </w:pPr>
      <w:r>
        <w:t>- снабжена справочником параметров элементов;</w:t>
      </w:r>
    </w:p>
    <w:p w:rsidR="00446765" w:rsidRDefault="000E0815">
      <w:pPr>
        <w:pStyle w:val="a0"/>
        <w:jc w:val="both"/>
      </w:pPr>
      <w:r>
        <w:t>- работает под управлением дружественного интерфейса.</w:t>
      </w:r>
    </w:p>
    <w:p w:rsidR="00446765" w:rsidRDefault="00446765">
      <w:pPr>
        <w:pStyle w:val="a0"/>
        <w:jc w:val="both"/>
      </w:pPr>
    </w:p>
    <w:p w:rsidR="00446765" w:rsidRDefault="000E0815">
      <w:pPr>
        <w:pStyle w:val="a0"/>
        <w:jc w:val="both"/>
      </w:pPr>
      <w:r>
        <w:t>Основной задачей электрического расчета является определение мощностей, рассеиваемых резисторами и рабочих напряжений на обкладках конденсаторов. В результате расчета были получены реальные значения мощностей и напряжений, которые являются исходными данными для расчета геометрических размеров элементов.</w:t>
      </w:r>
    </w:p>
    <w:p w:rsidR="00446765" w:rsidRDefault="000E0815">
      <w:pPr>
        <w:pStyle w:val="a0"/>
        <w:jc w:val="both"/>
      </w:pPr>
      <w:r>
        <w:t>Результаты расчета приводятся в расчете геометрических размеров элементов.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center"/>
      </w:pPr>
      <w:r>
        <w:t>Данные для расчета геометрических размеров тонкопленочных элементов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rPr>
          <w:sz w:val="20"/>
          <w:szCs w:val="20"/>
        </w:rPr>
      </w:pPr>
      <w:r>
        <w:rPr>
          <w:sz w:val="20"/>
          <w:szCs w:val="20"/>
        </w:rPr>
        <w:t>Таблица 3. Данные для расчета резисторов</w:t>
      </w:r>
    </w:p>
    <w:tbl>
      <w:tblPr>
        <w:tblW w:w="0" w:type="auto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2"/>
        <w:gridCol w:w="1222"/>
      </w:tblGrid>
      <w:tr w:rsidR="00446765"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Резистор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Рном , Вт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sym w:font="Symbol" w:char="F067"/>
            </w:r>
            <w:r>
              <w:rPr>
                <w:position w:val="-8"/>
              </w:rPr>
              <w:t>R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rPr>
                <w:position w:val="-14"/>
              </w:rPr>
              <w:object w:dxaOrig="360" w:dyaOrig="380">
                <v:shape id="_x0000_i1027" type="#_x0000_t75" style="width:18pt;height:18.75pt" o:ole="">
                  <v:imagedata r:id="rId9" o:title=""/>
                </v:shape>
                <o:OLEObject Type="Embed" ProgID="Equation.3" ShapeID="_x0000_i1027" DrawAspect="Content" ObjectID="_1454298689" r:id="rId10"/>
              </w:objec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Резистор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Рном , Вт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sym w:font="Symbol" w:char="F067"/>
            </w:r>
            <w:r>
              <w:rPr>
                <w:position w:val="-8"/>
              </w:rPr>
              <w:t>R</w:t>
            </w:r>
          </w:p>
        </w:tc>
        <w:tc>
          <w:tcPr>
            <w:tcW w:w="1222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rPr>
                <w:position w:val="-14"/>
              </w:rPr>
              <w:object w:dxaOrig="360" w:dyaOrig="380">
                <v:shape id="_x0000_i1028" type="#_x0000_t75" style="width:18pt;height:18.75pt" o:ole="">
                  <v:imagedata r:id="rId9" o:title=""/>
                </v:shape>
                <o:OLEObject Type="Embed" ProgID="Equation.3" ShapeID="_x0000_i1028" DrawAspect="Content" ObjectID="_1454298690" r:id="rId11"/>
              </w:objec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1,41E-6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4,46E-3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3,36E-8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2,23E-4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R3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2,47E-4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R13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1,79E-5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1,98E-4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1,05E-2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R5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8,58E-6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R15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3,91E-10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R6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5,35E-13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R16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1,27E-6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R7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3,21E-5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R17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3,46E-4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R8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3,30E-3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R18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1,95E-4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R9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7,4E-5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R19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1,97E-4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</w:tr>
      <w:tr w:rsidR="00446765"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R10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4,51E-5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0,2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0,1</w:t>
            </w: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446765">
            <w:pPr>
              <w:pStyle w:val="a0"/>
              <w:jc w:val="center"/>
            </w:pP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446765">
            <w:pPr>
              <w:pStyle w:val="a0"/>
              <w:jc w:val="center"/>
            </w:pP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446765">
            <w:pPr>
              <w:pStyle w:val="a0"/>
              <w:jc w:val="center"/>
            </w:pPr>
          </w:p>
        </w:tc>
        <w:tc>
          <w:tcPr>
            <w:tcW w:w="1222" w:type="dxa"/>
            <w:tcBorders>
              <w:bottom w:val="single" w:sz="12" w:space="0" w:color="auto"/>
            </w:tcBorders>
          </w:tcPr>
          <w:p w:rsidR="00446765" w:rsidRDefault="00446765">
            <w:pPr>
              <w:pStyle w:val="a0"/>
              <w:jc w:val="center"/>
            </w:pPr>
          </w:p>
        </w:tc>
      </w:tr>
    </w:tbl>
    <w:p w:rsidR="00446765" w:rsidRDefault="00446765">
      <w:pPr>
        <w:pStyle w:val="a0"/>
      </w:pPr>
    </w:p>
    <w:p w:rsidR="00446765" w:rsidRDefault="000E0815">
      <w:pPr>
        <w:pStyle w:val="a0"/>
        <w:rPr>
          <w:sz w:val="20"/>
          <w:szCs w:val="20"/>
        </w:rPr>
      </w:pPr>
      <w:r>
        <w:rPr>
          <w:sz w:val="20"/>
          <w:szCs w:val="20"/>
        </w:rPr>
        <w:t>Таблица 4. Данные для расчета конденсаторов</w:t>
      </w:r>
    </w:p>
    <w:tbl>
      <w:tblPr>
        <w:tblW w:w="0" w:type="auto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444"/>
        <w:gridCol w:w="2444"/>
        <w:gridCol w:w="2444"/>
      </w:tblGrid>
      <w:tr w:rsidR="00446765">
        <w:tc>
          <w:tcPr>
            <w:tcW w:w="2444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Конденсатор</w:t>
            </w:r>
          </w:p>
        </w:tc>
        <w:tc>
          <w:tcPr>
            <w:tcW w:w="2444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Uраб , В</w:t>
            </w:r>
          </w:p>
        </w:tc>
        <w:tc>
          <w:tcPr>
            <w:tcW w:w="2444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rPr>
                <w:position w:val="-10"/>
              </w:rPr>
              <w:object w:dxaOrig="320" w:dyaOrig="340">
                <v:shape id="_x0000_i1029" type="#_x0000_t75" style="width:15.75pt;height:17.25pt" o:ole="">
                  <v:imagedata r:id="rId12" o:title=""/>
                </v:shape>
                <o:OLEObject Type="Embed" ProgID="Equation.3" ShapeID="_x0000_i1029" DrawAspect="Content" ObjectID="_1454298691" r:id="rId13"/>
              </w:object>
            </w:r>
          </w:p>
        </w:tc>
        <w:tc>
          <w:tcPr>
            <w:tcW w:w="2444" w:type="dxa"/>
            <w:tcBorders>
              <w:top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rPr>
                <w:position w:val="-14"/>
              </w:rPr>
              <w:object w:dxaOrig="380" w:dyaOrig="380">
                <v:shape id="_x0000_i1030" type="#_x0000_t75" style="width:18.75pt;height:18.75pt" o:ole="">
                  <v:imagedata r:id="rId14" o:title=""/>
                </v:shape>
                <o:OLEObject Type="Embed" ProgID="Equation.3" ShapeID="_x0000_i1030" DrawAspect="Content" ObjectID="_1454298692" r:id="rId15"/>
              </w:object>
            </w:r>
          </w:p>
        </w:tc>
      </w:tr>
      <w:tr w:rsidR="00446765">
        <w:tc>
          <w:tcPr>
            <w:tcW w:w="2444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C1</w:t>
            </w:r>
          </w:p>
        </w:tc>
        <w:tc>
          <w:tcPr>
            <w:tcW w:w="2444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>2,348</w:t>
            </w:r>
          </w:p>
        </w:tc>
        <w:tc>
          <w:tcPr>
            <w:tcW w:w="2444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 xml:space="preserve"> 0,23</w:t>
            </w:r>
          </w:p>
        </w:tc>
        <w:tc>
          <w:tcPr>
            <w:tcW w:w="2444" w:type="dxa"/>
            <w:tcBorders>
              <w:bottom w:val="single" w:sz="12" w:space="0" w:color="auto"/>
            </w:tcBorders>
          </w:tcPr>
          <w:p w:rsidR="00446765" w:rsidRDefault="000E0815">
            <w:pPr>
              <w:pStyle w:val="a0"/>
              <w:jc w:val="center"/>
            </w:pPr>
            <w:r>
              <w:t xml:space="preserve">0,115 </w:t>
            </w:r>
          </w:p>
        </w:tc>
      </w:tr>
    </w:tbl>
    <w:p w:rsidR="00446765" w:rsidRDefault="00446765">
      <w:pPr>
        <w:pStyle w:val="a0"/>
        <w:jc w:val="center"/>
        <w:rPr>
          <w:position w:val="-8"/>
        </w:rPr>
      </w:pPr>
    </w:p>
    <w:p w:rsidR="00446765" w:rsidRDefault="00446765">
      <w:pPr>
        <w:pStyle w:val="a0"/>
        <w:jc w:val="center"/>
        <w:rPr>
          <w:position w:val="-8"/>
        </w:rPr>
      </w:pPr>
    </w:p>
    <w:p w:rsidR="00446765" w:rsidRDefault="000E0815">
      <w:pPr>
        <w:pStyle w:val="a0"/>
        <w:jc w:val="center"/>
        <w:rPr>
          <w:position w:val="-8"/>
        </w:rPr>
      </w:pPr>
      <w:r>
        <w:rPr>
          <w:position w:val="-8"/>
        </w:rPr>
        <w:t>Технологическая часть</w:t>
      </w:r>
    </w:p>
    <w:p w:rsidR="00446765" w:rsidRDefault="000E0815">
      <w:pPr>
        <w:pStyle w:val="a0"/>
        <w:jc w:val="center"/>
        <w:rPr>
          <w:position w:val="-8"/>
        </w:rPr>
      </w:pPr>
      <w:r>
        <w:rPr>
          <w:position w:val="-8"/>
        </w:rPr>
        <w:t>Последовательность технологического процесса</w:t>
      </w:r>
    </w:p>
    <w:p w:rsidR="00446765" w:rsidRDefault="00446765">
      <w:pPr>
        <w:pStyle w:val="a0"/>
        <w:jc w:val="center"/>
        <w:rPr>
          <w:position w:val="-8"/>
        </w:rPr>
      </w:pP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Изготовление масок;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Подготовка подложек;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Формирование тонкопленочной структуры;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Подгонка номиналов;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Резка пластин на кристаллы;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Сборка;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Установка навесных элементов;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Контроль параметров;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Корпусная герметизация;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Контроль характеристик;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Испытания;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Маркировка;</w:t>
      </w:r>
    </w:p>
    <w:p w:rsidR="00446765" w:rsidRDefault="000E0815" w:rsidP="000E0815">
      <w:pPr>
        <w:pStyle w:val="a0"/>
        <w:numPr>
          <w:ilvl w:val="0"/>
          <w:numId w:val="2"/>
        </w:numPr>
        <w:jc w:val="both"/>
        <w:rPr>
          <w:position w:val="-8"/>
        </w:rPr>
      </w:pPr>
      <w:r>
        <w:rPr>
          <w:position w:val="-8"/>
        </w:rPr>
        <w:t>Упаковка.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center"/>
      </w:pPr>
      <w:r>
        <w:t>Методы формирования тонкопленочных элементов</w:t>
      </w:r>
    </w:p>
    <w:p w:rsidR="00446765" w:rsidRDefault="00446765">
      <w:pPr>
        <w:pStyle w:val="a0"/>
        <w:jc w:val="center"/>
      </w:pPr>
    </w:p>
    <w:p w:rsidR="00446765" w:rsidRDefault="000E0815">
      <w:pPr>
        <w:pStyle w:val="a0"/>
        <w:jc w:val="both"/>
        <w:rPr>
          <w:lang w:val="en-US"/>
        </w:rPr>
      </w:pPr>
      <w:r>
        <w:t xml:space="preserve">Основными методами нанесения тонких пленок в технологии ГИМС являются: термическое испарение в вакууме, катодное, ионно-плазменное и магнетронное распыления. </w:t>
      </w:r>
    </w:p>
    <w:p w:rsidR="00446765" w:rsidRDefault="000E0815">
      <w:pPr>
        <w:pStyle w:val="a0"/>
        <w:jc w:val="both"/>
        <w:rPr>
          <w:lang w:val="en-US"/>
        </w:rPr>
      </w:pPr>
      <w:r>
        <w:t>Термическое испарение в вакууме 10</w:t>
      </w:r>
      <w:r>
        <w:rPr>
          <w:position w:val="8"/>
        </w:rPr>
        <w:t xml:space="preserve">-3 </w:t>
      </w:r>
      <w:r>
        <w:t>- 10</w:t>
      </w:r>
      <w:r>
        <w:rPr>
          <w:position w:val="8"/>
        </w:rPr>
        <w:t xml:space="preserve"> -4</w:t>
      </w:r>
      <w:r>
        <w:t xml:space="preserve"> Па предусматривает нагрев материала до температуры, при которой происходит испарение, направленное движение паров этого материала и его конденсация на поверхности подложки. Рабочая камера вакуумной установки (Рис. 5, а) состоит из металлического или стеклянного колпака 1, установленного на опорной плите 8. Резиновая прокладка 7 обеспечивает вакуум-плотное соединение. Внутри рабочей камеры расположены подложка 4 на подложкодержателе 3, нагреватель подложки 2 и испаритель вещества 6. Заслонка 5 позволяет в нужный момент позволяет прекращать попадание испаряемого вещества на подложку. Степень вакуума в рабочей камере измеряется специальным прибором - вакуумметром.</w:t>
      </w:r>
    </w:p>
    <w:p w:rsidR="00446765" w:rsidRDefault="00811E6B">
      <w:pPr>
        <w:pStyle w:val="a0"/>
        <w:jc w:val="center"/>
      </w:pPr>
      <w:r>
        <w:rPr>
          <w:lang w:val="en-US"/>
        </w:rPr>
        <w:pict>
          <v:shape id="_x0000_i1031" type="#_x0000_t75" style="width:346.5pt;height:234.75pt">
            <v:imagedata r:id="rId16" o:title=""/>
          </v:shape>
        </w:pict>
      </w:r>
    </w:p>
    <w:p w:rsidR="00446765" w:rsidRDefault="000E0815">
      <w:pPr>
        <w:pStyle w:val="a0"/>
        <w:jc w:val="center"/>
        <w:rPr>
          <w:sz w:val="20"/>
          <w:szCs w:val="20"/>
        </w:rPr>
      </w:pPr>
      <w:r>
        <w:rPr>
          <w:sz w:val="20"/>
          <w:szCs w:val="20"/>
        </w:rPr>
        <w:t>Рис. 5. Методы осаждения тонких пленок а) - термическое испарение в вакууме; б) - катодное распыление; в) - ионно-плазменное распыление; 1 - колпак; 2 - нагреватель подложки; 3 - подложкодержатель; 4 - подложка; 5 - заслонка; 6 - испаритель; 7 - прокладка; 8 - опорная плита; 9 - катод-мишень; 10 - анод; 11 - термокатод</w:t>
      </w:r>
    </w:p>
    <w:p w:rsidR="00446765" w:rsidRDefault="00446765">
      <w:pPr>
        <w:pStyle w:val="a0"/>
        <w:jc w:val="both"/>
      </w:pPr>
    </w:p>
    <w:p w:rsidR="00446765" w:rsidRDefault="000E0815">
      <w:pPr>
        <w:pStyle w:val="a0"/>
        <w:jc w:val="both"/>
      </w:pPr>
      <w:r>
        <w:t>Катодным (ионным) распылением (Рис. 5, б) называют процесс, при котором в диодной системе катод-мишень 9, выполненный из распыляемого материала, оседающие в виде тонкой пленки на подложке 4. Ионизация инертного газа осуществляется электронами, возникающими между катодом-мишенью 9 и анодом 10 при U= 3-5 кВ и давлении аргона 1-10 Па.</w:t>
      </w:r>
    </w:p>
    <w:p w:rsidR="00446765" w:rsidRDefault="000E0815">
      <w:pPr>
        <w:pStyle w:val="a0"/>
        <w:jc w:val="both"/>
      </w:pPr>
      <w:r>
        <w:t>При ионно-плазменном распылении (Рис. 5, в) в систему анод 10 - катод-мишень 9 вводят вспомогательный источник электронов (термокатод 11). Перед началом работы рабочая камера 1 откачивается до вакуума 10</w:t>
      </w:r>
      <w:r>
        <w:rPr>
          <w:position w:val="8"/>
        </w:rPr>
        <w:t>-4</w:t>
      </w:r>
      <w:r>
        <w:t xml:space="preserve"> Па и на термокатод 11 подается ток, достаточный для разогрева его и создания термоэлектронного тока (термоэлектронная эмиссия). После разогрева термокатода 11 между ним и анодом 10 прикладывается U=200 В, а рабочая камера наполняется инертным газом (Ar) до давления 10</w:t>
      </w:r>
      <w:r>
        <w:rPr>
          <w:position w:val="8"/>
        </w:rPr>
        <w:t>-1</w:t>
      </w:r>
      <w:r>
        <w:t xml:space="preserve"> - 10</w:t>
      </w:r>
      <w:r>
        <w:rPr>
          <w:position w:val="8"/>
        </w:rPr>
        <w:t>-2</w:t>
      </w:r>
      <w:r>
        <w:t xml:space="preserve"> Па - возникает газовый плазменный разряд. Если подать отрицательный потенциал на катод-мишень 9 (3-5 кВ), то положительные ионы, возникающие вследствие ионизации инертного газа электронами, будут бомбардировать поверхность катода-мишени 9, распылять его, а частицы материала оседать на подложке 4, формируя тонкую пленку.</w:t>
      </w:r>
    </w:p>
    <w:p w:rsidR="00446765" w:rsidRDefault="000E0815">
      <w:pPr>
        <w:pStyle w:val="a0"/>
        <w:jc w:val="both"/>
      </w:pPr>
      <w:r>
        <w:t>Определенная конфигурация элементов ИМС получается при использовании специальных масок, представляющих собой моно- или биметаллические пластины с прорезями, соответствующими топологии (форме и расположению) пленочных элементов.</w:t>
      </w:r>
    </w:p>
    <w:p w:rsidR="00446765" w:rsidRDefault="000E0815">
      <w:pPr>
        <w:pStyle w:val="a0"/>
        <w:jc w:val="both"/>
      </w:pPr>
      <w:r>
        <w:t>Для формирования сложных ТПЭ большой точности применяют фотолитографию, при которой сплошные пленки материалов ТПЭ наносят на подложку, создают на ее поверхности защитную фоторезистивную маску и вытравливают незащищенные участки пленки. Существует несколько разновидностей этого метода. Например, рпи прямой фотолитографии вначале на диэлектрическую подложку наносят сплошную пленку резистивного материала и создают защитную фоторезистивную маску, черз которую травят резистивный слой. Затем эту маску удаляют и сверху наносят сплошную пленку металла (например, алюминия). После создания второй фоторезистивной маски и травления незащищенного алюминия на поверхности подложки остаются полученные ранее резисторы, а также сформированные проводники и контактные площадки, закрытые фоторезистивной маской.</w:t>
      </w:r>
    </w:p>
    <w:p w:rsidR="00446765" w:rsidRDefault="000E0815">
      <w:pPr>
        <w:pStyle w:val="a0"/>
        <w:jc w:val="both"/>
      </w:pPr>
      <w:r>
        <w:t>Удалив ненужную более маску, на поверхность наносят сплошную защитную пленку (например, SiO</w:t>
      </w:r>
      <w:r>
        <w:rPr>
          <w:position w:val="-8"/>
        </w:rPr>
        <w:t>2</w:t>
      </w:r>
      <w:r>
        <w:t xml:space="preserve">) и в третий раз создают фоторезистивную маску, открывая участки защитного покрытия над контактными площадками. Протравив защитное покрытие в этих местах и удалив фоторезистивную маску, получают плату ГИМС с пленочными элементами и открытыми контактными площадками. </w:t>
      </w:r>
    </w:p>
    <w:p w:rsidR="00446765" w:rsidRDefault="00446765">
      <w:pPr>
        <w:pStyle w:val="a0"/>
        <w:jc w:val="both"/>
        <w:rPr>
          <w:position w:val="-8"/>
        </w:rPr>
      </w:pPr>
    </w:p>
    <w:p w:rsidR="00446765" w:rsidRDefault="000E0815">
      <w:pPr>
        <w:pStyle w:val="a0"/>
        <w:jc w:val="center"/>
        <w:rPr>
          <w:position w:val="-8"/>
        </w:rPr>
      </w:pPr>
      <w:r>
        <w:rPr>
          <w:position w:val="-8"/>
        </w:rPr>
        <w:t>Использованная литература</w:t>
      </w:r>
    </w:p>
    <w:p w:rsidR="00446765" w:rsidRDefault="00446765">
      <w:pPr>
        <w:pStyle w:val="a0"/>
        <w:jc w:val="center"/>
        <w:rPr>
          <w:position w:val="-8"/>
        </w:rPr>
      </w:pPr>
    </w:p>
    <w:p w:rsidR="00446765" w:rsidRDefault="000E0815">
      <w:pPr>
        <w:pStyle w:val="a0"/>
        <w:jc w:val="both"/>
        <w:rPr>
          <w:position w:val="-8"/>
        </w:rPr>
      </w:pPr>
      <w:r>
        <w:rPr>
          <w:position w:val="-8"/>
        </w:rPr>
        <w:t>1. Методические указания к выполнению курсового проекта по курсу “Конструирование микросхем и микропроцессоров”, МИЭМ, 1988</w:t>
      </w:r>
    </w:p>
    <w:p w:rsidR="00446765" w:rsidRDefault="000E0815">
      <w:pPr>
        <w:pStyle w:val="a0"/>
        <w:jc w:val="both"/>
        <w:rPr>
          <w:position w:val="-8"/>
        </w:rPr>
      </w:pPr>
      <w:r>
        <w:rPr>
          <w:position w:val="-8"/>
        </w:rPr>
        <w:t>2. Романычева Э.Т., Справочник: ”Разработка и оформление конструкторской документации РЭА”, Радио и связь, 1989</w:t>
      </w:r>
      <w:bookmarkStart w:id="0" w:name="_GoBack"/>
      <w:bookmarkEnd w:id="0"/>
    </w:p>
    <w:sectPr w:rsidR="00446765">
      <w:headerReference w:type="default" r:id="rId17"/>
      <w:pgSz w:w="11907" w:h="16840" w:code="9"/>
      <w:pgMar w:top="1134" w:right="851" w:bottom="1134" w:left="1418" w:header="567" w:footer="567" w:gutter="0"/>
      <w:paperSrc w:first="7" w:other="7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765" w:rsidRDefault="000E0815">
      <w:pPr>
        <w:spacing w:after="0" w:line="240" w:lineRule="auto"/>
      </w:pPr>
      <w:r>
        <w:separator/>
      </w:r>
    </w:p>
  </w:endnote>
  <w:endnote w:type="continuationSeparator" w:id="0">
    <w:p w:rsidR="00446765" w:rsidRDefault="000E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765" w:rsidRDefault="000E0815">
      <w:pPr>
        <w:spacing w:after="0" w:line="240" w:lineRule="auto"/>
      </w:pPr>
      <w:r>
        <w:separator/>
      </w:r>
    </w:p>
  </w:footnote>
  <w:footnote w:type="continuationSeparator" w:id="0">
    <w:p w:rsidR="00446765" w:rsidRDefault="000E0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765" w:rsidRDefault="004467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D141304"/>
    <w:lvl w:ilvl="0">
      <w:numFmt w:val="bullet"/>
      <w:lvlText w:val="*"/>
      <w:lvlJc w:val="left"/>
    </w:lvl>
  </w:abstractNum>
  <w:abstractNum w:abstractNumId="1">
    <w:nsid w:val="4BC911E0"/>
    <w:multiLevelType w:val="singleLevel"/>
    <w:tmpl w:val="42B2F9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hyphenationZone w:val="39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815"/>
    <w:rsid w:val="000E0815"/>
    <w:rsid w:val="00446765"/>
    <w:rsid w:val="0081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DE0CE4AA-EDE1-42A6-B810-9FE6438D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link w:val="30"/>
    <w:uiPriority w:val="99"/>
    <w:qFormat/>
    <w:pPr>
      <w:keepNext/>
      <w:spacing w:before="240" w:after="6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Нормальный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4">
    <w:name w:val="Шрифт абзаца по умолчанию"/>
    <w:uiPriority w:val="99"/>
  </w:style>
  <w:style w:type="paragraph" w:styleId="a5">
    <w:name w:val="header"/>
    <w:basedOn w:val="a0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1"/>
    <w:link w:val="a5"/>
    <w:uiPriority w:val="99"/>
    <w:semiHidden/>
  </w:style>
  <w:style w:type="character" w:styleId="a7">
    <w:name w:val="page number"/>
    <w:basedOn w:val="a4"/>
    <w:uiPriority w:val="99"/>
  </w:style>
  <w:style w:type="paragraph" w:styleId="a8">
    <w:name w:val="footer"/>
    <w:basedOn w:val="a0"/>
    <w:link w:val="a9"/>
    <w:uiPriority w:val="99"/>
    <w:pPr>
      <w:tabs>
        <w:tab w:val="center" w:pos="4536"/>
        <w:tab w:val="right" w:pos="9072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9494</Characters>
  <Application>Microsoft Office Word</Application>
  <DocSecurity>0</DocSecurity>
  <Lines>79</Lines>
  <Paragraphs>22</Paragraphs>
  <ScaleCrop>false</ScaleCrop>
  <Company>Домашняя Контора</Company>
  <LinksUpToDate>false</LinksUpToDate>
  <CharactersWithSpaces>11137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проект</dc:title>
  <dc:subject/>
  <dc:creator>Katya Lazhintseva</dc:creator>
  <cp:keywords/>
  <dc:description/>
  <cp:lastModifiedBy>admin</cp:lastModifiedBy>
  <cp:revision>2</cp:revision>
  <cp:lastPrinted>1994-12-20T16:37:00Z</cp:lastPrinted>
  <dcterms:created xsi:type="dcterms:W3CDTF">2014-02-19T05:05:00Z</dcterms:created>
  <dcterms:modified xsi:type="dcterms:W3CDTF">2014-02-19T05:05:00Z</dcterms:modified>
</cp:coreProperties>
</file>