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CC" w:rsidRDefault="00643FCC">
      <w:pPr>
        <w:pStyle w:val="a6"/>
        <w:spacing w:after="120" w:line="360" w:lineRule="auto"/>
        <w:rPr>
          <w:b/>
          <w:caps/>
        </w:rPr>
      </w:pPr>
      <w:r>
        <w:rPr>
          <w:b/>
          <w:caps/>
        </w:rPr>
        <w:t>План КОНТРОЛЬНОйЇРаБОТЫ</w:t>
      </w:r>
    </w:p>
    <w:p w:rsidR="00643FCC" w:rsidRDefault="00643FCC">
      <w:pPr>
        <w:pStyle w:val="1"/>
        <w:tabs>
          <w:tab w:val="right" w:leader="dot" w:pos="9911"/>
        </w:tabs>
        <w:spacing w:line="360" w:lineRule="auto"/>
        <w:rPr>
          <w:noProof/>
        </w:rPr>
      </w:pPr>
      <w:r>
        <w:rPr>
          <w:noProof/>
        </w:rPr>
        <w:t>1. Основные обязанности налогоплательщиков</w:t>
      </w:r>
      <w:r>
        <w:rPr>
          <w:noProof/>
        </w:rPr>
        <w:tab/>
      </w:r>
      <w:bookmarkStart w:id="0" w:name="_Hlt489352870"/>
      <w:r>
        <w:rPr>
          <w:noProof/>
        </w:rPr>
        <w:t>3</w:t>
      </w:r>
      <w:bookmarkEnd w:id="0"/>
    </w:p>
    <w:p w:rsidR="00643FCC" w:rsidRDefault="00643FCC">
      <w:pPr>
        <w:pStyle w:val="1"/>
        <w:tabs>
          <w:tab w:val="right" w:leader="dot" w:pos="9911"/>
        </w:tabs>
        <w:spacing w:line="360" w:lineRule="auto"/>
        <w:rPr>
          <w:noProof/>
        </w:rPr>
      </w:pPr>
      <w:r>
        <w:rPr>
          <w:noProof/>
        </w:rPr>
        <w:t>2. Классификация налоговых ставок</w:t>
      </w:r>
      <w:r>
        <w:rPr>
          <w:noProof/>
        </w:rPr>
        <w:tab/>
      </w:r>
      <w:bookmarkStart w:id="1" w:name="_Hlt489352692"/>
      <w:r>
        <w:rPr>
          <w:noProof/>
        </w:rPr>
        <w:t>5</w:t>
      </w:r>
      <w:bookmarkEnd w:id="1"/>
    </w:p>
    <w:p w:rsidR="00643FCC" w:rsidRDefault="00643FCC">
      <w:pPr>
        <w:pStyle w:val="1"/>
        <w:tabs>
          <w:tab w:val="right" w:leader="dot" w:pos="9911"/>
        </w:tabs>
        <w:spacing w:line="360" w:lineRule="auto"/>
        <w:rPr>
          <w:noProof/>
        </w:rPr>
      </w:pPr>
      <w:r>
        <w:rPr>
          <w:noProof/>
        </w:rPr>
        <w:t>3. Порядок расчета и уплаты акцизного сбора</w:t>
      </w:r>
      <w:r>
        <w:rPr>
          <w:noProof/>
        </w:rPr>
        <w:tab/>
      </w:r>
      <w:bookmarkStart w:id="2" w:name="_Hlt489354696"/>
      <w:r>
        <w:rPr>
          <w:noProof/>
        </w:rPr>
        <w:t>7</w:t>
      </w:r>
      <w:bookmarkEnd w:id="2"/>
    </w:p>
    <w:p w:rsidR="00643FCC" w:rsidRDefault="00643FCC">
      <w:pPr>
        <w:pStyle w:val="1"/>
        <w:tabs>
          <w:tab w:val="right" w:leader="dot" w:pos="9911"/>
        </w:tabs>
        <w:spacing w:line="360" w:lineRule="auto"/>
        <w:rPr>
          <w:noProof/>
        </w:rPr>
      </w:pPr>
      <w:r>
        <w:rPr>
          <w:noProof/>
        </w:rPr>
        <w:t>4. Понятие «двойное налогообложение»</w:t>
      </w:r>
      <w:r>
        <w:rPr>
          <w:noProof/>
        </w:rPr>
        <w:tab/>
      </w:r>
      <w:bookmarkStart w:id="3" w:name="_Hlt489358966"/>
      <w:r>
        <w:rPr>
          <w:noProof/>
        </w:rPr>
        <w:t>8</w:t>
      </w:r>
      <w:bookmarkEnd w:id="3"/>
    </w:p>
    <w:p w:rsidR="00643FCC" w:rsidRDefault="00643FCC">
      <w:pPr>
        <w:pStyle w:val="1"/>
        <w:tabs>
          <w:tab w:val="right" w:leader="dot" w:pos="9911"/>
        </w:tabs>
        <w:spacing w:line="360" w:lineRule="auto"/>
        <w:rPr>
          <w:noProof/>
        </w:rPr>
      </w:pPr>
      <w:r>
        <w:rPr>
          <w:noProof/>
        </w:rPr>
        <w:t>5. Задача</w:t>
      </w:r>
      <w:r>
        <w:rPr>
          <w:noProof/>
        </w:rPr>
        <w:tab/>
      </w:r>
      <w:bookmarkStart w:id="4" w:name="_Hlt489596202"/>
      <w:r>
        <w:rPr>
          <w:noProof/>
        </w:rPr>
        <w:t>1</w:t>
      </w:r>
      <w:bookmarkStart w:id="5" w:name="_Hlt490321962"/>
      <w:r>
        <w:rPr>
          <w:noProof/>
        </w:rPr>
        <w:t>1</w:t>
      </w:r>
      <w:bookmarkEnd w:id="4"/>
      <w:bookmarkEnd w:id="5"/>
    </w:p>
    <w:p w:rsidR="00643FCC" w:rsidRDefault="00643FCC">
      <w:pPr>
        <w:pStyle w:val="1"/>
        <w:tabs>
          <w:tab w:val="right" w:leader="dot" w:pos="9911"/>
        </w:tabs>
        <w:spacing w:line="360" w:lineRule="auto"/>
        <w:rPr>
          <w:noProof/>
        </w:rPr>
      </w:pPr>
      <w:r>
        <w:rPr>
          <w:noProof/>
        </w:rPr>
        <w:t>6. Литература</w:t>
      </w:r>
      <w:r>
        <w:rPr>
          <w:noProof/>
        </w:rPr>
        <w:tab/>
        <w:t>12</w:t>
      </w:r>
    </w:p>
    <w:p w:rsidR="00643FCC" w:rsidRDefault="00643FCC">
      <w:pPr>
        <w:pStyle w:val="1"/>
        <w:spacing w:line="360" w:lineRule="auto"/>
      </w:pPr>
    </w:p>
    <w:p w:rsidR="00643FCC" w:rsidRDefault="00643FCC"/>
    <w:p w:rsidR="00643FCC" w:rsidRDefault="00643FCC">
      <w:pPr>
        <w:pStyle w:val="a5"/>
        <w:pageBreakBefore/>
        <w:ind w:firstLine="0"/>
      </w:pPr>
      <w:bookmarkStart w:id="6" w:name="_Toc488815712"/>
      <w:bookmarkStart w:id="7" w:name="_Toc488816034"/>
      <w:r>
        <w:t>1. ОСНОВНЫЕ ОБЯЗАННОСТИ</w:t>
      </w:r>
      <w:bookmarkEnd w:id="6"/>
      <w:bookmarkEnd w:id="7"/>
      <w:r>
        <w:t xml:space="preserve"> </w:t>
      </w:r>
    </w:p>
    <w:p w:rsidR="00643FCC" w:rsidRDefault="00643FCC">
      <w:pPr>
        <w:pStyle w:val="a5"/>
        <w:ind w:firstLine="0"/>
      </w:pPr>
      <w:bookmarkStart w:id="8" w:name="_Toc488815713"/>
      <w:bookmarkStart w:id="9" w:name="_Toc488816035"/>
      <w:r>
        <w:t>НАЛОГОПЛАТЕЛЬЩИКОВ</w:t>
      </w:r>
      <w:bookmarkEnd w:id="8"/>
      <w:bookmarkEnd w:id="9"/>
    </w:p>
    <w:p w:rsidR="00643FCC" w:rsidRDefault="00643FCC">
      <w:pPr>
        <w:pStyle w:val="a3"/>
        <w:jc w:val="both"/>
      </w:pPr>
      <w:r>
        <w:t>Обязанности налогоплательщика устанавливаются только совокупностью элементов закона о налоге. Можно выделить существенные и факультативные элементы закона о налоге.</w:t>
      </w:r>
    </w:p>
    <w:p w:rsidR="00643FCC" w:rsidRDefault="00643FCC">
      <w:pPr>
        <w:pStyle w:val="a3"/>
        <w:jc w:val="both"/>
      </w:pPr>
      <w:r>
        <w:t>Существенными элементами закона о налоге являются те элементы, без которых налоговое обязательство и порядок его исполнения не могут считаться определенными. К ним относятся: налогоплательщик (субъект налога), объект налога, предмет налога, масштаб налога, метод учета налоговой базы, налоговый период, единица налогообложения, налоговая ставка и метод налогообложения, порядок исчисления налога, отчетный период, сроки уплаты налога, способы и порядок уплаты налога.</w:t>
      </w:r>
    </w:p>
    <w:p w:rsidR="00643FCC" w:rsidRDefault="00643FCC">
      <w:pPr>
        <w:pStyle w:val="a3"/>
        <w:jc w:val="both"/>
      </w:pPr>
      <w:r>
        <w:t>Факультативными элементами закона о налоге могут считаться те, отсутствие которых не влияет на степень определенности налогового обязательства, однако существенно снижает гарантии надлежащего исполнения этого обязательства. К ним относятся: порядок удержания и возврата неправильно удержанных сумм налога, ответственность за налоговые правоотношения, налоговые льготы.</w:t>
      </w:r>
    </w:p>
    <w:p w:rsidR="00643FCC" w:rsidRDefault="00643FCC">
      <w:pPr>
        <w:pStyle w:val="a3"/>
        <w:jc w:val="both"/>
      </w:pPr>
      <w:r>
        <w:t>Установить элемент закона о налоге - значит принять (утвердить, узаконить) что-либо в качестве одного из оснований возникновения налогового обязательства или способа его исполнения. Определить элемент закона о налоге - значит описать фактическую сторону элемента, выделить его из прочих сходных явлений  (предметов, обстоятельств) на основе каких-либо признаков, данных.</w:t>
      </w:r>
    </w:p>
    <w:p w:rsidR="00643FCC" w:rsidRDefault="00643FCC">
      <w:pPr>
        <w:pStyle w:val="a3"/>
        <w:jc w:val="both"/>
      </w:pPr>
      <w:r>
        <w:rPr>
          <w:b/>
          <w:i/>
        </w:rPr>
        <w:t>Субъект налогообложения</w:t>
      </w:r>
      <w:r>
        <w:rPr>
          <w:b/>
        </w:rPr>
        <w:t xml:space="preserve"> - </w:t>
      </w:r>
      <w:r>
        <w:t>это лицо, на котором лежит юридическая обязанность уплатить налог за счет собственных средств.</w:t>
      </w:r>
    </w:p>
    <w:p w:rsidR="00643FCC" w:rsidRDefault="00643FCC">
      <w:pPr>
        <w:pStyle w:val="a3"/>
        <w:jc w:val="both"/>
      </w:pPr>
      <w:r>
        <w:t>С понятием "субъект налогообложения" тесно связано понятие "носитель налога" - лицо, которое несет тяжесть налогообложения в итоге.</w:t>
      </w:r>
    </w:p>
    <w:p w:rsidR="00643FCC" w:rsidRDefault="00643FCC">
      <w:pPr>
        <w:pStyle w:val="a3"/>
        <w:jc w:val="both"/>
      </w:pPr>
      <w:r>
        <w:t>Налог уплачивается за счет собственных средств субъекта налогообложения. Однако, от имени налогоплательщика налог может быть уплачен и иным лицом (представителем).</w:t>
      </w:r>
    </w:p>
    <w:p w:rsidR="00643FCC" w:rsidRDefault="00643FCC">
      <w:pPr>
        <w:pStyle w:val="a3"/>
        <w:jc w:val="both"/>
        <w:rPr>
          <w:i/>
        </w:rPr>
      </w:pPr>
      <w:r>
        <w:rPr>
          <w:b/>
          <w:i/>
        </w:rPr>
        <w:t xml:space="preserve">Налогоплательщики обязаны: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уплачивать законно установленные налоги;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встать на учет в органах Государственной налоговой службы Украины;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вести в установленном порядке бухгалтерский учет и вносить исправления в отчетность;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предоставлять в налоговый орган по месту учета в установленном порядке налоговые декларации по тем налогам, которые они обязаны уплачивать;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предоставлять налоговым органам и их должностным лицам документы, необходимые для исчисления и уплаты налогов;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выполнять законные требования налогового органа об устранении выявленных нарушений законодательства о налогах и сборах, а также не препятствовать законной деятельности должностных лиц налоговых органов при исполнении ими своих служебных обязанностей;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предоставлять налоговому органу необходимую информацию и документы в случаях и порядке, предусмотренном Законом Украины;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 xml:space="preserve">в течение установленного срока обеспечивать сохранность данных бухгалтерского учета и других документов, необходимых для исчисления и уплаты налогов, а также документов, подтверждающих полученные доходы (для организаций - также и произведенные расходы) и уплаченные (удержанные) налоги; </w:t>
      </w:r>
    </w:p>
    <w:p w:rsidR="00643FCC" w:rsidRDefault="00643FCC">
      <w:pPr>
        <w:pStyle w:val="a3"/>
        <w:numPr>
          <w:ilvl w:val="0"/>
          <w:numId w:val="8"/>
        </w:numPr>
        <w:tabs>
          <w:tab w:val="clear" w:pos="417"/>
          <w:tab w:val="num" w:pos="-1985"/>
        </w:tabs>
        <w:ind w:left="284" w:hanging="284"/>
        <w:jc w:val="both"/>
      </w:pPr>
      <w:r>
        <w:t>нести иные обязанности, предусмотренные законодательством о налогах и сборах.</w:t>
      </w:r>
    </w:p>
    <w:p w:rsidR="00643FCC" w:rsidRDefault="00643FCC">
      <w:pPr>
        <w:pStyle w:val="a3"/>
        <w:jc w:val="both"/>
      </w:pPr>
      <w:r>
        <w:rPr>
          <w:b/>
          <w:i/>
        </w:rPr>
        <w:t>Налогоплательщики</w:t>
      </w:r>
      <w:r>
        <w:t xml:space="preserve"> - организации и индивидуальные предприниматели - помимо обязанностей, предусмотренных ст.9 Закона Украины от 2 февраля 1994 года, </w:t>
      </w:r>
      <w:r>
        <w:rPr>
          <w:b/>
          <w:i/>
        </w:rPr>
        <w:t>обязаны</w:t>
      </w:r>
      <w:r>
        <w:t xml:space="preserve"> сообщать в налоговый орган по месту учета: </w:t>
      </w:r>
    </w:p>
    <w:p w:rsidR="00643FCC" w:rsidRDefault="00643FCC">
      <w:pPr>
        <w:pStyle w:val="a3"/>
        <w:numPr>
          <w:ilvl w:val="0"/>
          <w:numId w:val="9"/>
        </w:numPr>
        <w:tabs>
          <w:tab w:val="clear" w:pos="417"/>
          <w:tab w:val="num" w:pos="-1985"/>
        </w:tabs>
        <w:ind w:left="284"/>
        <w:jc w:val="both"/>
      </w:pPr>
      <w:r>
        <w:t xml:space="preserve">об открытии или закрытии счетов; </w:t>
      </w:r>
    </w:p>
    <w:p w:rsidR="00643FCC" w:rsidRDefault="00643FCC">
      <w:pPr>
        <w:pStyle w:val="a3"/>
        <w:numPr>
          <w:ilvl w:val="0"/>
          <w:numId w:val="9"/>
        </w:numPr>
        <w:tabs>
          <w:tab w:val="clear" w:pos="417"/>
          <w:tab w:val="num" w:pos="-1985"/>
        </w:tabs>
        <w:ind w:left="284"/>
        <w:jc w:val="both"/>
      </w:pPr>
      <w:r>
        <w:t xml:space="preserve">обо всех случаях участия в украинских и иностранных организациях; </w:t>
      </w:r>
    </w:p>
    <w:p w:rsidR="00643FCC" w:rsidRDefault="00643FCC">
      <w:pPr>
        <w:pStyle w:val="a3"/>
        <w:numPr>
          <w:ilvl w:val="0"/>
          <w:numId w:val="9"/>
        </w:numPr>
        <w:tabs>
          <w:tab w:val="clear" w:pos="417"/>
          <w:tab w:val="num" w:pos="-1985"/>
        </w:tabs>
        <w:ind w:left="284"/>
        <w:jc w:val="both"/>
      </w:pPr>
      <w:r>
        <w:t xml:space="preserve">обо всех обособленных подразделениях, созданных на территории Украины, - в 20-дневный срок после включения в ЕГРПО Украины; </w:t>
      </w:r>
    </w:p>
    <w:p w:rsidR="00643FCC" w:rsidRDefault="00643FCC">
      <w:pPr>
        <w:pStyle w:val="a3"/>
        <w:numPr>
          <w:ilvl w:val="0"/>
          <w:numId w:val="9"/>
        </w:numPr>
        <w:tabs>
          <w:tab w:val="clear" w:pos="417"/>
          <w:tab w:val="num" w:pos="-1985"/>
        </w:tabs>
        <w:ind w:left="284"/>
        <w:jc w:val="both"/>
      </w:pPr>
      <w:r>
        <w:t xml:space="preserve">о прекращении своей деятельности, объявлении несостоятельности (банкротстве), ликвидации или реорганизации - в срок не позднее трех дней со дня принятия такого решения; </w:t>
      </w:r>
    </w:p>
    <w:p w:rsidR="00643FCC" w:rsidRDefault="00643FCC">
      <w:pPr>
        <w:pStyle w:val="a3"/>
        <w:numPr>
          <w:ilvl w:val="0"/>
          <w:numId w:val="9"/>
        </w:numPr>
        <w:tabs>
          <w:tab w:val="clear" w:pos="417"/>
          <w:tab w:val="num" w:pos="-1985"/>
        </w:tabs>
        <w:ind w:left="284"/>
        <w:jc w:val="both"/>
      </w:pPr>
      <w:r>
        <w:t>об изменении своего места нахождения.</w:t>
      </w:r>
    </w:p>
    <w:p w:rsidR="00643FCC" w:rsidRDefault="00643FCC">
      <w:pPr>
        <w:pStyle w:val="a3"/>
        <w:spacing w:line="240" w:lineRule="auto"/>
        <w:rPr>
          <w:b/>
          <w:i/>
          <w:sz w:val="32"/>
        </w:rPr>
      </w:pPr>
    </w:p>
    <w:p w:rsidR="00643FCC" w:rsidRDefault="00643FCC">
      <w:pPr>
        <w:pStyle w:val="a5"/>
        <w:ind w:firstLine="0"/>
      </w:pPr>
      <w:bookmarkStart w:id="10" w:name="_Toc488815714"/>
      <w:bookmarkStart w:id="11" w:name="_Toc488816036"/>
      <w:r>
        <w:t>2. КЛАССИФИКАЦИЯ НАЛОГОВЫХ СТАВОК</w:t>
      </w:r>
      <w:bookmarkEnd w:id="10"/>
      <w:bookmarkEnd w:id="11"/>
    </w:p>
    <w:p w:rsidR="00643FCC" w:rsidRDefault="00643FCC">
      <w:pPr>
        <w:pStyle w:val="a3"/>
        <w:jc w:val="both"/>
      </w:pPr>
      <w:r>
        <w:t>Налоговая система базируется на соответствующих законодательных актах государства, которыми устанавливаются конкретные методы построения и взимания налогов, т.е. определяются элементы налога.</w:t>
      </w:r>
    </w:p>
    <w:p w:rsidR="00643FCC" w:rsidRDefault="00643FCC">
      <w:pPr>
        <w:pStyle w:val="a3"/>
        <w:jc w:val="both"/>
      </w:pPr>
      <w:r>
        <w:t xml:space="preserve"> К ним относятся:</w:t>
      </w:r>
    </w:p>
    <w:p w:rsidR="00643FCC" w:rsidRDefault="00643FCC">
      <w:pPr>
        <w:pStyle w:val="a3"/>
        <w:jc w:val="both"/>
      </w:pPr>
      <w:r>
        <w:t xml:space="preserve">а) </w:t>
      </w:r>
      <w:r>
        <w:rPr>
          <w:u w:val="single"/>
        </w:rPr>
        <w:t>субъект налога или налогоплательщик</w:t>
      </w:r>
      <w:r>
        <w:t xml:space="preserve">  - лицо, на которое законом возложена обязанность уплачивать налог. Однако через механизм цен налоговое бремя может перекладываться на другое лицо поэтому рассматривают и</w:t>
      </w:r>
    </w:p>
    <w:p w:rsidR="00643FCC" w:rsidRDefault="00643FCC">
      <w:pPr>
        <w:pStyle w:val="a3"/>
        <w:jc w:val="both"/>
      </w:pPr>
      <w:r>
        <w:t xml:space="preserve">б) </w:t>
      </w:r>
      <w:r>
        <w:rPr>
          <w:u w:val="single"/>
        </w:rPr>
        <w:t>носитель налога</w:t>
      </w:r>
      <w:r>
        <w:t xml:space="preserve"> - лицо, которое фактически уплачивает налог;</w:t>
      </w:r>
    </w:p>
    <w:p w:rsidR="00643FCC" w:rsidRDefault="00643FCC">
      <w:pPr>
        <w:pStyle w:val="a3"/>
        <w:jc w:val="both"/>
      </w:pPr>
      <w:r>
        <w:t xml:space="preserve">в) </w:t>
      </w:r>
      <w:r>
        <w:rPr>
          <w:u w:val="single"/>
        </w:rPr>
        <w:t>объект налога</w:t>
      </w:r>
      <w:r>
        <w:t xml:space="preserve"> - доход или имущество, с которого начисляется налог  (заработная плата, ценные бумаги, прибыль, недвижимое имущество, товары  и т.д.);</w:t>
      </w:r>
    </w:p>
    <w:p w:rsidR="00643FCC" w:rsidRDefault="00643FCC">
      <w:pPr>
        <w:pStyle w:val="a3"/>
        <w:jc w:val="both"/>
      </w:pPr>
      <w:r>
        <w:t xml:space="preserve">г) </w:t>
      </w:r>
      <w:r>
        <w:rPr>
          <w:u w:val="single"/>
        </w:rPr>
        <w:t>источник налога</w:t>
      </w:r>
      <w:r>
        <w:t xml:space="preserve"> - доход, за счет которого уплачивается налог;</w:t>
      </w:r>
    </w:p>
    <w:p w:rsidR="00643FCC" w:rsidRDefault="00643FCC">
      <w:pPr>
        <w:pStyle w:val="a3"/>
        <w:jc w:val="both"/>
      </w:pPr>
      <w:r>
        <w:t xml:space="preserve">д) </w:t>
      </w:r>
      <w:r>
        <w:rPr>
          <w:u w:val="single"/>
        </w:rPr>
        <w:t>ставка налога</w:t>
      </w:r>
      <w:r>
        <w:t xml:space="preserve"> - важный элемент налога, который определяет величину налога на единицу обложения (денежная единица дохода, единица земельной площади, единица измерения товара и т.д.).</w:t>
      </w:r>
    </w:p>
    <w:p w:rsidR="00643FCC" w:rsidRDefault="00643FCC">
      <w:pPr>
        <w:pStyle w:val="a3"/>
        <w:jc w:val="both"/>
      </w:pPr>
      <w:r>
        <w:tab/>
      </w:r>
      <w:r>
        <w:rPr>
          <w:i/>
        </w:rPr>
        <w:t>Налоговая ставка</w:t>
      </w:r>
      <w:r>
        <w:t xml:space="preserve"> – это законодательно установленный размер налога на единицу обложения. Существуют два подхода к установлению налоговых ставок: универсальный и дифференцированный. При универсальном - устанавливается единая для всех плательщиков ставка, при дифференцированном – несколько. Дифференциация ставок может происходить в двух направлениях. Первое – в разрезе плательщиков, когда для большинства плательщиков выделяется основная ставка, а также сниженные и повышенные ставки для отдельных плательщиков. Второе – в разрезе разных характеристик и оценок объекта налогообложения. Цель установления как единых, так и дифференцированных ставок одна – создание или одинаковых, или разных условий налогообложения для всех плательщиков.</w:t>
      </w:r>
    </w:p>
    <w:p w:rsidR="00643FCC" w:rsidRDefault="00643FCC">
      <w:pPr>
        <w:pStyle w:val="a3"/>
        <w:jc w:val="both"/>
      </w:pPr>
      <w:r>
        <w:t xml:space="preserve">Различают </w:t>
      </w:r>
      <w:r>
        <w:rPr>
          <w:b/>
          <w:i/>
        </w:rPr>
        <w:t>фиксированные, пропорциональные, прогрессивные и регрессивные</w:t>
      </w:r>
      <w:r>
        <w:t xml:space="preserve"> налоговые ставки.</w:t>
      </w:r>
    </w:p>
    <w:p w:rsidR="00643FCC" w:rsidRDefault="00643FCC">
      <w:pPr>
        <w:pStyle w:val="a3"/>
        <w:jc w:val="both"/>
      </w:pPr>
      <w:r>
        <w:t xml:space="preserve">1. </w:t>
      </w:r>
      <w:r>
        <w:rPr>
          <w:b/>
          <w:i/>
        </w:rPr>
        <w:t>Фиксированные ставки</w:t>
      </w:r>
      <w:r>
        <w:t xml:space="preserve"> устанавливаются в абсолютной сумме на единицу обложения, независимо от размеров дохода (например, на тонну нефти или газа).</w:t>
      </w:r>
    </w:p>
    <w:p w:rsidR="00643FCC" w:rsidRDefault="00643FCC">
      <w:pPr>
        <w:pStyle w:val="a3"/>
        <w:jc w:val="both"/>
      </w:pPr>
      <w:r>
        <w:t xml:space="preserve">2. </w:t>
      </w:r>
      <w:r>
        <w:rPr>
          <w:b/>
          <w:i/>
        </w:rPr>
        <w:t>Пропорциональные</w:t>
      </w:r>
      <w:r>
        <w:t xml:space="preserve"> - действуют в одинаковом процентном отношении к объекту налога без учета дифференциации его величины (например, действовавший в СССР до 1 июля 1990 г. налог на заработную плату в размере 13 %) .</w:t>
      </w:r>
    </w:p>
    <w:p w:rsidR="00643FCC" w:rsidRDefault="00643FCC">
      <w:pPr>
        <w:pStyle w:val="a3"/>
        <w:jc w:val="both"/>
      </w:pPr>
      <w:r>
        <w:t xml:space="preserve">3. </w:t>
      </w:r>
      <w:r>
        <w:rPr>
          <w:b/>
          <w:i/>
        </w:rPr>
        <w:t>Прогрессивные</w:t>
      </w:r>
      <w:r>
        <w:t xml:space="preserve"> - средняя ставка прогрессивного налога повышается по мере возрастания дохода. При прогрессивной ставке налогообложения налогоплательщик выплачивает не только большую абсолютную сумму дохода, но и большую его долю.</w:t>
      </w:r>
    </w:p>
    <w:p w:rsidR="00643FCC" w:rsidRDefault="00643FCC">
      <w:pPr>
        <w:pStyle w:val="a3"/>
        <w:jc w:val="both"/>
      </w:pPr>
      <w:r>
        <w:t xml:space="preserve">4. </w:t>
      </w:r>
      <w:r>
        <w:rPr>
          <w:b/>
          <w:i/>
        </w:rPr>
        <w:t>Регрессивные</w:t>
      </w:r>
      <w:r>
        <w:t xml:space="preserve"> - средняя ставка регрессивного налога понижается по мере роста дохода. Регрессивный налог может приносить большую абсолютную сумму, а может и не приводить к росту абсолютной величины налога при увеличении доходов.</w:t>
      </w:r>
    </w:p>
    <w:p w:rsidR="00643FCC" w:rsidRDefault="00643FCC">
      <w:pPr>
        <w:pStyle w:val="a3"/>
        <w:jc w:val="both"/>
      </w:pPr>
      <w:r>
        <w:t>В общих чертах видно, что прогрессивные налоги - это те налоги, бремя которых наиболее сильно  давит на лица с большими доходами, регрессивные налоги наиболее тяжело ударяют по физическим и юридическим лицам, обладающим незначительными доходами.</w:t>
      </w:r>
    </w:p>
    <w:p w:rsidR="00643FCC" w:rsidRDefault="00643FCC">
      <w:pPr>
        <w:pStyle w:val="a3"/>
        <w:spacing w:line="240" w:lineRule="auto"/>
        <w:jc w:val="both"/>
      </w:pPr>
    </w:p>
    <w:p w:rsidR="00643FCC" w:rsidRDefault="00643FCC">
      <w:pPr>
        <w:pStyle w:val="a5"/>
        <w:ind w:firstLine="0"/>
        <w:rPr>
          <w:caps/>
        </w:rPr>
      </w:pPr>
      <w:bookmarkStart w:id="12" w:name="_Toc488815715"/>
      <w:bookmarkStart w:id="13" w:name="_Toc488816037"/>
      <w:r>
        <w:rPr>
          <w:caps/>
        </w:rPr>
        <w:t>3. Порядок расчета и уплаты акцизного сбора</w:t>
      </w:r>
      <w:bookmarkEnd w:id="12"/>
      <w:bookmarkEnd w:id="13"/>
    </w:p>
    <w:p w:rsidR="00643FCC" w:rsidRDefault="00643FCC">
      <w:pPr>
        <w:pStyle w:val="a3"/>
        <w:jc w:val="both"/>
      </w:pPr>
      <w:r>
        <w:t>Акцизный сбор – это косвенный налог, который устанавливается на высокорентабельные и монопольные товары и включается в их цену.</w:t>
      </w:r>
    </w:p>
    <w:p w:rsidR="00643FCC" w:rsidRDefault="00643FCC">
      <w:pPr>
        <w:pStyle w:val="a3"/>
        <w:jc w:val="both"/>
      </w:pPr>
      <w:r>
        <w:t>Налогоплательщиками в бюджет являются субъекты предпринимательской деятельности – производители или импортеры подакцизных товаров.</w:t>
      </w:r>
    </w:p>
    <w:p w:rsidR="00643FCC" w:rsidRDefault="00643FCC">
      <w:pPr>
        <w:pStyle w:val="a3"/>
        <w:jc w:val="both"/>
      </w:pPr>
      <w:r>
        <w:t>Объектами налогообложения являются:</w:t>
      </w:r>
    </w:p>
    <w:p w:rsidR="00643FCC" w:rsidRDefault="00643FCC">
      <w:pPr>
        <w:pStyle w:val="a3"/>
        <w:jc w:val="both"/>
      </w:pPr>
      <w:r>
        <w:t>1) оборот по реализации произведенных в Украине подакцизных товаров. При этом оборотом от реализации является продажа, обмен на другие товары, бесплатная передача. В налогооблагаемый оборот включается реализация товаров для собственного потребления, промышленной переработки, а также для собственных работников;</w:t>
      </w:r>
    </w:p>
    <w:p w:rsidR="00643FCC" w:rsidRDefault="00643FCC">
      <w:pPr>
        <w:pStyle w:val="a3"/>
        <w:jc w:val="both"/>
      </w:pPr>
      <w:r>
        <w:t>2) обороты по реализации конфискованного и бесхозного или заложенного имущества;</w:t>
      </w:r>
    </w:p>
    <w:p w:rsidR="00643FCC" w:rsidRDefault="00643FCC">
      <w:pPr>
        <w:pStyle w:val="a3"/>
        <w:jc w:val="both"/>
      </w:pPr>
      <w:r>
        <w:t>3) таможенная стоимость импортных товаров, приобретенных за иностранную валюту, в порядке товарообменных операций, полученных без оплаты;</w:t>
      </w:r>
    </w:p>
    <w:p w:rsidR="00643FCC" w:rsidRDefault="00643FCC">
      <w:pPr>
        <w:pStyle w:val="a3"/>
        <w:jc w:val="both"/>
      </w:pPr>
      <w:r>
        <w:t>Плательщиками акцизного сбора в бюджет является несколько видов субъектов предпринимательской деятельности:</w:t>
      </w:r>
    </w:p>
    <w:p w:rsidR="00643FCC" w:rsidRDefault="00643FCC">
      <w:pPr>
        <w:pStyle w:val="a3"/>
        <w:jc w:val="both"/>
      </w:pPr>
      <w:r>
        <w:t>1) Предприятия, организации, учреждения как юридические лица, которые находятся на территории Украины и имеют счета в банках.</w:t>
      </w:r>
    </w:p>
    <w:p w:rsidR="00643FCC" w:rsidRDefault="00643FCC">
      <w:pPr>
        <w:pStyle w:val="a3"/>
        <w:jc w:val="both"/>
      </w:pPr>
      <w:r>
        <w:t>2) Международные объединения, включая международные неправительственные организации, иностранные юридические лица и граждане, которые имеют расчетные счета в банках Украины.</w:t>
      </w:r>
    </w:p>
    <w:p w:rsidR="00643FCC" w:rsidRDefault="00643FCC">
      <w:pPr>
        <w:pStyle w:val="a3"/>
        <w:jc w:val="both"/>
      </w:pPr>
      <w:r>
        <w:t>3) Граждане, которые занимаются предпринимательской деятельностью без создания юридического лица.</w:t>
      </w:r>
    </w:p>
    <w:p w:rsidR="00643FCC" w:rsidRDefault="00643FCC">
      <w:pPr>
        <w:pStyle w:val="a3"/>
        <w:jc w:val="both"/>
      </w:pPr>
      <w:r>
        <w:t>Акцизный сбор исчисляется по ставкам, которые определяются в двух вариантах:</w:t>
      </w:r>
    </w:p>
    <w:p w:rsidR="00643FCC" w:rsidRDefault="00643FCC">
      <w:pPr>
        <w:pStyle w:val="a3"/>
        <w:numPr>
          <w:ilvl w:val="0"/>
          <w:numId w:val="10"/>
        </w:numPr>
        <w:tabs>
          <w:tab w:val="clear" w:pos="417"/>
          <w:tab w:val="num" w:pos="-1701"/>
        </w:tabs>
        <w:ind w:left="284"/>
        <w:jc w:val="both"/>
      </w:pPr>
      <w:r>
        <w:t>в фиксированных ставках (суммах) на единицу реализованных, завезенных, переданных товаров;</w:t>
      </w:r>
    </w:p>
    <w:p w:rsidR="00643FCC" w:rsidRDefault="00643FCC">
      <w:pPr>
        <w:pStyle w:val="a3"/>
        <w:numPr>
          <w:ilvl w:val="0"/>
          <w:numId w:val="11"/>
        </w:numPr>
        <w:tabs>
          <w:tab w:val="clear" w:pos="417"/>
          <w:tab w:val="num" w:pos="-1843"/>
        </w:tabs>
        <w:ind w:left="284"/>
        <w:jc w:val="both"/>
      </w:pPr>
      <w:r>
        <w:t>в процентах с оборота по реализации (передаче) товаров.</w:t>
      </w:r>
    </w:p>
    <w:p w:rsidR="00643FCC" w:rsidRDefault="00643FCC">
      <w:pPr>
        <w:pStyle w:val="a3"/>
        <w:jc w:val="both"/>
      </w:pPr>
      <w:r>
        <w:t>Фиксированные ставки акцизного сбора установлены в евро на единицу реализованных товаров.</w:t>
      </w:r>
    </w:p>
    <w:p w:rsidR="00643FCC" w:rsidRDefault="00643FCC">
      <w:pPr>
        <w:pStyle w:val="a3"/>
        <w:jc w:val="both"/>
      </w:pPr>
      <w:r>
        <w:t>Сроки уплаты акцизного сбора в бюджет зависят от вида подакцизных товаров, суммы налога, вида деятельности хозяйствующего субъекта.</w:t>
      </w:r>
    </w:p>
    <w:p w:rsidR="00643FCC" w:rsidRDefault="00643FCC">
      <w:pPr>
        <w:pStyle w:val="a3"/>
        <w:jc w:val="both"/>
      </w:pPr>
      <w:r>
        <w:t>Отрицательное влияние налога "акцизный сбор" на финансово-хозяйственную деятельность предприятий имеет место тогда, когда установление косвенных налогов влечет за собой повышение цен, ограничивает объем производства и реализации товаров, приводит к накоплению нереализованных товаров.</w:t>
      </w:r>
    </w:p>
    <w:p w:rsidR="00643FCC" w:rsidRDefault="00643FCC">
      <w:pPr>
        <w:pStyle w:val="a3"/>
      </w:pPr>
      <w:r>
        <w:t xml:space="preserve">Взимание акцизного сбора предполагает решение финансовых проблем государства за счет обеспеченных слоев населения. Оно смягчает регрессивность налогов на потребление в целом. Перечень товаров, по которым взимается этот налог, в основном отвечает этой цели. Исключение составляют алкогольные и табачные изделия. Включение их в объект налогообложения акцизным сбором обусловлено прежде всего очень высокой рентабельностью этих товаров. При отсутствии налога их производители получали бы сверхвысокие доходы. </w:t>
      </w:r>
    </w:p>
    <w:p w:rsidR="00643FCC" w:rsidRDefault="00643FCC">
      <w:pPr>
        <w:pStyle w:val="a3"/>
        <w:spacing w:line="240" w:lineRule="auto"/>
      </w:pPr>
    </w:p>
    <w:p w:rsidR="00643FCC" w:rsidRDefault="00643FCC">
      <w:pPr>
        <w:pStyle w:val="a5"/>
        <w:ind w:firstLine="0"/>
        <w:rPr>
          <w:caps/>
        </w:rPr>
      </w:pPr>
      <w:bookmarkStart w:id="14" w:name="_Toc488815716"/>
      <w:bookmarkStart w:id="15" w:name="_Toc488816038"/>
      <w:r>
        <w:rPr>
          <w:caps/>
        </w:rPr>
        <w:t>4. Понятие «двойное налогообложение»</w:t>
      </w:r>
      <w:bookmarkEnd w:id="14"/>
      <w:bookmarkEnd w:id="15"/>
    </w:p>
    <w:p w:rsidR="00643FCC" w:rsidRDefault="00643FCC">
      <w:pPr>
        <w:pStyle w:val="a3"/>
        <w:jc w:val="both"/>
        <w:rPr>
          <w:snapToGrid w:val="0"/>
        </w:rPr>
      </w:pPr>
      <w:r>
        <w:rPr>
          <w:snapToGrid w:val="0"/>
        </w:rPr>
        <w:t>В случае ведения международной торговли правительства обеих торгующих сторон могут по</w:t>
      </w:r>
      <w:r>
        <w:rPr>
          <w:snapToGrid w:val="0"/>
        </w:rPr>
        <w:softHyphen/>
        <w:t>желать взимать налог с доходов от этой торговли.</w:t>
      </w:r>
    </w:p>
    <w:p w:rsidR="00643FCC" w:rsidRDefault="00643FCC">
      <w:pPr>
        <w:pStyle w:val="a3"/>
        <w:jc w:val="both"/>
        <w:rPr>
          <w:snapToGrid w:val="0"/>
        </w:rPr>
      </w:pPr>
      <w:r>
        <w:t xml:space="preserve">Международное </w:t>
      </w:r>
      <w:r>
        <w:rPr>
          <w:snapToGrid w:val="0"/>
        </w:rPr>
        <w:t xml:space="preserve">двойное налогообложение – это налогообложение одного и того же объекта (дохода, имущества, сделки и т.д.) в один и тот же период времени аналогичными видами налогов в двух, или более странах. </w:t>
      </w:r>
    </w:p>
    <w:p w:rsidR="00643FCC" w:rsidRDefault="00643FCC">
      <w:pPr>
        <w:pStyle w:val="a3"/>
        <w:jc w:val="both"/>
        <w:rPr>
          <w:snapToGrid w:val="0"/>
        </w:rPr>
      </w:pPr>
      <w:r>
        <w:rPr>
          <w:snapToGrid w:val="0"/>
        </w:rPr>
        <w:t>Потенциальное двойное налогообложение возникает потому, что одна страна претендует на право налогообложения на основании факта проживания (или гражданства) налогоплательщика, а другая — на основании места получения дохода. Двойное налогообложение может также возникать, когда обе страны утверждают, что налогоплательщик является их резидентом, либо когда каж</w:t>
      </w:r>
      <w:r>
        <w:rPr>
          <w:snapToGrid w:val="0"/>
        </w:rPr>
        <w:softHyphen/>
        <w:t>дая из двух стран утверждает, что доход получен именно в ней.</w:t>
      </w:r>
    </w:p>
    <w:p w:rsidR="00643FCC" w:rsidRDefault="00643FCC">
      <w:pPr>
        <w:pStyle w:val="a3"/>
        <w:jc w:val="both"/>
      </w:pPr>
      <w:r>
        <w:t xml:space="preserve">Статья 18, регулирующая устранение двойного налогообложения, засчитывает сумму дохода, полученную за границей в общую сумму дохода, который подлежит налогообложению на Украине, и засчитывается при определении размера налога. При этом размер засчитанных сумм не может превышать сумму налога, подлежащего к уплате в Украине. При этом обязательно письменное подтверждение налогового органа соответствующего иностранного государства о факте уплаты налога и наличии международных договоров об устранении двойного налогообложения и предотвращения уклонения от уплаты налога.   </w:t>
      </w:r>
    </w:p>
    <w:p w:rsidR="00643FCC" w:rsidRDefault="00643FCC">
      <w:pPr>
        <w:pStyle w:val="a3"/>
        <w:jc w:val="both"/>
      </w:pPr>
      <w:r>
        <w:t>Вопрос двойного налогообложения возникает в нескольких случаях:</w:t>
      </w:r>
    </w:p>
    <w:p w:rsidR="00643FCC" w:rsidRDefault="00643FCC">
      <w:pPr>
        <w:pStyle w:val="a3"/>
        <w:numPr>
          <w:ilvl w:val="0"/>
          <w:numId w:val="16"/>
        </w:numPr>
        <w:jc w:val="both"/>
      </w:pPr>
      <w:r>
        <w:t>При налогообложении доходов, получаемых нерезидентами за границей.  В данной ситуации разрешение противоречия возможно в рамках специальных международных соглашений, в соответствии с которыми налогообложение происходит в одном из государств. Либо регулируется в рамках национального законодательства. Суммы налогов на прибыль или доходы, полученные за пределами территории, засчитываются при уплате ими налогов с прибыли или дохода в Украине.</w:t>
      </w:r>
    </w:p>
    <w:p w:rsidR="00643FCC" w:rsidRDefault="00643FCC">
      <w:pPr>
        <w:pStyle w:val="a3"/>
        <w:numPr>
          <w:ilvl w:val="0"/>
          <w:numId w:val="16"/>
        </w:numPr>
        <w:jc w:val="both"/>
      </w:pPr>
      <w:r>
        <w:t>При смешанном порядке уплаты налога. Подобная ситуация возникает при налогообложении лиц, которые уплачивают налог и подают декларацию о доходах в разных местах.</w:t>
      </w:r>
    </w:p>
    <w:p w:rsidR="00643FCC" w:rsidRDefault="00643FCC">
      <w:pPr>
        <w:pStyle w:val="a3"/>
        <w:numPr>
          <w:ilvl w:val="0"/>
          <w:numId w:val="16"/>
        </w:numPr>
        <w:jc w:val="both"/>
      </w:pPr>
      <w:r>
        <w:t xml:space="preserve">При налогообложении распределяемой части прибыли предприятий. Проблема заключается в том, что прибыль, подлежащая распределению, облагается налогом два раза: первый – при начислении налога на прибыль (доход) предприятия; второй – при налогообложении дивидендов. Такой механизм подрывает стимулы к росту прибыли или ее распределенной части. В данном случае возможно использование различных ставок для распределенной и нераспределенной прибыли, полное или частичное освобождение от налогообложения дивидендов или распределенной прибыли. </w:t>
      </w:r>
    </w:p>
    <w:p w:rsidR="00643FCC" w:rsidRDefault="00643FCC">
      <w:pPr>
        <w:pStyle w:val="a5"/>
        <w:pageBreakBefore/>
        <w:ind w:firstLine="0"/>
      </w:pPr>
      <w:bookmarkStart w:id="16" w:name="_Toc488815717"/>
      <w:bookmarkStart w:id="17" w:name="_Toc488816039"/>
      <w:r>
        <w:t>5. ЗАДАЧА</w:t>
      </w:r>
      <w:bookmarkEnd w:id="16"/>
      <w:bookmarkEnd w:id="17"/>
    </w:p>
    <w:p w:rsidR="00643FCC" w:rsidRDefault="00643FCC">
      <w:pPr>
        <w:pStyle w:val="a3"/>
        <w:jc w:val="both"/>
      </w:pPr>
      <w:r>
        <w:t>Определить сумму НДС, который подлежит уплате в бюджет, или сумму бюджетного возмещения, при следующих условиях:</w:t>
      </w:r>
    </w:p>
    <w:p w:rsidR="00643FCC" w:rsidRDefault="00643FCC">
      <w:pPr>
        <w:pStyle w:val="a3"/>
        <w:numPr>
          <w:ilvl w:val="0"/>
          <w:numId w:val="14"/>
        </w:numPr>
        <w:jc w:val="both"/>
      </w:pPr>
      <w:r>
        <w:t>отгружено продукции по контракту №1 на сумму 5000 грн. (с НДС) с оплатой в отчетном квартале;</w:t>
      </w:r>
    </w:p>
    <w:p w:rsidR="00643FCC" w:rsidRDefault="00643FCC">
      <w:pPr>
        <w:pStyle w:val="a3"/>
        <w:numPr>
          <w:ilvl w:val="0"/>
          <w:numId w:val="14"/>
        </w:numPr>
        <w:jc w:val="both"/>
      </w:pPr>
      <w:r>
        <w:t>перечислено поставщику за полученную в отчетном квартале продукцию 1200 грн. (с НДС);</w:t>
      </w:r>
    </w:p>
    <w:p w:rsidR="00643FCC" w:rsidRDefault="00643FCC">
      <w:pPr>
        <w:pStyle w:val="a3"/>
        <w:numPr>
          <w:ilvl w:val="0"/>
          <w:numId w:val="14"/>
        </w:numPr>
        <w:jc w:val="both"/>
      </w:pPr>
      <w:r>
        <w:t>получена предоплата по экспортному контракту – 7000 грн;</w:t>
      </w:r>
    </w:p>
    <w:p w:rsidR="00643FCC" w:rsidRDefault="00643FCC">
      <w:pPr>
        <w:pStyle w:val="a3"/>
        <w:numPr>
          <w:ilvl w:val="0"/>
          <w:numId w:val="14"/>
        </w:numPr>
        <w:jc w:val="both"/>
      </w:pPr>
      <w:r>
        <w:t>отгружено продукции  по бартерному контракту на сумму 200 тыс. грн. Встречная поставка в отчетном квартале 180 тыс. грн.</w:t>
      </w:r>
    </w:p>
    <w:p w:rsidR="00643FCC" w:rsidRDefault="00643FCC">
      <w:pPr>
        <w:pStyle w:val="a5"/>
        <w:spacing w:before="120"/>
        <w:ind w:firstLine="0"/>
      </w:pPr>
      <w:r>
        <w:t>Решение:</w:t>
      </w:r>
    </w:p>
    <w:p w:rsidR="00643FCC" w:rsidRDefault="00643FCC">
      <w:pPr>
        <w:jc w:val="center"/>
        <w:rPr>
          <w:b/>
          <w:i/>
        </w:rPr>
      </w:pPr>
      <w:r>
        <w:rPr>
          <w:b/>
          <w:i/>
        </w:rPr>
        <w:t>НДС         =          НДС          -          НДС</w:t>
      </w:r>
    </w:p>
    <w:p w:rsidR="00643FCC" w:rsidRDefault="00643FCC">
      <w:pPr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            </w:t>
      </w:r>
      <w:r>
        <w:rPr>
          <w:b/>
          <w:i/>
          <w:sz w:val="20"/>
        </w:rPr>
        <w:tab/>
        <w:t xml:space="preserve">в  бюджет          </w:t>
      </w:r>
      <w:r>
        <w:rPr>
          <w:i/>
          <w:sz w:val="20"/>
        </w:rPr>
        <w:t xml:space="preserve">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b/>
          <w:i/>
          <w:sz w:val="20"/>
        </w:rPr>
        <w:t xml:space="preserve">полученный       </w:t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 xml:space="preserve"> уплаченный</w:t>
      </w:r>
    </w:p>
    <w:p w:rsidR="00643FCC" w:rsidRDefault="00643FCC">
      <w:pPr>
        <w:pStyle w:val="a5"/>
        <w:ind w:firstLine="0"/>
        <w:jc w:val="both"/>
      </w:pPr>
    </w:p>
    <w:p w:rsidR="00643FCC" w:rsidRDefault="00643FCC">
      <w:pPr>
        <w:pStyle w:val="a5"/>
        <w:spacing w:line="240" w:lineRule="auto"/>
        <w:ind w:firstLine="0"/>
        <w:jc w:val="both"/>
      </w:pPr>
      <w:r>
        <w:t xml:space="preserve">   НДС</w:t>
      </w:r>
      <w:r>
        <w:tab/>
        <w:t xml:space="preserve">= </w:t>
      </w:r>
      <w:r w:rsidR="003854CA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30.75pt" fillcolor="window">
            <v:imagedata r:id="rId7" o:title=""/>
          </v:shape>
        </w:pict>
      </w:r>
      <w:r>
        <w:rPr>
          <w:b w:val="0"/>
          <w:i w:val="0"/>
        </w:rPr>
        <w:t>грн.</w:t>
      </w:r>
      <w:r>
        <w:t xml:space="preserve"> </w:t>
      </w:r>
    </w:p>
    <w:p w:rsidR="00643FCC" w:rsidRDefault="00643FCC">
      <w:pPr>
        <w:pStyle w:val="a5"/>
        <w:spacing w:line="240" w:lineRule="auto"/>
        <w:ind w:firstLine="0"/>
        <w:jc w:val="both"/>
        <w:rPr>
          <w:sz w:val="20"/>
        </w:rPr>
      </w:pPr>
      <w:r>
        <w:rPr>
          <w:sz w:val="20"/>
        </w:rPr>
        <w:t>полученный</w:t>
      </w:r>
    </w:p>
    <w:p w:rsidR="00643FCC" w:rsidRDefault="00643FCC">
      <w:pPr>
        <w:pStyle w:val="a5"/>
        <w:spacing w:line="240" w:lineRule="auto"/>
        <w:ind w:firstLine="0"/>
        <w:jc w:val="both"/>
      </w:pPr>
      <w:r>
        <w:t xml:space="preserve">   НДС</w:t>
      </w:r>
      <w:r>
        <w:tab/>
        <w:t xml:space="preserve">= </w:t>
      </w:r>
      <w:r w:rsidR="003854CA">
        <w:rPr>
          <w:position w:val="-24"/>
        </w:rPr>
        <w:pict>
          <v:shape id="_x0000_i1026" type="#_x0000_t75" style="width:236.25pt;height:30.75pt" fillcolor="window">
            <v:imagedata r:id="rId8" o:title=""/>
          </v:shape>
        </w:pict>
      </w:r>
      <w:r>
        <w:rPr>
          <w:b w:val="0"/>
          <w:i w:val="0"/>
        </w:rPr>
        <w:t>грн.</w:t>
      </w:r>
      <w:r>
        <w:t xml:space="preserve"> </w:t>
      </w:r>
    </w:p>
    <w:p w:rsidR="00643FCC" w:rsidRDefault="00643FCC">
      <w:pPr>
        <w:pStyle w:val="a5"/>
        <w:spacing w:line="240" w:lineRule="auto"/>
        <w:ind w:firstLine="0"/>
        <w:jc w:val="both"/>
        <w:rPr>
          <w:sz w:val="20"/>
        </w:rPr>
      </w:pPr>
      <w:r>
        <w:rPr>
          <w:sz w:val="20"/>
        </w:rPr>
        <w:t>уплаченный</w:t>
      </w:r>
    </w:p>
    <w:p w:rsidR="00643FCC" w:rsidRDefault="00643FCC">
      <w:pPr>
        <w:rPr>
          <w:b/>
          <w:i/>
        </w:rPr>
      </w:pPr>
    </w:p>
    <w:p w:rsidR="00643FCC" w:rsidRDefault="00643FCC">
      <w:pPr>
        <w:pStyle w:val="3"/>
      </w:pPr>
      <w:r>
        <w:t xml:space="preserve">  НДС   = </w:t>
      </w:r>
      <w:r w:rsidR="003854CA">
        <w:rPr>
          <w:b w:val="0"/>
          <w:i w:val="0"/>
          <w:position w:val="-10"/>
        </w:rPr>
        <w:pict>
          <v:shape id="_x0000_i1027" type="#_x0000_t75" style="width:156pt;height:15.75pt" fillcolor="window">
            <v:imagedata r:id="rId9" o:title=""/>
          </v:shape>
        </w:pict>
      </w:r>
      <w:r>
        <w:rPr>
          <w:b w:val="0"/>
          <w:i w:val="0"/>
        </w:rPr>
        <w:t>грн.</w:t>
      </w:r>
      <w:r>
        <w:t xml:space="preserve">     </w:t>
      </w:r>
    </w:p>
    <w:p w:rsidR="00643FCC" w:rsidRDefault="00643FCC">
      <w:pPr>
        <w:rPr>
          <w:b/>
          <w:i/>
          <w:sz w:val="20"/>
        </w:rPr>
      </w:pPr>
      <w:r>
        <w:rPr>
          <w:b/>
          <w:i/>
          <w:sz w:val="20"/>
        </w:rPr>
        <w:t xml:space="preserve">в бюджет          </w:t>
      </w:r>
      <w:r>
        <w:rPr>
          <w:i/>
          <w:sz w:val="20"/>
        </w:rPr>
        <w:t xml:space="preserve">             </w:t>
      </w:r>
    </w:p>
    <w:p w:rsidR="00643FCC" w:rsidRDefault="00643FCC">
      <w:pPr>
        <w:pStyle w:val="a5"/>
        <w:spacing w:line="240" w:lineRule="auto"/>
        <w:ind w:firstLine="0"/>
        <w:jc w:val="both"/>
      </w:pPr>
    </w:p>
    <w:p w:rsidR="00643FCC" w:rsidRDefault="00643FCC">
      <w:pPr>
        <w:pStyle w:val="a5"/>
        <w:ind w:firstLine="0"/>
        <w:jc w:val="both"/>
      </w:pPr>
      <w:r>
        <w:t>Ответ:</w:t>
      </w:r>
      <w:r>
        <w:tab/>
      </w:r>
      <w:r>
        <w:rPr>
          <w:b w:val="0"/>
        </w:rPr>
        <w:t>сумма бюджетного возмещения составляет 3966,67 грн.</w:t>
      </w:r>
    </w:p>
    <w:p w:rsidR="00643FCC" w:rsidRDefault="00643FCC">
      <w:pPr>
        <w:pStyle w:val="a5"/>
        <w:pageBreakBefore/>
        <w:ind w:firstLine="0"/>
      </w:pPr>
      <w:bookmarkStart w:id="18" w:name="_Toc488815718"/>
      <w:bookmarkStart w:id="19" w:name="_Toc488816040"/>
      <w:r>
        <w:t>6. ЛИТЕРАТУРА</w:t>
      </w:r>
      <w:bookmarkEnd w:id="18"/>
      <w:bookmarkEnd w:id="19"/>
    </w:p>
    <w:p w:rsidR="00643FCC" w:rsidRDefault="00643FCC">
      <w:pPr>
        <w:pStyle w:val="a3"/>
        <w:numPr>
          <w:ilvl w:val="0"/>
          <w:numId w:val="12"/>
        </w:numPr>
      </w:pPr>
      <w:r>
        <w:t>Кучерявенко Н.П. Основы налогового права. – Харьков, Изд. Константа, 1996г.</w:t>
      </w:r>
    </w:p>
    <w:p w:rsidR="00643FCC" w:rsidRDefault="00643FCC">
      <w:pPr>
        <w:pStyle w:val="a3"/>
        <w:numPr>
          <w:ilvl w:val="0"/>
          <w:numId w:val="12"/>
        </w:numPr>
      </w:pPr>
      <w:r>
        <w:t>В.М.Федосов, В.Ш.Опарін, В.О. П’ятаченко та ін. “Податкова система України”. Підручник, К.-1994.</w:t>
      </w:r>
    </w:p>
    <w:p w:rsidR="00643FCC" w:rsidRDefault="00643FCC">
      <w:pPr>
        <w:pStyle w:val="a3"/>
        <w:numPr>
          <w:ilvl w:val="0"/>
          <w:numId w:val="12"/>
        </w:numPr>
      </w:pPr>
      <w:r>
        <w:t>В.В.Буряковский, Б.Я.Кармазин, С.В.Каламбед “Налоги”, Пороги Днепропетровск-1998.</w:t>
      </w:r>
    </w:p>
    <w:p w:rsidR="00643FCC" w:rsidRDefault="00643FCC">
      <w:pPr>
        <w:pStyle w:val="a3"/>
        <w:numPr>
          <w:ilvl w:val="0"/>
          <w:numId w:val="12"/>
        </w:numPr>
      </w:pPr>
      <w:r>
        <w:t>С.Терехін “Фискальная политика Украины : под бременем пережитков плановой экономики» // журнал «Финансовые риски», 1996, №3.</w:t>
      </w:r>
    </w:p>
    <w:p w:rsidR="00643FCC" w:rsidRDefault="00643FCC">
      <w:pPr>
        <w:pStyle w:val="a3"/>
        <w:numPr>
          <w:ilvl w:val="0"/>
          <w:numId w:val="12"/>
        </w:numPr>
      </w:pPr>
      <w:bookmarkStart w:id="20" w:name="_Ref488815510"/>
      <w:r>
        <w:t>В.М.Опарін “Фінансова сістема, теоретичні засади та практичні аспекти її розбудови  в Україні”, журнал “Фінанси України” №9, 1998г.</w:t>
      </w:r>
      <w:bookmarkEnd w:id="20"/>
    </w:p>
    <w:p w:rsidR="00643FCC" w:rsidRDefault="00643FCC">
      <w:pPr>
        <w:pStyle w:val="a3"/>
        <w:numPr>
          <w:ilvl w:val="0"/>
          <w:numId w:val="12"/>
        </w:numPr>
      </w:pPr>
      <w:r>
        <w:t>Гридчина М.В., Вдовиченко Н.И., Калина А.В. Налоговая система Украины: Учеб. Пособие. – К.: МАУП, 2000.</w:t>
      </w:r>
    </w:p>
    <w:p w:rsidR="00643FCC" w:rsidRDefault="00643FCC">
      <w:pPr>
        <w:pStyle w:val="a3"/>
        <w:numPr>
          <w:ilvl w:val="0"/>
          <w:numId w:val="12"/>
        </w:numPr>
      </w:pPr>
      <w:r>
        <w:t>Дернберг Р.Л. Международное налогообложение. — М.: ЮНИТИ Будапешт: COLPI, 1997.</w:t>
      </w:r>
    </w:p>
    <w:p w:rsidR="00643FCC" w:rsidRDefault="00643FCC">
      <w:bookmarkStart w:id="21" w:name="_GoBack"/>
      <w:bookmarkEnd w:id="21"/>
    </w:p>
    <w:sectPr w:rsidR="00643FCC">
      <w:footerReference w:type="even" r:id="rId10"/>
      <w:footerReference w:type="default" r:id="rId11"/>
      <w:pgSz w:w="11906" w:h="16838" w:code="9"/>
      <w:pgMar w:top="851" w:right="851" w:bottom="851" w:left="1134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FCC" w:rsidRDefault="00643FCC">
      <w:r>
        <w:separator/>
      </w:r>
    </w:p>
  </w:endnote>
  <w:endnote w:type="continuationSeparator" w:id="0">
    <w:p w:rsidR="00643FCC" w:rsidRDefault="0064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charset w:val="00"/>
    <w:family w:val="auto"/>
    <w:pitch w:val="variable"/>
    <w:sig w:usb0="00000001" w:usb1="00000000" w:usb2="00000000" w:usb3="00000000" w:csb0="0000001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FCC" w:rsidRDefault="00643FCC">
    <w:pPr>
      <w:pStyle w:val="a8"/>
      <w:framePr w:wrap="around" w:vAnchor="text" w:hAnchor="margin" w:xAlign="right" w:y="1"/>
      <w:rPr>
        <w:rStyle w:val="a7"/>
      </w:rPr>
    </w:pPr>
    <w:r>
      <w:rPr>
        <w:rStyle w:val="a7"/>
        <w:noProof/>
      </w:rPr>
      <w:t>10</w:t>
    </w:r>
  </w:p>
  <w:p w:rsidR="00643FCC" w:rsidRDefault="00643FC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FCC" w:rsidRDefault="00C12DCC">
    <w:pPr>
      <w:pStyle w:val="a8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643FCC" w:rsidRDefault="00643FC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FCC" w:rsidRDefault="00643FCC">
      <w:r>
        <w:separator/>
      </w:r>
    </w:p>
  </w:footnote>
  <w:footnote w:type="continuationSeparator" w:id="0">
    <w:p w:rsidR="00643FCC" w:rsidRDefault="00643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12C828E5"/>
    <w:multiLevelType w:val="singleLevel"/>
    <w:tmpl w:val="5E3A3FF0"/>
    <w:lvl w:ilvl="0">
      <w:start w:val="1"/>
      <w:numFmt w:val="bullet"/>
      <w:lvlText w:val=""/>
      <w:lvlJc w:val="left"/>
      <w:pPr>
        <w:tabs>
          <w:tab w:val="num" w:pos="417"/>
        </w:tabs>
        <w:ind w:left="360" w:hanging="303"/>
      </w:pPr>
      <w:rPr>
        <w:rFonts w:ascii="Symbol" w:hAnsi="Symbol" w:hint="default"/>
      </w:rPr>
    </w:lvl>
  </w:abstractNum>
  <w:abstractNum w:abstractNumId="3">
    <w:nsid w:val="141E07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FC6AD9"/>
    <w:multiLevelType w:val="singleLevel"/>
    <w:tmpl w:val="9CD05E80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17D038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EDF7BB8"/>
    <w:multiLevelType w:val="singleLevel"/>
    <w:tmpl w:val="5E3A3FF0"/>
    <w:lvl w:ilvl="0">
      <w:start w:val="1"/>
      <w:numFmt w:val="bullet"/>
      <w:lvlText w:val=""/>
      <w:lvlJc w:val="left"/>
      <w:pPr>
        <w:tabs>
          <w:tab w:val="num" w:pos="417"/>
        </w:tabs>
        <w:ind w:left="360" w:hanging="303"/>
      </w:pPr>
      <w:rPr>
        <w:rFonts w:ascii="Symbol" w:hAnsi="Symbol" w:hint="default"/>
      </w:rPr>
    </w:lvl>
  </w:abstractNum>
  <w:abstractNum w:abstractNumId="7">
    <w:nsid w:val="263878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A8B4054"/>
    <w:multiLevelType w:val="singleLevel"/>
    <w:tmpl w:val="5E3A3FF0"/>
    <w:lvl w:ilvl="0">
      <w:start w:val="1"/>
      <w:numFmt w:val="bullet"/>
      <w:lvlText w:val=""/>
      <w:lvlJc w:val="left"/>
      <w:pPr>
        <w:tabs>
          <w:tab w:val="num" w:pos="417"/>
        </w:tabs>
        <w:ind w:left="360" w:hanging="303"/>
      </w:pPr>
      <w:rPr>
        <w:rFonts w:ascii="Symbol" w:hAnsi="Symbol" w:hint="default"/>
      </w:rPr>
    </w:lvl>
  </w:abstractNum>
  <w:abstractNum w:abstractNumId="9">
    <w:nsid w:val="2F534EEC"/>
    <w:multiLevelType w:val="singleLevel"/>
    <w:tmpl w:val="5E3A3FF0"/>
    <w:lvl w:ilvl="0">
      <w:start w:val="1"/>
      <w:numFmt w:val="bullet"/>
      <w:lvlText w:val=""/>
      <w:lvlJc w:val="left"/>
      <w:pPr>
        <w:tabs>
          <w:tab w:val="num" w:pos="417"/>
        </w:tabs>
        <w:ind w:left="360" w:hanging="303"/>
      </w:pPr>
      <w:rPr>
        <w:rFonts w:ascii="Symbol" w:hAnsi="Symbol" w:hint="default"/>
      </w:rPr>
    </w:lvl>
  </w:abstractNum>
  <w:abstractNum w:abstractNumId="10">
    <w:nsid w:val="36812E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BEB6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31511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8486112"/>
    <w:multiLevelType w:val="singleLevel"/>
    <w:tmpl w:val="5E3A3FF0"/>
    <w:lvl w:ilvl="0">
      <w:start w:val="1"/>
      <w:numFmt w:val="bullet"/>
      <w:lvlText w:val=""/>
      <w:lvlJc w:val="left"/>
      <w:pPr>
        <w:tabs>
          <w:tab w:val="num" w:pos="417"/>
        </w:tabs>
        <w:ind w:left="360" w:hanging="303"/>
      </w:pPr>
      <w:rPr>
        <w:rFonts w:ascii="Symbol" w:hAnsi="Symbol" w:hint="default"/>
      </w:rPr>
    </w:lvl>
  </w:abstractNum>
  <w:abstractNum w:abstractNumId="14">
    <w:nsid w:val="6D774381"/>
    <w:multiLevelType w:val="singleLevel"/>
    <w:tmpl w:val="FB5A46A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7EC5278F"/>
    <w:multiLevelType w:val="singleLevel"/>
    <w:tmpl w:val="71F8B42E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"/>
    <w:lvlOverride w:ilvl="0">
      <w:startOverride w:val="1"/>
      <w:lvl w:ilvl="0">
        <w:start w:val="1"/>
        <w:numFmt w:val="upperRoman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4">
    <w:abstractNumId w:val="0"/>
    <w:lvlOverride w:ilvl="0">
      <w:lvl w:ilvl="0">
        <w:numFmt w:val="bullet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</w:rPr>
      </w:lvl>
    </w:lvlOverride>
  </w:num>
  <w:num w:numId="5">
    <w:abstractNumId w:val="15"/>
  </w:num>
  <w:num w:numId="6">
    <w:abstractNumId w:val="2"/>
  </w:num>
  <w:num w:numId="7">
    <w:abstractNumId w:val="7"/>
  </w:num>
  <w:num w:numId="8">
    <w:abstractNumId w:val="9"/>
  </w:num>
  <w:num w:numId="9">
    <w:abstractNumId w:val="13"/>
  </w:num>
  <w:num w:numId="10">
    <w:abstractNumId w:val="8"/>
  </w:num>
  <w:num w:numId="11">
    <w:abstractNumId w:val="6"/>
  </w:num>
  <w:num w:numId="12">
    <w:abstractNumId w:val="3"/>
  </w:num>
  <w:num w:numId="13">
    <w:abstractNumId w:val="11"/>
  </w:num>
  <w:num w:numId="14">
    <w:abstractNumId w:val="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DCC"/>
    <w:rsid w:val="00125F21"/>
    <w:rsid w:val="003854CA"/>
    <w:rsid w:val="00643FCC"/>
    <w:rsid w:val="00C1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79FE83E8-55BD-47FB-9211-E7712E47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Peterburg" w:hAnsi="Peterburg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ферат"/>
    <w:basedOn w:val="a4"/>
    <w:pPr>
      <w:spacing w:line="360" w:lineRule="auto"/>
      <w:ind w:firstLine="567"/>
    </w:pPr>
    <w:rPr>
      <w:rFonts w:ascii="Peterburg" w:hAnsi="Peterburg"/>
    </w:rPr>
  </w:style>
  <w:style w:type="paragraph" w:styleId="a4">
    <w:name w:val="Plain Text"/>
    <w:basedOn w:val="a"/>
    <w:semiHidden/>
    <w:rPr>
      <w:rFonts w:ascii="Courier New" w:hAnsi="Courier New"/>
    </w:rPr>
  </w:style>
  <w:style w:type="paragraph" w:customStyle="1" w:styleId="a5">
    <w:name w:val="Заголовок реферата"/>
    <w:basedOn w:val="a3"/>
    <w:pPr>
      <w:jc w:val="center"/>
    </w:pPr>
    <w:rPr>
      <w:b/>
      <w:i/>
    </w:rPr>
  </w:style>
  <w:style w:type="paragraph" w:styleId="a6">
    <w:name w:val="Title"/>
    <w:basedOn w:val="a"/>
    <w:qFormat/>
    <w:pPr>
      <w:jc w:val="center"/>
    </w:pPr>
  </w:style>
  <w:style w:type="paragraph" w:styleId="1">
    <w:name w:val="toc 1"/>
    <w:basedOn w:val="a"/>
    <w:next w:val="a"/>
    <w:autoRedefine/>
    <w:semiHidden/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КОНТРОЛЬНОЙЇРАБОТЫ</vt:lpstr>
    </vt:vector>
  </TitlesOfParts>
  <Company>г.Киев</Company>
  <LinksUpToDate>false</LinksUpToDate>
  <CharactersWithSpaces>13382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КОНТРОЛЬНОЙЇРАБОТЫ</dc:title>
  <dc:subject/>
  <dc:creator>Козлов Юрий Владимирович</dc:creator>
  <cp:keywords/>
  <cp:lastModifiedBy>admin</cp:lastModifiedBy>
  <cp:revision>2</cp:revision>
  <dcterms:created xsi:type="dcterms:W3CDTF">2014-02-08T02:37:00Z</dcterms:created>
  <dcterms:modified xsi:type="dcterms:W3CDTF">2014-02-08T02:37:00Z</dcterms:modified>
</cp:coreProperties>
</file>