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496" w:rsidRDefault="00024496" w:rsidP="00024496">
      <w:pPr>
        <w:jc w:val="center"/>
        <w:rPr>
          <w:rFonts w:ascii="Verdana" w:hAnsi="Verdana"/>
          <w:color w:val="000000"/>
          <w:sz w:val="17"/>
          <w:szCs w:val="17"/>
        </w:rPr>
      </w:pPr>
      <w:r>
        <w:rPr>
          <w:rFonts w:ascii="Verdana" w:hAnsi="Verdana"/>
          <w:b/>
          <w:bCs/>
          <w:color w:val="000000"/>
          <w:sz w:val="17"/>
          <w:szCs w:val="17"/>
        </w:rPr>
        <w:t>МЕТАЛЛУРГИЯ УКРАИНЫ</w:t>
      </w:r>
      <w:r>
        <w:rPr>
          <w:rFonts w:ascii="Verdana" w:hAnsi="Verdana"/>
          <w:b/>
          <w:bCs/>
          <w:color w:val="000000"/>
          <w:sz w:val="17"/>
          <w:szCs w:val="17"/>
        </w:rPr>
        <w:br/>
      </w:r>
      <w:r>
        <w:rPr>
          <w:rFonts w:ascii="Verdana" w:hAnsi="Verdana"/>
          <w:b/>
          <w:bCs/>
          <w:color w:val="000000"/>
          <w:sz w:val="11"/>
          <w:szCs w:val="11"/>
        </w:rPr>
        <w:br/>
      </w:r>
      <w:r>
        <w:rPr>
          <w:rFonts w:ascii="Verdana" w:hAnsi="Verdana"/>
          <w:b/>
          <w:bCs/>
          <w:color w:val="000000"/>
          <w:sz w:val="17"/>
          <w:szCs w:val="17"/>
        </w:rPr>
        <w:t>Состояние отрасли</w:t>
      </w:r>
    </w:p>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В состав металлургического комплекса входят более 400 предприятий черной и цветной металлургии. За 2000 год ими произведено промышленной продукции на 22 млрд. грн. По сравнению с 1990 годом удельный вес этой отрасли в объеме промышленного производства Украины вырос в два раза.</w:t>
      </w:r>
    </w:p>
    <w:tbl>
      <w:tblPr>
        <w:tblW w:w="5000" w:type="pct"/>
        <w:tblCellSpacing w:w="15" w:type="dxa"/>
        <w:tblCellMar>
          <w:top w:w="30" w:type="dxa"/>
          <w:left w:w="30" w:type="dxa"/>
          <w:bottom w:w="30" w:type="dxa"/>
          <w:right w:w="30" w:type="dxa"/>
        </w:tblCellMar>
        <w:tblLook w:val="0000" w:firstRow="0" w:lastRow="0" w:firstColumn="0" w:lastColumn="0" w:noHBand="0" w:noVBand="0"/>
      </w:tblPr>
      <w:tblGrid>
        <w:gridCol w:w="4455"/>
        <w:gridCol w:w="5020"/>
      </w:tblGrid>
      <w:tr w:rsidR="00024496">
        <w:trPr>
          <w:tblCellSpacing w:w="15" w:type="dxa"/>
        </w:trPr>
        <w:tc>
          <w:tcPr>
            <w:tcW w:w="0" w:type="auto"/>
            <w:shd w:val="clear" w:color="auto" w:fill="auto"/>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Доля металлургии в производстве</w:t>
            </w:r>
            <w:r>
              <w:rPr>
                <w:rFonts w:ascii="Verdana" w:hAnsi="Verdana"/>
                <w:b/>
                <w:bCs/>
                <w:color w:val="000000"/>
                <w:sz w:val="17"/>
                <w:szCs w:val="17"/>
              </w:rPr>
              <w:br/>
              <w:t>товарной продукции (2000 г.)</w:t>
            </w:r>
            <w:r>
              <w:rPr>
                <w:rFonts w:ascii="Verdana" w:hAnsi="Verdana"/>
                <w:color w:val="000000"/>
                <w:sz w:val="17"/>
                <w:szCs w:val="17"/>
              </w:rPr>
              <w:br/>
            </w:r>
            <w:r>
              <w:rPr>
                <w:rFonts w:ascii="Verdana" w:hAnsi="Verdana"/>
                <w:color w:val="000000"/>
                <w:sz w:val="11"/>
                <w:szCs w:val="11"/>
              </w:rPr>
              <w:br/>
            </w:r>
            <w:r w:rsidR="00E77F8A">
              <w:rPr>
                <w:rFonts w:ascii="Verdana" w:hAnsi="Verdana"/>
                <w:color w:val="000000"/>
                <w:sz w:val="17"/>
                <w:szCs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pt;height:83.25pt">
                  <v:imagedata r:id="rId5" o:title=""/>
                </v:shape>
              </w:pict>
            </w:r>
          </w:p>
        </w:tc>
        <w:tc>
          <w:tcPr>
            <w:tcW w:w="0" w:type="auto"/>
            <w:shd w:val="clear" w:color="auto" w:fill="auto"/>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Доля металлургии в производстве</w:t>
            </w:r>
            <w:r>
              <w:rPr>
                <w:rFonts w:ascii="Verdana" w:hAnsi="Verdana"/>
                <w:b/>
                <w:bCs/>
                <w:color w:val="000000"/>
                <w:sz w:val="17"/>
                <w:szCs w:val="17"/>
              </w:rPr>
              <w:br/>
              <w:t>стоимости основных фондов (2000 г.)</w:t>
            </w:r>
            <w:r>
              <w:rPr>
                <w:rFonts w:ascii="Verdana" w:hAnsi="Verdana"/>
                <w:color w:val="000000"/>
                <w:sz w:val="17"/>
                <w:szCs w:val="17"/>
              </w:rPr>
              <w:br/>
            </w:r>
            <w:r>
              <w:rPr>
                <w:rFonts w:ascii="Verdana" w:hAnsi="Verdana"/>
                <w:color w:val="000000"/>
                <w:sz w:val="11"/>
                <w:szCs w:val="11"/>
              </w:rPr>
              <w:br/>
            </w:r>
            <w:r w:rsidR="00E77F8A">
              <w:rPr>
                <w:rFonts w:ascii="Verdana" w:hAnsi="Verdana"/>
                <w:color w:val="000000"/>
                <w:sz w:val="17"/>
                <w:szCs w:val="17"/>
              </w:rPr>
              <w:pict>
                <v:shape id="_x0000_i1026" type="#_x0000_t75" style="width:150pt;height:83.25pt">
                  <v:imagedata r:id="rId5" o:title=""/>
                </v:shape>
              </w:pict>
            </w:r>
          </w:p>
        </w:tc>
      </w:tr>
      <w:tr w:rsidR="00024496">
        <w:trPr>
          <w:tblCellSpacing w:w="15" w:type="dxa"/>
        </w:trPr>
        <w:tc>
          <w:tcPr>
            <w:tcW w:w="0" w:type="auto"/>
            <w:shd w:val="clear" w:color="auto" w:fill="auto"/>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Доля металлургии в численности</w:t>
            </w:r>
            <w:r>
              <w:rPr>
                <w:rFonts w:ascii="Verdana" w:hAnsi="Verdana"/>
                <w:b/>
                <w:bCs/>
                <w:color w:val="000000"/>
                <w:sz w:val="17"/>
                <w:szCs w:val="17"/>
              </w:rPr>
              <w:br/>
              <w:t>работников (2000 г.)</w:t>
            </w:r>
            <w:r>
              <w:rPr>
                <w:rFonts w:ascii="Verdana" w:hAnsi="Verdana"/>
                <w:color w:val="000000"/>
                <w:sz w:val="17"/>
                <w:szCs w:val="17"/>
              </w:rPr>
              <w:br/>
            </w:r>
            <w:r>
              <w:rPr>
                <w:rFonts w:ascii="Verdana" w:hAnsi="Verdana"/>
                <w:color w:val="000000"/>
                <w:sz w:val="11"/>
                <w:szCs w:val="11"/>
              </w:rPr>
              <w:br/>
            </w:r>
            <w:r w:rsidR="00E77F8A">
              <w:rPr>
                <w:rFonts w:ascii="Verdana" w:hAnsi="Verdana"/>
                <w:color w:val="000000"/>
                <w:sz w:val="17"/>
                <w:szCs w:val="17"/>
              </w:rPr>
              <w:pict>
                <v:shape id="_x0000_i1027" type="#_x0000_t75" style="width:150pt;height:83.25pt">
                  <v:imagedata r:id="rId6" o:title=""/>
                </v:shape>
              </w:pict>
            </w:r>
          </w:p>
        </w:tc>
        <w:tc>
          <w:tcPr>
            <w:tcW w:w="0" w:type="auto"/>
            <w:shd w:val="clear" w:color="auto" w:fill="auto"/>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Доля металлургии в</w:t>
            </w:r>
            <w:r>
              <w:rPr>
                <w:rFonts w:ascii="Verdana" w:hAnsi="Verdana"/>
                <w:b/>
                <w:bCs/>
                <w:color w:val="000000"/>
                <w:sz w:val="17"/>
                <w:szCs w:val="17"/>
              </w:rPr>
              <w:br/>
              <w:t>потреблении электроэнергии (2000 г.)</w:t>
            </w:r>
            <w:r>
              <w:rPr>
                <w:rFonts w:ascii="Verdana" w:hAnsi="Verdana"/>
                <w:color w:val="000000"/>
                <w:sz w:val="17"/>
                <w:szCs w:val="17"/>
              </w:rPr>
              <w:br/>
            </w:r>
            <w:r>
              <w:rPr>
                <w:rFonts w:ascii="Verdana" w:hAnsi="Verdana"/>
                <w:color w:val="000000"/>
                <w:sz w:val="11"/>
                <w:szCs w:val="11"/>
              </w:rPr>
              <w:br/>
            </w:r>
            <w:r w:rsidR="00E77F8A">
              <w:rPr>
                <w:rFonts w:ascii="Verdana" w:hAnsi="Verdana"/>
                <w:color w:val="000000"/>
                <w:sz w:val="17"/>
                <w:szCs w:val="17"/>
              </w:rPr>
              <w:pict>
                <v:shape id="_x0000_i1028" type="#_x0000_t75" style="width:150pt;height:83.25pt">
                  <v:imagedata r:id="rId7" o:title=""/>
                </v:shape>
              </w:pict>
            </w:r>
          </w:p>
        </w:tc>
      </w:tr>
    </w:tbl>
    <w:p w:rsidR="00024496" w:rsidRDefault="00E77F8A" w:rsidP="00024496">
      <w:pPr>
        <w:pStyle w:val="a5"/>
        <w:spacing w:after="240" w:afterAutospacing="0"/>
        <w:rPr>
          <w:rFonts w:ascii="Verdana" w:hAnsi="Verdana"/>
          <w:color w:val="000000"/>
          <w:sz w:val="17"/>
          <w:szCs w:val="17"/>
        </w:rPr>
      </w:pPr>
      <w:r>
        <w:rPr>
          <w:rFonts w:ascii="Verdana" w:hAnsi="Verdana"/>
          <w:color w:val="000000"/>
          <w:sz w:val="17"/>
          <w:szCs w:val="17"/>
        </w:rPr>
        <w:pict>
          <v:shape id="_x0000_i1029" type="#_x0000_t75" style="width:15pt;height:6pt">
            <v:imagedata r:id="rId8" o:title=""/>
          </v:shape>
        </w:pict>
      </w:r>
      <w:r w:rsidR="00024496">
        <w:rPr>
          <w:rFonts w:ascii="Verdana" w:hAnsi="Verdana"/>
          <w:color w:val="000000"/>
          <w:sz w:val="17"/>
          <w:szCs w:val="17"/>
        </w:rPr>
        <w:t>- Металлургия</w:t>
      </w:r>
      <w:r w:rsidR="00024496">
        <w:rPr>
          <w:rFonts w:ascii="Verdana" w:hAnsi="Verdana"/>
          <w:color w:val="000000"/>
          <w:sz w:val="17"/>
          <w:szCs w:val="17"/>
        </w:rPr>
        <w:br/>
      </w:r>
      <w:r>
        <w:rPr>
          <w:rFonts w:ascii="Verdana" w:hAnsi="Verdana"/>
          <w:color w:val="000000"/>
          <w:sz w:val="17"/>
          <w:szCs w:val="17"/>
        </w:rPr>
        <w:pict>
          <v:shape id="_x0000_i1030" type="#_x0000_t75" style="width:15pt;height:6pt">
            <v:imagedata r:id="rId9" o:title=""/>
          </v:shape>
        </w:pict>
      </w:r>
      <w:r w:rsidR="00024496">
        <w:rPr>
          <w:rFonts w:ascii="Verdana" w:hAnsi="Verdana"/>
          <w:color w:val="000000"/>
          <w:sz w:val="17"/>
          <w:szCs w:val="17"/>
        </w:rPr>
        <w:t>- Другие отрасли</w:t>
      </w:r>
    </w:p>
    <w:p w:rsidR="00024496" w:rsidRDefault="00024496" w:rsidP="00024496">
      <w:pPr>
        <w:jc w:val="center"/>
        <w:rPr>
          <w:rFonts w:ascii="Verdana" w:hAnsi="Verdana"/>
          <w:color w:val="000000"/>
          <w:sz w:val="17"/>
          <w:szCs w:val="17"/>
        </w:rPr>
      </w:pPr>
      <w:r>
        <w:rPr>
          <w:rFonts w:ascii="Verdana" w:hAnsi="Verdana"/>
          <w:b/>
          <w:bCs/>
          <w:color w:val="000000"/>
          <w:sz w:val="17"/>
          <w:szCs w:val="17"/>
        </w:rPr>
        <w:t>Черная металлургия</w:t>
      </w:r>
    </w:p>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Черная металлургия - одна из ведущих отраслей промышленности, насчитывающая более 300 предприятий. Она включает в себя предприятия по добыче руды, производству черных металлов, труб и метизов, электроферросплавов, огнеупоров, вторичной обработки черных металлов.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Следует отметить, что прошлый год по сравнению с 1999-м был для металлургов более благоприятным. Рынок развивался намного динамичнее. Если в целом в 2000 году, по сравнению с 1999 годом, промышленное производство выросло на 12,9%, то в таких отраслях, как черная металлургия, производство выросло на 20,7%, а в цветной металлургии - на 18,8%.</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Выпускаемая сталепродукция Украины соответствует международным стандартам, а отдельные ее виды прошли международную сертификацию. Эта отрасль обладает достаточно высоким экспортным потенциалом. В настоящее время отрасль экспортирует порядка 90% произведенной продукции. Именно от экспорта металлургической продукции в Украину поступает 60% валютной выручки.</w:t>
      </w:r>
      <w:r>
        <w:rPr>
          <w:rFonts w:ascii="Verdana" w:hAnsi="Verdana"/>
          <w:color w:val="000000"/>
          <w:sz w:val="17"/>
          <w:szCs w:val="17"/>
        </w:rPr>
        <w:br/>
      </w:r>
      <w:r>
        <w:rPr>
          <w:rFonts w:ascii="Verdana" w:hAnsi="Verdana"/>
          <w:color w:val="000000"/>
          <w:sz w:val="11"/>
          <w:szCs w:val="11"/>
        </w:rPr>
        <w:br/>
      </w:r>
      <w:r>
        <w:rPr>
          <w:rFonts w:ascii="Verdana" w:hAnsi="Verdana"/>
          <w:b/>
          <w:bCs/>
          <w:i/>
          <w:iCs/>
          <w:color w:val="000000"/>
          <w:sz w:val="17"/>
          <w:szCs w:val="17"/>
        </w:rPr>
        <w:t>1. Горнорудная промышленность</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На территории Украины находятся крупнейшие железорудные месторождения мирового значения.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Украине известны более 80 месторождений. Основные запасы (70%) и добыча (более 80%) приходятся на Криворожский железорудный бассейн. Его продолжением на север есть Кременчугский железорудный район. Вместе с рудными районами Запорожской, Кировоградской и Полтавской областей Криворожский бассейн составляет большую железорудную провинцию - Большой Кривой Рог.</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Промышленные запасы железных руд Криворожского бассейна составляют 16 млрд. тонн. Тут есть богатые и бедные руды. Богатые руды можно без обогащения использовать в металлургии. Промышленные запасы богатых руд составляют более 43% всех разведанных запасов богатых руд. Добыча их составляет более 40% всей добычи. Сегодня эксплуатируется более 90% запасов богатых руд и более 50% бедных. Содержание железа в богатых рудах в среднем составляет 57,6%. Однако разработка богатых железных руд не обеспечивает потребности металлургии. Поэтому ведется разработка бедных руд - железистых кварцитов. Эти руды легко обогащаются. Процесс обогащения осуществляется на пяти горно-обогатительных комбинатах: Южном, Новокриворожском, Центральном, Северном и Ингулецком. Наиболее крупный среди них Южный ГОК.</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Большое значение для промышленности имеет Белозерский железорудный район (Северо-Белозерское, Южно-Белозерское и Переверзевское месторождения). Почти 60% запасов - это богатые руды, которые содержат более 60% железа и не требуют обогащения. Эта группа месторождений расположена за 75 км на юг от Запорожья. Освоение месторождений ведут запорожские железорудные комбинаты №1 и №2.</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Второй по размерам - Керченский железорудный район. Промышленные запасы здесь превышают 1 млрд. тонн. Здесь преобладают бурые железняки. Разработку месторождений руд осуществляет Камыш-Бурунский железорудный комбинат. Условия добычи очень благоприятны (открытым способом), поэтому себестоимость концентрата и агломерата очень низкая. Однако из-за низкого содержания железа концентрат (менее 45%) и агломерат (около 46%) используют в металлургическом производстве только в смеси с криворожской рудой.</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По объемам использования марганцевые руды занимают второе место среди руд черных металлов. Основная их часть (95-97%) поступает в черную и цветную металлургию. Небольшая часть марганцевых руд используется в химической промышленности, керамическом и стекольном производствах. Их запасы составляют около 2 млрд. тонн. На Украине кроме основного Никопольского бассейна, включающий Никопольский, Великотокмакский и Ингуло-Днепровский марганцевые районы, известны еще Побужский, Донецкий и Карпатский. Разведан и эксплуатируются только месторождения Никопольского района. Рудные пласты залегают на глубине 15-120 м. Их мощность в среднем 2 м. Основные запасы составляют высококачественные руды, содержащие в среднем 27% марганца. Уровень разведанности и освоенности Никопольского бассейна высокий. Здесь разрабатывается девять месторождений, работает семь шахт и восемь карьеров. Месторождения западного участка бассейна разрабатываются предприятиями Орджоникидзевского, а восточного - Марганецкого горно-обогатительного комбинатов.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Из руд цветных и редких металлов на территории Украины есть десять месторождений никелевых руд, сосредоточенных на Среднем Побужье (Кировоградская, Николаевская области) и Среднем Приднепровьи (Днепропетровская область). Запасы месторождений небольшие, качество руды невысокое. Побужская группа объединяет шесть месторождений, большинство из которых расположено в Кировоградской области. Эксплуатируется лишь Деенюское месторождение, которое обеспечивает сырьем Побужский ферроникелевый завод. Руду добывают в карьерах. Высокий уровень технического оснащения предприятий обеспечивает достаточно высокую эффективность добычи. Ртуть добывается на Украине в Никитовском месторождении Донецкой области. Оно разрабатывается с 1886 года. Ртуть перерабатывают на Никитовском ртутном комбинате. Месторождения, где можно добывать ртуть находятся в Ингулецко-Днепровском районе, месторождения алунитов - в Закарпатье. Запасы этого сырья незначительны. Еще один минерал, который является исходным сырьем для получения титана и его соединений и разрабатывается в Украине - это ильменит. Основные ресурсы ильменита сосредоточены в Житомирской и Днепропетровской областях. Благоприятные горно-технологические условия дают возможность разрабатывать их карьерным способом. Их освоением в Житомирской области занят Иршанский горно-обогатительный комбинат.</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Украина не имеет большой сырьевой базы цветной металлургии. Предприятия этой отрасли работают на привозном сырье. Обнаруженные на Закарпатье два месторождения полиметаллических руд - Береговское и Беганьское для разработки требуют вложения значительных ресурсов.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Основные производственные мощности по добыче и обогащению руды были созданы в пятидесятые - шестидесятые годы, а максимальные объемы производства достигнуты: по товарной железной руде в 1978 году - 126 млн. т и по марганцевой руде в 1988 году - 7,8 млн. т.</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Горнорудные предприятия Украины в январе-мае текущего года увеличили добычу железной руды на 1315 тыс. тонн, или на 6%, по сравнению с аналогичным периодом прошлого года. Производство концентрата за указанный период возросло на 1226 тыс. тонн (на 7%), окатышей - на 456 тыс. тонн (9%), объемы вскрышных работ - на 6081,5 тыс. кубометров (33,2%). Вместе с тем производство известняка металлургического снизилось на 785,1 тыс. тонн (на 12 %).</w:t>
      </w:r>
    </w:p>
    <w:p w:rsidR="00024496" w:rsidRDefault="00024496" w:rsidP="00024496">
      <w:pPr>
        <w:jc w:val="center"/>
        <w:rPr>
          <w:rFonts w:ascii="Verdana" w:hAnsi="Verdana"/>
          <w:color w:val="000000"/>
          <w:sz w:val="17"/>
          <w:szCs w:val="17"/>
        </w:rPr>
      </w:pPr>
      <w:r>
        <w:rPr>
          <w:rFonts w:ascii="Verdana" w:hAnsi="Verdana"/>
          <w:b/>
          <w:bCs/>
          <w:color w:val="000000"/>
          <w:sz w:val="17"/>
          <w:szCs w:val="17"/>
        </w:rPr>
        <w:t>Производство основных видов горнорудной продукции за май и 5 месяцев 2001 года, тыс. тонн.</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2184"/>
        <w:gridCol w:w="644"/>
        <w:gridCol w:w="663"/>
        <w:gridCol w:w="644"/>
        <w:gridCol w:w="745"/>
        <w:gridCol w:w="668"/>
        <w:gridCol w:w="864"/>
        <w:gridCol w:w="616"/>
        <w:gridCol w:w="588"/>
        <w:gridCol w:w="1046"/>
        <w:gridCol w:w="811"/>
      </w:tblGrid>
      <w:tr w:rsidR="00024496">
        <w:trPr>
          <w:tblCellSpacing w:w="7" w:type="dxa"/>
        </w:trPr>
        <w:tc>
          <w:tcPr>
            <w:tcW w:w="0" w:type="auto"/>
            <w:vMerge w:val="restart"/>
            <w:shd w:val="clear" w:color="auto" w:fill="C0C0C0"/>
            <w:vAlign w:val="center"/>
          </w:tcPr>
          <w:p w:rsidR="00024496" w:rsidRDefault="00024496">
            <w:pPr>
              <w:rPr>
                <w:rFonts w:ascii="Verdana" w:hAnsi="Verdana"/>
                <w:color w:val="000000"/>
                <w:sz w:val="17"/>
                <w:szCs w:val="17"/>
              </w:rPr>
            </w:pPr>
          </w:p>
        </w:tc>
        <w:tc>
          <w:tcPr>
            <w:tcW w:w="0" w:type="auto"/>
            <w:gridSpan w:val="4"/>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Среднесуточное производство</w:t>
            </w:r>
          </w:p>
        </w:tc>
        <w:tc>
          <w:tcPr>
            <w:tcW w:w="0" w:type="auto"/>
            <w:gridSpan w:val="3"/>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Фактическое производство</w:t>
            </w:r>
          </w:p>
        </w:tc>
        <w:tc>
          <w:tcPr>
            <w:tcW w:w="0" w:type="auto"/>
            <w:vMerge w:val="restart"/>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Факт</w:t>
            </w:r>
            <w:r>
              <w:rPr>
                <w:rFonts w:ascii="Verdana" w:hAnsi="Verdana"/>
                <w:b/>
                <w:bCs/>
                <w:color w:val="000000"/>
                <w:sz w:val="17"/>
                <w:szCs w:val="17"/>
              </w:rPr>
              <w:br/>
              <w:t>2000</w:t>
            </w:r>
          </w:p>
        </w:tc>
        <w:tc>
          <w:tcPr>
            <w:tcW w:w="0" w:type="auto"/>
            <w:vMerge w:val="restart"/>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По</w:t>
            </w:r>
            <w:r>
              <w:rPr>
                <w:rFonts w:ascii="Verdana" w:hAnsi="Verdana"/>
                <w:b/>
                <w:bCs/>
                <w:color w:val="000000"/>
                <w:sz w:val="17"/>
                <w:szCs w:val="17"/>
              </w:rPr>
              <w:br/>
              <w:t>уровню мая -</w:t>
            </w:r>
            <w:r>
              <w:rPr>
                <w:rFonts w:ascii="Verdana" w:hAnsi="Verdana"/>
                <w:b/>
                <w:bCs/>
                <w:color w:val="000000"/>
                <w:sz w:val="17"/>
                <w:szCs w:val="17"/>
              </w:rPr>
              <w:br/>
              <w:t>ожид.</w:t>
            </w:r>
            <w:r>
              <w:rPr>
                <w:rFonts w:ascii="Verdana" w:hAnsi="Verdana"/>
                <w:b/>
                <w:bCs/>
                <w:color w:val="000000"/>
                <w:sz w:val="17"/>
                <w:szCs w:val="17"/>
              </w:rPr>
              <w:br/>
              <w:t>2001%</w:t>
            </w:r>
            <w:r>
              <w:rPr>
                <w:rFonts w:ascii="Verdana" w:hAnsi="Verdana"/>
                <w:b/>
                <w:bCs/>
                <w:color w:val="000000"/>
                <w:sz w:val="17"/>
                <w:szCs w:val="17"/>
              </w:rPr>
              <w:br/>
              <w:t>к 2000</w:t>
            </w:r>
          </w:p>
        </w:tc>
        <w:tc>
          <w:tcPr>
            <w:tcW w:w="0" w:type="auto"/>
            <w:vMerge w:val="restart"/>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Прогн.</w:t>
            </w:r>
            <w:r>
              <w:rPr>
                <w:rFonts w:ascii="Verdana" w:hAnsi="Verdana"/>
                <w:b/>
                <w:bCs/>
                <w:color w:val="000000"/>
                <w:sz w:val="17"/>
                <w:szCs w:val="17"/>
              </w:rPr>
              <w:br/>
              <w:t>2001%</w:t>
            </w:r>
            <w:r>
              <w:rPr>
                <w:rFonts w:ascii="Verdana" w:hAnsi="Verdana"/>
                <w:b/>
                <w:bCs/>
                <w:color w:val="000000"/>
                <w:sz w:val="17"/>
                <w:szCs w:val="17"/>
              </w:rPr>
              <w:br/>
              <w:t>выпл.</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EAEAEA"/>
          </w:tcPr>
          <w:p w:rsidR="00024496" w:rsidRDefault="00024496">
            <w:pPr>
              <w:jc w:val="center"/>
              <w:rPr>
                <w:rFonts w:ascii="Verdana" w:hAnsi="Verdana"/>
                <w:color w:val="000000"/>
                <w:sz w:val="17"/>
                <w:szCs w:val="17"/>
              </w:rPr>
            </w:pPr>
            <w:r>
              <w:rPr>
                <w:rFonts w:ascii="Verdana" w:hAnsi="Verdana"/>
                <w:color w:val="000000"/>
                <w:sz w:val="17"/>
                <w:szCs w:val="17"/>
              </w:rPr>
              <w:t>2000</w:t>
            </w:r>
          </w:p>
        </w:tc>
        <w:tc>
          <w:tcPr>
            <w:tcW w:w="0" w:type="auto"/>
            <w:shd w:val="clear" w:color="auto" w:fill="EAEAEA"/>
          </w:tcPr>
          <w:p w:rsidR="00024496" w:rsidRDefault="00024496">
            <w:pPr>
              <w:jc w:val="center"/>
              <w:rPr>
                <w:rFonts w:ascii="Verdana" w:hAnsi="Verdana"/>
                <w:color w:val="000000"/>
                <w:sz w:val="17"/>
                <w:szCs w:val="17"/>
              </w:rPr>
            </w:pPr>
            <w:r>
              <w:rPr>
                <w:rFonts w:ascii="Verdana" w:hAnsi="Verdana"/>
                <w:color w:val="000000"/>
                <w:sz w:val="17"/>
                <w:szCs w:val="17"/>
              </w:rPr>
              <w:t>5 мес.</w:t>
            </w:r>
            <w:r>
              <w:rPr>
                <w:rFonts w:ascii="Verdana" w:hAnsi="Verdana"/>
                <w:color w:val="000000"/>
                <w:sz w:val="17"/>
                <w:szCs w:val="17"/>
              </w:rPr>
              <w:br/>
              <w:t>2001</w:t>
            </w:r>
          </w:p>
        </w:tc>
        <w:tc>
          <w:tcPr>
            <w:tcW w:w="0" w:type="auto"/>
            <w:shd w:val="clear" w:color="auto" w:fill="EAEAEA"/>
          </w:tcPr>
          <w:p w:rsidR="00024496" w:rsidRDefault="00024496">
            <w:pPr>
              <w:jc w:val="center"/>
              <w:rPr>
                <w:rFonts w:ascii="Verdana" w:hAnsi="Verdana"/>
                <w:color w:val="000000"/>
                <w:sz w:val="17"/>
                <w:szCs w:val="17"/>
              </w:rPr>
            </w:pPr>
            <w:r>
              <w:rPr>
                <w:rFonts w:ascii="Verdana" w:hAnsi="Verdana"/>
                <w:color w:val="000000"/>
                <w:sz w:val="17"/>
                <w:szCs w:val="17"/>
              </w:rPr>
              <w:t>Май</w:t>
            </w:r>
            <w:r>
              <w:rPr>
                <w:rFonts w:ascii="Verdana" w:hAnsi="Verdana"/>
                <w:color w:val="000000"/>
                <w:sz w:val="17"/>
                <w:szCs w:val="17"/>
              </w:rPr>
              <w:br/>
              <w:t>2001</w:t>
            </w:r>
          </w:p>
        </w:tc>
        <w:tc>
          <w:tcPr>
            <w:tcW w:w="0" w:type="auto"/>
            <w:shd w:val="clear" w:color="auto" w:fill="EAEAEA"/>
          </w:tcPr>
          <w:p w:rsidR="00024496" w:rsidRDefault="00024496">
            <w:pPr>
              <w:jc w:val="center"/>
              <w:rPr>
                <w:rFonts w:ascii="Verdana" w:hAnsi="Verdana"/>
                <w:color w:val="000000"/>
                <w:sz w:val="17"/>
                <w:szCs w:val="17"/>
              </w:rPr>
            </w:pPr>
            <w:r>
              <w:rPr>
                <w:rFonts w:ascii="Verdana" w:hAnsi="Verdana"/>
                <w:color w:val="000000"/>
                <w:sz w:val="17"/>
                <w:szCs w:val="17"/>
              </w:rPr>
              <w:t>Прогн.</w:t>
            </w:r>
            <w:r>
              <w:rPr>
                <w:rFonts w:ascii="Verdana" w:hAnsi="Verdana"/>
                <w:color w:val="000000"/>
                <w:sz w:val="17"/>
                <w:szCs w:val="17"/>
              </w:rPr>
              <w:br/>
              <w:t>2001</w:t>
            </w:r>
          </w:p>
        </w:tc>
        <w:tc>
          <w:tcPr>
            <w:tcW w:w="0" w:type="auto"/>
            <w:shd w:val="clear" w:color="auto" w:fill="EAEAEA"/>
          </w:tcPr>
          <w:p w:rsidR="00024496" w:rsidRDefault="00024496">
            <w:pPr>
              <w:jc w:val="center"/>
              <w:rPr>
                <w:rFonts w:ascii="Verdana" w:hAnsi="Verdana"/>
                <w:color w:val="000000"/>
                <w:sz w:val="17"/>
                <w:szCs w:val="17"/>
              </w:rPr>
            </w:pPr>
            <w:r>
              <w:rPr>
                <w:rFonts w:ascii="Verdana" w:hAnsi="Verdana"/>
                <w:color w:val="000000"/>
                <w:sz w:val="17"/>
                <w:szCs w:val="17"/>
              </w:rPr>
              <w:t>5 мес.</w:t>
            </w:r>
            <w:r>
              <w:rPr>
                <w:rFonts w:ascii="Verdana" w:hAnsi="Verdana"/>
                <w:color w:val="000000"/>
                <w:sz w:val="17"/>
                <w:szCs w:val="17"/>
              </w:rPr>
              <w:br/>
              <w:t>2000</w:t>
            </w:r>
          </w:p>
        </w:tc>
        <w:tc>
          <w:tcPr>
            <w:tcW w:w="0" w:type="auto"/>
            <w:shd w:val="clear" w:color="auto" w:fill="EAEAEA"/>
          </w:tcPr>
          <w:p w:rsidR="00024496" w:rsidRDefault="00024496">
            <w:pPr>
              <w:jc w:val="center"/>
              <w:rPr>
                <w:rFonts w:ascii="Verdana" w:hAnsi="Verdana"/>
                <w:color w:val="000000"/>
                <w:sz w:val="17"/>
                <w:szCs w:val="17"/>
              </w:rPr>
            </w:pPr>
            <w:r>
              <w:rPr>
                <w:rFonts w:ascii="Verdana" w:hAnsi="Verdana"/>
                <w:color w:val="000000"/>
                <w:sz w:val="17"/>
                <w:szCs w:val="17"/>
              </w:rPr>
              <w:t>5 мес.</w:t>
            </w:r>
            <w:r>
              <w:rPr>
                <w:rFonts w:ascii="Verdana" w:hAnsi="Verdana"/>
                <w:color w:val="000000"/>
                <w:sz w:val="17"/>
                <w:szCs w:val="17"/>
              </w:rPr>
              <w:br/>
              <w:t>2001/</w:t>
            </w:r>
            <w:r>
              <w:rPr>
                <w:rFonts w:ascii="Verdana" w:hAnsi="Verdana"/>
                <w:color w:val="000000"/>
                <w:sz w:val="17"/>
                <w:szCs w:val="17"/>
              </w:rPr>
              <w:br/>
              <w:t>2000,</w:t>
            </w:r>
            <w:r>
              <w:rPr>
                <w:rFonts w:ascii="Verdana" w:hAnsi="Verdana"/>
                <w:color w:val="000000"/>
                <w:sz w:val="17"/>
                <w:szCs w:val="17"/>
              </w:rPr>
              <w:br/>
              <w:t>тыс.</w:t>
            </w:r>
            <w:r>
              <w:rPr>
                <w:rFonts w:ascii="Verdana" w:hAnsi="Verdana"/>
                <w:color w:val="000000"/>
                <w:sz w:val="17"/>
                <w:szCs w:val="17"/>
              </w:rPr>
              <w:br/>
              <w:t>тонн,%</w:t>
            </w:r>
          </w:p>
        </w:tc>
        <w:tc>
          <w:tcPr>
            <w:tcW w:w="0" w:type="auto"/>
            <w:shd w:val="clear" w:color="auto" w:fill="EAEAEA"/>
          </w:tcPr>
          <w:p w:rsidR="00024496" w:rsidRDefault="00024496">
            <w:pPr>
              <w:jc w:val="center"/>
              <w:rPr>
                <w:rFonts w:ascii="Verdana" w:hAnsi="Verdana"/>
                <w:color w:val="000000"/>
                <w:sz w:val="17"/>
                <w:szCs w:val="17"/>
              </w:rPr>
            </w:pPr>
            <w:r>
              <w:rPr>
                <w:rFonts w:ascii="Verdana" w:hAnsi="Verdana"/>
                <w:color w:val="000000"/>
                <w:sz w:val="17"/>
                <w:szCs w:val="17"/>
              </w:rPr>
              <w:t>+/-</w:t>
            </w: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Руда железная</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152,1</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154,4</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159</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150,9</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2200</w:t>
            </w:r>
            <w:r>
              <w:rPr>
                <w:rFonts w:ascii="Verdana" w:hAnsi="Verdana"/>
                <w:color w:val="000000"/>
                <w:sz w:val="17"/>
                <w:szCs w:val="17"/>
              </w:rPr>
              <w:br/>
              <w:t>2</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23317</w:t>
            </w:r>
            <w:r>
              <w:rPr>
                <w:rFonts w:ascii="Verdana" w:hAnsi="Verdana"/>
                <w:color w:val="000000"/>
                <w:sz w:val="17"/>
                <w:szCs w:val="17"/>
              </w:rPr>
              <w:br/>
              <w:t>106%</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1315</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5565</w:t>
            </w:r>
            <w:r>
              <w:rPr>
                <w:rFonts w:ascii="Verdana" w:hAnsi="Verdana"/>
                <w:color w:val="000000"/>
                <w:sz w:val="17"/>
                <w:szCs w:val="17"/>
              </w:rPr>
              <w:br/>
              <w:t>2</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57338</w:t>
            </w:r>
            <w:r>
              <w:rPr>
                <w:rFonts w:ascii="Verdana" w:hAnsi="Verdana"/>
                <w:color w:val="000000"/>
                <w:sz w:val="17"/>
                <w:szCs w:val="17"/>
              </w:rPr>
              <w:br/>
              <w:t>103%</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55070</w:t>
            </w:r>
            <w:r>
              <w:rPr>
                <w:rFonts w:ascii="Verdana" w:hAnsi="Verdana"/>
                <w:color w:val="000000"/>
                <w:sz w:val="17"/>
                <w:szCs w:val="17"/>
              </w:rPr>
              <w:br/>
              <w:t>104%</w:t>
            </w: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В том числе концентрат</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115,7</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118</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123,9</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115,1</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1659</w:t>
            </w:r>
            <w:r>
              <w:rPr>
                <w:rFonts w:ascii="Verdana" w:hAnsi="Verdana"/>
                <w:color w:val="000000"/>
                <w:sz w:val="17"/>
                <w:szCs w:val="17"/>
              </w:rPr>
              <w:br/>
              <w:t>0</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17816</w:t>
            </w:r>
            <w:r>
              <w:rPr>
                <w:rFonts w:ascii="Verdana" w:hAnsi="Verdana"/>
                <w:color w:val="000000"/>
                <w:sz w:val="17"/>
                <w:szCs w:val="17"/>
              </w:rPr>
              <w:br/>
              <w:t>107%</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1226</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4236</w:t>
            </w:r>
            <w:r>
              <w:rPr>
                <w:rFonts w:ascii="Verdana" w:hAnsi="Verdana"/>
                <w:color w:val="000000"/>
                <w:sz w:val="17"/>
                <w:szCs w:val="17"/>
              </w:rPr>
              <w:br/>
              <w:t>2</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44340</w:t>
            </w:r>
            <w:r>
              <w:rPr>
                <w:rFonts w:ascii="Verdana" w:hAnsi="Verdana"/>
                <w:color w:val="000000"/>
                <w:sz w:val="17"/>
                <w:szCs w:val="17"/>
              </w:rPr>
              <w:br/>
              <w:t>105%</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42000</w:t>
            </w:r>
            <w:r>
              <w:rPr>
                <w:rFonts w:ascii="Verdana" w:hAnsi="Verdana"/>
                <w:color w:val="000000"/>
                <w:sz w:val="17"/>
                <w:szCs w:val="17"/>
              </w:rPr>
              <w:br/>
              <w:t>106%</w:t>
            </w: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Подговленное сырье, в том числе:</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139,7</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149,5</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153,4</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144</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2065</w:t>
            </w:r>
            <w:r>
              <w:rPr>
                <w:rFonts w:ascii="Verdana" w:hAnsi="Verdana"/>
                <w:color w:val="000000"/>
                <w:sz w:val="17"/>
                <w:szCs w:val="17"/>
              </w:rPr>
              <w:br/>
              <w:t>2</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22573</w:t>
            </w:r>
            <w:r>
              <w:rPr>
                <w:rFonts w:ascii="Verdana" w:hAnsi="Verdana"/>
                <w:color w:val="000000"/>
                <w:sz w:val="17"/>
                <w:szCs w:val="17"/>
              </w:rPr>
              <w:br/>
              <w:t>109%</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1920</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5114</w:t>
            </w:r>
            <w:r>
              <w:rPr>
                <w:rFonts w:ascii="Verdana" w:hAnsi="Verdana"/>
                <w:color w:val="000000"/>
                <w:sz w:val="17"/>
                <w:szCs w:val="17"/>
              </w:rPr>
              <w:br/>
              <w:t>5</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55404</w:t>
            </w:r>
            <w:r>
              <w:rPr>
                <w:rFonts w:ascii="Verdana" w:hAnsi="Verdana"/>
                <w:color w:val="000000"/>
                <w:sz w:val="17"/>
                <w:szCs w:val="17"/>
              </w:rPr>
              <w:br/>
              <w:t>108%</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52558</w:t>
            </w:r>
            <w:r>
              <w:rPr>
                <w:rFonts w:ascii="Verdana" w:hAnsi="Verdana"/>
                <w:color w:val="000000"/>
                <w:sz w:val="17"/>
                <w:szCs w:val="17"/>
              </w:rPr>
              <w:br/>
              <w:t>105%</w:t>
            </w: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Агломерат</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106</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113,7</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117,5</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109,3</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1570</w:t>
            </w:r>
            <w:r>
              <w:rPr>
                <w:rFonts w:ascii="Verdana" w:hAnsi="Verdana"/>
                <w:color w:val="000000"/>
                <w:sz w:val="17"/>
                <w:szCs w:val="17"/>
              </w:rPr>
              <w:br/>
              <w:t>9</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17174</w:t>
            </w:r>
            <w:r>
              <w:rPr>
                <w:rFonts w:ascii="Verdana" w:hAnsi="Verdana"/>
                <w:color w:val="000000"/>
                <w:sz w:val="17"/>
                <w:szCs w:val="17"/>
              </w:rPr>
              <w:br/>
              <w:t>109%</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1465</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3880</w:t>
            </w:r>
            <w:r>
              <w:rPr>
                <w:rFonts w:ascii="Verdana" w:hAnsi="Verdana"/>
                <w:color w:val="000000"/>
                <w:sz w:val="17"/>
                <w:szCs w:val="17"/>
              </w:rPr>
              <w:br/>
              <w:t>1</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42312</w:t>
            </w:r>
            <w:r>
              <w:rPr>
                <w:rFonts w:ascii="Verdana" w:hAnsi="Verdana"/>
                <w:color w:val="000000"/>
                <w:sz w:val="17"/>
                <w:szCs w:val="17"/>
              </w:rPr>
              <w:br/>
              <w:t>109%</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39898</w:t>
            </w:r>
            <w:r>
              <w:rPr>
                <w:rFonts w:ascii="Verdana" w:hAnsi="Verdana"/>
                <w:color w:val="000000"/>
                <w:sz w:val="17"/>
                <w:szCs w:val="17"/>
              </w:rPr>
              <w:br/>
              <w:t>106%</w:t>
            </w: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Окатыши</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33,7</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35,8</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35,9</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34,7</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4944</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5399</w:t>
            </w:r>
            <w:r>
              <w:rPr>
                <w:rFonts w:ascii="Verdana" w:hAnsi="Verdana"/>
                <w:color w:val="000000"/>
                <w:sz w:val="17"/>
                <w:szCs w:val="17"/>
              </w:rPr>
              <w:br/>
              <w:t>109%</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456</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1234</w:t>
            </w:r>
            <w:r>
              <w:rPr>
                <w:rFonts w:ascii="Verdana" w:hAnsi="Verdana"/>
                <w:color w:val="000000"/>
                <w:sz w:val="17"/>
                <w:szCs w:val="17"/>
              </w:rPr>
              <w:br/>
              <w:t>3</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13092</w:t>
            </w:r>
            <w:r>
              <w:rPr>
                <w:rFonts w:ascii="Verdana" w:hAnsi="Verdana"/>
                <w:color w:val="000000"/>
                <w:sz w:val="17"/>
                <w:szCs w:val="17"/>
              </w:rPr>
              <w:br/>
              <w:t>106%</w:t>
            </w:r>
          </w:p>
        </w:tc>
        <w:tc>
          <w:tcPr>
            <w:tcW w:w="0" w:type="auto"/>
            <w:shd w:val="clear" w:color="auto" w:fill="F6F6F6"/>
          </w:tcPr>
          <w:p w:rsidR="00024496" w:rsidRDefault="00024496">
            <w:pPr>
              <w:rPr>
                <w:rFonts w:ascii="Verdana" w:hAnsi="Verdana"/>
                <w:color w:val="000000"/>
                <w:sz w:val="17"/>
                <w:szCs w:val="17"/>
              </w:rPr>
            </w:pPr>
            <w:r>
              <w:rPr>
                <w:rFonts w:ascii="Verdana" w:hAnsi="Verdana"/>
                <w:color w:val="000000"/>
                <w:sz w:val="17"/>
                <w:szCs w:val="17"/>
              </w:rPr>
              <w:t>12660</w:t>
            </w:r>
            <w:r>
              <w:rPr>
                <w:rFonts w:ascii="Verdana" w:hAnsi="Verdana"/>
                <w:color w:val="000000"/>
                <w:sz w:val="17"/>
                <w:szCs w:val="17"/>
              </w:rPr>
              <w:br/>
              <w:t>103%</w:t>
            </w:r>
          </w:p>
        </w:tc>
      </w:tr>
    </w:tbl>
    <w:p w:rsidR="00024496" w:rsidRDefault="00024496" w:rsidP="00024496">
      <w:pPr>
        <w:rPr>
          <w:rFonts w:ascii="Verdana" w:hAnsi="Verdana"/>
          <w:color w:val="000000"/>
          <w:sz w:val="17"/>
          <w:szCs w:val="17"/>
        </w:rPr>
      </w:pPr>
    </w:p>
    <w:p w:rsidR="00024496" w:rsidRDefault="00024496" w:rsidP="00024496">
      <w:pPr>
        <w:jc w:val="center"/>
        <w:rPr>
          <w:rFonts w:ascii="Verdana" w:hAnsi="Verdana"/>
          <w:color w:val="000000"/>
          <w:sz w:val="17"/>
          <w:szCs w:val="17"/>
        </w:rPr>
      </w:pPr>
      <w:r>
        <w:rPr>
          <w:rFonts w:ascii="Verdana" w:hAnsi="Verdana"/>
          <w:b/>
          <w:bCs/>
          <w:color w:val="000000"/>
          <w:sz w:val="17"/>
          <w:szCs w:val="17"/>
        </w:rPr>
        <w:t>Объем производства железорудной продукции в 2000 году (в разрезе предприятий)</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2348"/>
        <w:gridCol w:w="922"/>
        <w:gridCol w:w="859"/>
        <w:gridCol w:w="921"/>
        <w:gridCol w:w="858"/>
        <w:gridCol w:w="921"/>
        <w:gridCol w:w="858"/>
        <w:gridCol w:w="921"/>
        <w:gridCol w:w="865"/>
      </w:tblGrid>
      <w:tr w:rsidR="00024496">
        <w:trPr>
          <w:tblCellSpacing w:w="7" w:type="dxa"/>
        </w:trPr>
        <w:tc>
          <w:tcPr>
            <w:tcW w:w="0" w:type="auto"/>
            <w:shd w:val="clear" w:color="auto" w:fill="C0C0C0"/>
            <w:vAlign w:val="center"/>
          </w:tcPr>
          <w:p w:rsidR="00024496" w:rsidRDefault="00024496">
            <w:pPr>
              <w:rPr>
                <w:rFonts w:ascii="Verdana" w:hAnsi="Verdana"/>
                <w:color w:val="000000"/>
                <w:sz w:val="17"/>
                <w:szCs w:val="17"/>
              </w:rPr>
            </w:pPr>
          </w:p>
        </w:tc>
        <w:tc>
          <w:tcPr>
            <w:tcW w:w="0" w:type="auto"/>
            <w:gridSpan w:val="2"/>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Руда железная,</w:t>
            </w:r>
            <w:r>
              <w:rPr>
                <w:rFonts w:ascii="Verdana" w:hAnsi="Verdana"/>
                <w:b/>
                <w:bCs/>
                <w:color w:val="000000"/>
                <w:sz w:val="17"/>
                <w:szCs w:val="17"/>
              </w:rPr>
              <w:br/>
              <w:t>тыс. т.</w:t>
            </w:r>
          </w:p>
        </w:tc>
        <w:tc>
          <w:tcPr>
            <w:tcW w:w="0" w:type="auto"/>
            <w:gridSpan w:val="2"/>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Концентрат,</w:t>
            </w:r>
            <w:r>
              <w:rPr>
                <w:rFonts w:ascii="Verdana" w:hAnsi="Verdana"/>
                <w:b/>
                <w:bCs/>
                <w:color w:val="000000"/>
                <w:sz w:val="17"/>
                <w:szCs w:val="17"/>
              </w:rPr>
              <w:br/>
              <w:t>тыс. т.</w:t>
            </w:r>
          </w:p>
        </w:tc>
        <w:tc>
          <w:tcPr>
            <w:tcW w:w="0" w:type="auto"/>
            <w:gridSpan w:val="2"/>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Окатыши,</w:t>
            </w:r>
            <w:r>
              <w:rPr>
                <w:rFonts w:ascii="Verdana" w:hAnsi="Verdana"/>
                <w:b/>
                <w:bCs/>
                <w:color w:val="000000"/>
                <w:sz w:val="17"/>
                <w:szCs w:val="17"/>
              </w:rPr>
              <w:br/>
              <w:t>тыс. т.</w:t>
            </w:r>
          </w:p>
        </w:tc>
        <w:tc>
          <w:tcPr>
            <w:tcW w:w="0" w:type="auto"/>
            <w:gridSpan w:val="2"/>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Агломерат,</w:t>
            </w:r>
            <w:r>
              <w:rPr>
                <w:rFonts w:ascii="Verdana" w:hAnsi="Verdana"/>
                <w:b/>
                <w:bCs/>
                <w:color w:val="000000"/>
                <w:sz w:val="17"/>
                <w:szCs w:val="17"/>
              </w:rPr>
              <w:br/>
              <w:t>тыс. т.</w:t>
            </w:r>
          </w:p>
        </w:tc>
      </w:tr>
      <w:tr w:rsidR="00024496">
        <w:trPr>
          <w:tblCellSpacing w:w="7" w:type="dxa"/>
        </w:trPr>
        <w:tc>
          <w:tcPr>
            <w:tcW w:w="0" w:type="auto"/>
            <w:shd w:val="clear" w:color="auto" w:fill="EAEAEA"/>
            <w:vAlign w:val="center"/>
          </w:tcPr>
          <w:p w:rsidR="00024496" w:rsidRDefault="00024496">
            <w:pPr>
              <w:rPr>
                <w:rFonts w:ascii="Verdana" w:hAnsi="Verdana"/>
                <w:color w:val="000000"/>
                <w:sz w:val="17"/>
                <w:szCs w:val="17"/>
              </w:rPr>
            </w:pP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ПО "Кривбасруда"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4 133.50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3379.80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Запорожский ЖРК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2 626.70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2501.62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Сухая балка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2 357.60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2187.01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Р/у им. Кирова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830.8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516.99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Ингулецкий ГОК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8 606.70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8081.41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Южный ГОК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6 067.00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6060.94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3 031.00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3163.88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Полтавский ГОК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5 200.00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3608.61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4 660.60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3234.28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Новокриворожский ГОК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4 423.70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3464.13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Северный ГОК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4 190.80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2764.38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3 267.70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2350.86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Центральный ГОК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2 989.80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1638.25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1 401.80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977.55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w:t>
            </w:r>
          </w:p>
        </w:tc>
      </w:tr>
    </w:tbl>
    <w:p w:rsidR="00024496" w:rsidRDefault="00024496" w:rsidP="00024496">
      <w:pPr>
        <w:rPr>
          <w:rFonts w:ascii="Verdana" w:hAnsi="Verdana"/>
          <w:color w:val="000000"/>
          <w:sz w:val="17"/>
          <w:szCs w:val="17"/>
        </w:rPr>
      </w:pPr>
    </w:p>
    <w:p w:rsidR="00024496" w:rsidRDefault="00024496" w:rsidP="00024496">
      <w:pPr>
        <w:jc w:val="center"/>
        <w:rPr>
          <w:rFonts w:ascii="Verdana" w:hAnsi="Verdana"/>
          <w:color w:val="000000"/>
          <w:sz w:val="17"/>
          <w:szCs w:val="17"/>
        </w:rPr>
      </w:pPr>
      <w:r>
        <w:rPr>
          <w:rFonts w:ascii="Verdana" w:hAnsi="Verdana"/>
          <w:b/>
          <w:bCs/>
          <w:color w:val="000000"/>
          <w:sz w:val="17"/>
          <w:szCs w:val="17"/>
        </w:rPr>
        <w:t>Объем производства марганцевой руды, тыс. тонн</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3886"/>
        <w:gridCol w:w="987"/>
        <w:gridCol w:w="1373"/>
        <w:gridCol w:w="972"/>
        <w:gridCol w:w="1276"/>
        <w:gridCol w:w="979"/>
      </w:tblGrid>
      <w:tr w:rsidR="00024496">
        <w:trPr>
          <w:tblCellSpacing w:w="7" w:type="dxa"/>
        </w:trPr>
        <w:tc>
          <w:tcPr>
            <w:tcW w:w="0" w:type="auto"/>
            <w:shd w:val="clear" w:color="auto" w:fill="EAEAEA"/>
            <w:vAlign w:val="center"/>
          </w:tcPr>
          <w:p w:rsidR="00024496" w:rsidRDefault="00024496">
            <w:pPr>
              <w:rPr>
                <w:rFonts w:ascii="Verdana" w:hAnsi="Verdana"/>
                <w:color w:val="000000"/>
                <w:sz w:val="17"/>
                <w:szCs w:val="17"/>
              </w:rPr>
            </w:pP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1996</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1997</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Орджоникидзевский ГОК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1 397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1 345,5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1209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1 406,3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1800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Марганецкий ГОК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919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875,5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618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578,5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917</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b/>
                <w:bCs/>
                <w:color w:val="000000"/>
                <w:sz w:val="17"/>
                <w:szCs w:val="17"/>
              </w:rPr>
              <w:t>Всего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2316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2 221,0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1827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1984,8</w:t>
            </w:r>
          </w:p>
        </w:tc>
        <w:tc>
          <w:tcPr>
            <w:tcW w:w="0" w:type="auto"/>
            <w:shd w:val="clear" w:color="auto" w:fill="F6F6F6"/>
            <w:vAlign w:val="center"/>
          </w:tcPr>
          <w:p w:rsidR="00024496" w:rsidRDefault="00024496">
            <w:pPr>
              <w:jc w:val="center"/>
              <w:rPr>
                <w:rFonts w:ascii="Verdana" w:hAnsi="Verdana"/>
                <w:color w:val="000000"/>
                <w:sz w:val="17"/>
                <w:szCs w:val="17"/>
              </w:rPr>
            </w:pPr>
          </w:p>
        </w:tc>
      </w:tr>
    </w:tbl>
    <w:p w:rsidR="00024496" w:rsidRDefault="00024496" w:rsidP="00024496">
      <w:pPr>
        <w:rPr>
          <w:rFonts w:ascii="Verdana" w:hAnsi="Verdana"/>
          <w:color w:val="000000"/>
          <w:sz w:val="17"/>
          <w:szCs w:val="17"/>
        </w:rPr>
      </w:pPr>
    </w:p>
    <w:p w:rsidR="00024496" w:rsidRDefault="00024496" w:rsidP="00024496">
      <w:pPr>
        <w:jc w:val="center"/>
        <w:rPr>
          <w:rFonts w:ascii="Verdana" w:hAnsi="Verdana"/>
          <w:color w:val="000000"/>
          <w:sz w:val="17"/>
          <w:szCs w:val="17"/>
        </w:rPr>
      </w:pPr>
      <w:r>
        <w:rPr>
          <w:rFonts w:ascii="Verdana" w:hAnsi="Verdana"/>
          <w:b/>
          <w:bCs/>
          <w:color w:val="000000"/>
          <w:sz w:val="17"/>
          <w:szCs w:val="17"/>
        </w:rPr>
        <w:t>Объем производства железной руды по предприятиям, млн. тонн</w:t>
      </w:r>
      <w:r>
        <w:rPr>
          <w:rFonts w:ascii="Verdana" w:hAnsi="Verdana"/>
          <w:color w:val="000000"/>
          <w:sz w:val="17"/>
          <w:szCs w:val="17"/>
        </w:rPr>
        <w:br/>
      </w:r>
      <w:r>
        <w:rPr>
          <w:rFonts w:ascii="Verdana" w:hAnsi="Verdana"/>
          <w:color w:val="000000"/>
          <w:sz w:val="17"/>
          <w:szCs w:val="17"/>
        </w:rPr>
        <w:br/>
      </w:r>
      <w:r w:rsidR="00E77F8A">
        <w:rPr>
          <w:rFonts w:ascii="Verdana" w:hAnsi="Verdana"/>
          <w:color w:val="000000"/>
          <w:sz w:val="17"/>
          <w:szCs w:val="17"/>
        </w:rPr>
        <w:pict>
          <v:shape id="_x0000_i1031" type="#_x0000_t75" style="width:262.5pt;height:118.5pt">
            <v:imagedata r:id="rId10" o:title=""/>
          </v:shape>
        </w:pict>
      </w:r>
    </w:p>
    <w:p w:rsidR="00024496" w:rsidRDefault="00024496" w:rsidP="00024496">
      <w:pPr>
        <w:spacing w:after="240"/>
        <w:rPr>
          <w:rFonts w:ascii="Verdana" w:hAnsi="Verdana"/>
          <w:color w:val="000000"/>
          <w:sz w:val="17"/>
          <w:szCs w:val="17"/>
        </w:rPr>
      </w:pPr>
      <w:r>
        <w:rPr>
          <w:rFonts w:ascii="Verdana" w:hAnsi="Verdana"/>
          <w:color w:val="000000"/>
          <w:sz w:val="17"/>
          <w:szCs w:val="17"/>
        </w:rPr>
        <w:br/>
      </w:r>
      <w:r w:rsidR="00E77F8A">
        <w:rPr>
          <w:rFonts w:ascii="Verdana" w:hAnsi="Verdana"/>
          <w:color w:val="000000"/>
          <w:sz w:val="17"/>
          <w:szCs w:val="17"/>
        </w:rPr>
        <w:pict>
          <v:shape id="_x0000_i1032" type="#_x0000_t75" style="width:15pt;height:6pt">
            <v:imagedata r:id="rId11" o:title=""/>
          </v:shape>
        </w:pict>
      </w:r>
      <w:r>
        <w:rPr>
          <w:rFonts w:ascii="Verdana" w:hAnsi="Verdana"/>
          <w:color w:val="000000"/>
          <w:sz w:val="17"/>
          <w:szCs w:val="17"/>
        </w:rPr>
        <w:t>- Остальные</w:t>
      </w:r>
      <w:r>
        <w:rPr>
          <w:rFonts w:ascii="Verdana" w:hAnsi="Verdana"/>
          <w:color w:val="000000"/>
          <w:sz w:val="17"/>
          <w:szCs w:val="17"/>
        </w:rPr>
        <w:br/>
      </w:r>
      <w:r w:rsidR="00E77F8A">
        <w:rPr>
          <w:rFonts w:ascii="Verdana" w:hAnsi="Verdana"/>
          <w:color w:val="000000"/>
          <w:sz w:val="17"/>
          <w:szCs w:val="17"/>
        </w:rPr>
        <w:pict>
          <v:shape id="_x0000_i1033" type="#_x0000_t75" style="width:15pt;height:6pt">
            <v:imagedata r:id="rId12" o:title=""/>
          </v:shape>
        </w:pict>
      </w:r>
      <w:r>
        <w:rPr>
          <w:rFonts w:ascii="Verdana" w:hAnsi="Verdana"/>
          <w:color w:val="000000"/>
          <w:sz w:val="17"/>
          <w:szCs w:val="17"/>
        </w:rPr>
        <w:t>- Ингулецкий ГОК</w:t>
      </w:r>
      <w:r>
        <w:rPr>
          <w:rFonts w:ascii="Verdana" w:hAnsi="Verdana"/>
          <w:color w:val="000000"/>
          <w:sz w:val="17"/>
          <w:szCs w:val="17"/>
        </w:rPr>
        <w:br/>
      </w:r>
      <w:r w:rsidR="00E77F8A">
        <w:rPr>
          <w:rFonts w:ascii="Verdana" w:hAnsi="Verdana"/>
          <w:color w:val="000000"/>
          <w:sz w:val="17"/>
          <w:szCs w:val="17"/>
        </w:rPr>
        <w:pict>
          <v:shape id="_x0000_i1034" type="#_x0000_t75" style="width:15pt;height:6pt">
            <v:imagedata r:id="rId13" o:title=""/>
          </v:shape>
        </w:pict>
      </w:r>
      <w:r>
        <w:rPr>
          <w:rFonts w:ascii="Verdana" w:hAnsi="Verdana"/>
          <w:color w:val="000000"/>
          <w:sz w:val="17"/>
          <w:szCs w:val="17"/>
        </w:rPr>
        <w:t>- Полтавский ГОК</w:t>
      </w:r>
      <w:r>
        <w:rPr>
          <w:rFonts w:ascii="Verdana" w:hAnsi="Verdana"/>
          <w:color w:val="000000"/>
          <w:sz w:val="17"/>
          <w:szCs w:val="17"/>
        </w:rPr>
        <w:br/>
      </w:r>
      <w:r w:rsidR="00E77F8A">
        <w:rPr>
          <w:rFonts w:ascii="Verdana" w:hAnsi="Verdana"/>
          <w:color w:val="000000"/>
          <w:sz w:val="17"/>
          <w:szCs w:val="17"/>
        </w:rPr>
        <w:pict>
          <v:shape id="_x0000_i1035" type="#_x0000_t75" style="width:15pt;height:6pt">
            <v:imagedata r:id="rId14" o:title=""/>
          </v:shape>
        </w:pict>
      </w:r>
      <w:r>
        <w:rPr>
          <w:rFonts w:ascii="Verdana" w:hAnsi="Verdana"/>
          <w:color w:val="000000"/>
          <w:sz w:val="17"/>
          <w:szCs w:val="17"/>
        </w:rPr>
        <w:t>- Северный ГОК</w:t>
      </w:r>
      <w:r>
        <w:rPr>
          <w:rFonts w:ascii="Verdana" w:hAnsi="Verdana"/>
          <w:color w:val="000000"/>
          <w:sz w:val="17"/>
          <w:szCs w:val="17"/>
        </w:rPr>
        <w:br/>
      </w:r>
      <w:r w:rsidR="00E77F8A">
        <w:rPr>
          <w:rFonts w:ascii="Verdana" w:hAnsi="Verdana"/>
          <w:color w:val="000000"/>
          <w:sz w:val="17"/>
          <w:szCs w:val="17"/>
        </w:rPr>
        <w:pict>
          <v:shape id="_x0000_i1036" type="#_x0000_t75" style="width:15pt;height:6pt">
            <v:imagedata r:id="rId15" o:title=""/>
          </v:shape>
        </w:pict>
      </w:r>
      <w:r>
        <w:rPr>
          <w:rFonts w:ascii="Verdana" w:hAnsi="Verdana"/>
          <w:color w:val="000000"/>
          <w:sz w:val="17"/>
          <w:szCs w:val="17"/>
        </w:rPr>
        <w:t>- Южный ГОК</w:t>
      </w:r>
      <w:r>
        <w:rPr>
          <w:rFonts w:ascii="Verdana" w:hAnsi="Verdana"/>
          <w:color w:val="000000"/>
          <w:sz w:val="17"/>
          <w:szCs w:val="17"/>
        </w:rPr>
        <w:br/>
      </w:r>
      <w:r w:rsidR="00E77F8A">
        <w:rPr>
          <w:rFonts w:ascii="Verdana" w:hAnsi="Verdana"/>
          <w:color w:val="000000"/>
          <w:sz w:val="17"/>
          <w:szCs w:val="17"/>
        </w:rPr>
        <w:pict>
          <v:shape id="_x0000_i1037" type="#_x0000_t75" style="width:15pt;height:6pt">
            <v:imagedata r:id="rId16" o:title=""/>
          </v:shape>
        </w:pict>
      </w:r>
      <w:r>
        <w:rPr>
          <w:rFonts w:ascii="Verdana" w:hAnsi="Verdana"/>
          <w:color w:val="000000"/>
          <w:sz w:val="17"/>
          <w:szCs w:val="17"/>
        </w:rPr>
        <w:t>- Центральный ГОК</w:t>
      </w:r>
      <w:r>
        <w:rPr>
          <w:rFonts w:ascii="Verdana" w:hAnsi="Verdana"/>
          <w:color w:val="000000"/>
          <w:sz w:val="17"/>
          <w:szCs w:val="17"/>
        </w:rPr>
        <w:br/>
      </w:r>
      <w:r w:rsidR="00E77F8A">
        <w:rPr>
          <w:rFonts w:ascii="Verdana" w:hAnsi="Verdana"/>
          <w:color w:val="000000"/>
          <w:sz w:val="17"/>
          <w:szCs w:val="17"/>
        </w:rPr>
        <w:pict>
          <v:shape id="_x0000_i1038" type="#_x0000_t75" style="width:15pt;height:6pt">
            <v:imagedata r:id="rId17" o:title=""/>
          </v:shape>
        </w:pict>
      </w:r>
      <w:r>
        <w:rPr>
          <w:rFonts w:ascii="Verdana" w:hAnsi="Verdana"/>
          <w:color w:val="000000"/>
          <w:sz w:val="17"/>
          <w:szCs w:val="17"/>
        </w:rPr>
        <w:t>- Рудник "Сухая балка"</w:t>
      </w:r>
      <w:r>
        <w:rPr>
          <w:rFonts w:ascii="Verdana" w:hAnsi="Verdana"/>
          <w:color w:val="000000"/>
          <w:sz w:val="17"/>
          <w:szCs w:val="17"/>
        </w:rPr>
        <w:br/>
      </w:r>
      <w:r w:rsidR="00E77F8A">
        <w:rPr>
          <w:rFonts w:ascii="Verdana" w:hAnsi="Verdana"/>
          <w:color w:val="000000"/>
          <w:sz w:val="17"/>
          <w:szCs w:val="17"/>
        </w:rPr>
        <w:pict>
          <v:shape id="_x0000_i1039" type="#_x0000_t75" style="width:15pt;height:6pt">
            <v:imagedata r:id="rId18" o:title=""/>
          </v:shape>
        </w:pict>
      </w:r>
      <w:r>
        <w:rPr>
          <w:rFonts w:ascii="Verdana" w:hAnsi="Verdana"/>
          <w:color w:val="000000"/>
          <w:sz w:val="17"/>
          <w:szCs w:val="17"/>
        </w:rPr>
        <w:t>- Криворожсталь</w:t>
      </w:r>
      <w:r>
        <w:rPr>
          <w:rFonts w:ascii="Verdana" w:hAnsi="Verdana"/>
          <w:color w:val="000000"/>
          <w:sz w:val="17"/>
          <w:szCs w:val="17"/>
        </w:rPr>
        <w:br/>
      </w:r>
      <w:r w:rsidR="00E77F8A">
        <w:rPr>
          <w:rFonts w:ascii="Verdana" w:hAnsi="Verdana"/>
          <w:color w:val="000000"/>
          <w:sz w:val="17"/>
          <w:szCs w:val="17"/>
        </w:rPr>
        <w:pict>
          <v:shape id="_x0000_i1040" type="#_x0000_t75" style="width:15pt;height:6pt">
            <v:imagedata r:id="rId19" o:title=""/>
          </v:shape>
        </w:pict>
      </w:r>
      <w:r>
        <w:rPr>
          <w:rFonts w:ascii="Verdana" w:hAnsi="Verdana"/>
          <w:color w:val="000000"/>
          <w:sz w:val="17"/>
          <w:szCs w:val="17"/>
        </w:rPr>
        <w:t>- Запорожский железорудный комбинат</w:t>
      </w:r>
    </w:p>
    <w:p w:rsidR="00024496" w:rsidRDefault="00024496" w:rsidP="00024496">
      <w:pPr>
        <w:jc w:val="center"/>
        <w:rPr>
          <w:rFonts w:ascii="Verdana" w:hAnsi="Verdana"/>
          <w:color w:val="000000"/>
          <w:sz w:val="17"/>
          <w:szCs w:val="17"/>
        </w:rPr>
      </w:pPr>
      <w:r>
        <w:rPr>
          <w:rFonts w:ascii="Verdana" w:hAnsi="Verdana"/>
          <w:b/>
          <w:bCs/>
          <w:color w:val="000000"/>
          <w:sz w:val="17"/>
          <w:szCs w:val="17"/>
        </w:rPr>
        <w:t>Объем производства марганцевой руды по предприятиям</w:t>
      </w:r>
    </w:p>
    <w:p w:rsidR="00024496" w:rsidRDefault="00024496" w:rsidP="00024496">
      <w:pPr>
        <w:rPr>
          <w:rFonts w:ascii="Verdana" w:hAnsi="Verdana"/>
          <w:color w:val="000000"/>
          <w:sz w:val="17"/>
          <w:szCs w:val="17"/>
        </w:rPr>
      </w:pPr>
    </w:p>
    <w:tbl>
      <w:tblPr>
        <w:tblW w:w="0" w:type="auto"/>
        <w:tblCellSpacing w:w="15" w:type="dxa"/>
        <w:tblCellMar>
          <w:top w:w="30" w:type="dxa"/>
          <w:left w:w="30" w:type="dxa"/>
          <w:bottom w:w="30" w:type="dxa"/>
          <w:right w:w="30" w:type="dxa"/>
        </w:tblCellMar>
        <w:tblLook w:val="0000" w:firstRow="0" w:lastRow="0" w:firstColumn="0" w:lastColumn="0" w:noHBand="0" w:noVBand="0"/>
      </w:tblPr>
      <w:tblGrid>
        <w:gridCol w:w="3104"/>
        <w:gridCol w:w="2765"/>
      </w:tblGrid>
      <w:tr w:rsidR="00024496">
        <w:trPr>
          <w:tblCellSpacing w:w="15" w:type="dxa"/>
        </w:trPr>
        <w:tc>
          <w:tcPr>
            <w:tcW w:w="0" w:type="auto"/>
            <w:shd w:val="clear" w:color="auto" w:fill="auto"/>
            <w:vAlign w:val="center"/>
          </w:tcPr>
          <w:p w:rsidR="00024496" w:rsidRDefault="00E77F8A">
            <w:pPr>
              <w:rPr>
                <w:rFonts w:ascii="Verdana" w:hAnsi="Verdana"/>
                <w:color w:val="000000"/>
                <w:sz w:val="17"/>
                <w:szCs w:val="17"/>
              </w:rPr>
            </w:pPr>
            <w:r>
              <w:rPr>
                <w:rFonts w:ascii="Verdana" w:hAnsi="Verdana"/>
                <w:color w:val="000000"/>
                <w:sz w:val="17"/>
                <w:szCs w:val="17"/>
              </w:rPr>
              <w:pict>
                <v:shape id="_x0000_i1041" type="#_x0000_t75" style="width:150pt;height:1in">
                  <v:imagedata r:id="rId20" o:title=""/>
                </v:shape>
              </w:pict>
            </w:r>
          </w:p>
        </w:tc>
        <w:tc>
          <w:tcPr>
            <w:tcW w:w="0" w:type="auto"/>
            <w:shd w:val="clear" w:color="auto" w:fill="auto"/>
            <w:vAlign w:val="bottom"/>
          </w:tcPr>
          <w:p w:rsidR="00024496" w:rsidRDefault="00E77F8A">
            <w:pPr>
              <w:rPr>
                <w:rFonts w:ascii="Verdana" w:hAnsi="Verdana"/>
                <w:color w:val="000000"/>
                <w:sz w:val="17"/>
                <w:szCs w:val="17"/>
              </w:rPr>
            </w:pPr>
            <w:r>
              <w:rPr>
                <w:rFonts w:ascii="Verdana" w:hAnsi="Verdana"/>
                <w:color w:val="000000"/>
                <w:sz w:val="17"/>
                <w:szCs w:val="17"/>
              </w:rPr>
              <w:pict>
                <v:shape id="_x0000_i1042" type="#_x0000_t75" style="width:15pt;height:6pt">
                  <v:imagedata r:id="rId11" o:title=""/>
                </v:shape>
              </w:pict>
            </w:r>
            <w:r w:rsidR="00024496">
              <w:rPr>
                <w:rFonts w:ascii="Verdana" w:hAnsi="Verdana"/>
                <w:color w:val="000000"/>
                <w:sz w:val="17"/>
                <w:szCs w:val="17"/>
              </w:rPr>
              <w:t>- Марганецкий ГОК</w:t>
            </w:r>
            <w:r w:rsidR="00024496">
              <w:rPr>
                <w:rFonts w:ascii="Verdana" w:hAnsi="Verdana"/>
                <w:color w:val="000000"/>
                <w:sz w:val="17"/>
                <w:szCs w:val="17"/>
              </w:rPr>
              <w:br/>
            </w:r>
            <w:r>
              <w:rPr>
                <w:rFonts w:ascii="Verdana" w:hAnsi="Verdana"/>
                <w:color w:val="000000"/>
                <w:sz w:val="17"/>
                <w:szCs w:val="17"/>
              </w:rPr>
              <w:pict>
                <v:shape id="_x0000_i1043" type="#_x0000_t75" style="width:15pt;height:6pt">
                  <v:imagedata r:id="rId12" o:title=""/>
                </v:shape>
              </w:pict>
            </w:r>
            <w:r w:rsidR="00024496">
              <w:rPr>
                <w:rFonts w:ascii="Verdana" w:hAnsi="Verdana"/>
                <w:color w:val="000000"/>
                <w:sz w:val="17"/>
                <w:szCs w:val="17"/>
              </w:rPr>
              <w:t>- Орджоникидзевский ГОК</w:t>
            </w:r>
          </w:p>
        </w:tc>
      </w:tr>
    </w:tbl>
    <w:p w:rsidR="00024496" w:rsidRDefault="00024496" w:rsidP="00024496">
      <w:pPr>
        <w:pStyle w:val="a5"/>
        <w:rPr>
          <w:rFonts w:ascii="Verdana" w:hAnsi="Verdana"/>
          <w:color w:val="000000"/>
          <w:sz w:val="17"/>
          <w:szCs w:val="17"/>
        </w:rPr>
      </w:pPr>
      <w:r>
        <w:rPr>
          <w:rFonts w:ascii="Verdana" w:hAnsi="Verdana"/>
          <w:color w:val="000000"/>
          <w:sz w:val="17"/>
          <w:szCs w:val="17"/>
        </w:rPr>
        <w:t>Из всех украинских горнорудных предприятий полностью государственными до сих пор остаются Криворожский железорудный комбинат, Балаклавское, Комсомольское, и Новотроицкое рудоуправления, Докучаевский флюсо-доломитный комбинат и промышленно-производственное предприятие "Кривбассвзрывпром".</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Балаклавское государственное рудоуправление им Горького специализируется на производстве нерудных строительных материалов, известняка металлургического. Балансовая стоимость основных фондов по состоянию на 31 декабря 2000 года составляла 21046 тыс. грн., 4 объектов незавершенного строительства - 47103 тыс. грн., нематериальных активов - 375 тыс.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Государственное промышленно-производственное объединение "Кривбассвзрывпром" специализируется на открытой добыче черных металлов, бурильно-взрывных работах. Балансовая стоимость основных фондов на 31 декабря 2000 года составляла 37838 тыс. грн., 8 объектов незавершенного строительства - 3348 тыс. грн., нематериальных активов - 17 тыс. грн., долгосрочных финансовых инвестиций - 2800 тыс.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Криворожский государственный железорудный комбинат специализируется на подземной добыче руд черных металлов. Балансовая стоимость основных фондов на 31 декабря 2000 года составляла 337296 тыс. грн., 30 объектов незавершенного строительства - 60346 тыс. грн., нематериальных активов - 64 тыс. грн., долгосрочных финансовых инвестиций - 12 тыс.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 xml:space="preserve">Остальные же предприятия отрасли уже пребывают в стадии приватизации. Блокирущие (а иногда и контрольные) пакеты акций пока остаются в собственности государства. Но вскоре некоторые из них будут проданы, причем не по отдельности, а вместе. Дело в том, что </w:t>
      </w:r>
      <w:r>
        <w:rPr>
          <w:rFonts w:ascii="Verdana" w:hAnsi="Verdana"/>
          <w:b/>
          <w:bCs/>
          <w:i/>
          <w:iCs/>
          <w:color w:val="000000"/>
          <w:sz w:val="17"/>
          <w:szCs w:val="17"/>
        </w:rPr>
        <w:t>намечается приватизация государственной акционерной компании "Укррудпром"</w:t>
      </w:r>
      <w:r>
        <w:rPr>
          <w:rFonts w:ascii="Verdana" w:hAnsi="Verdana"/>
          <w:color w:val="000000"/>
          <w:sz w:val="17"/>
          <w:szCs w:val="17"/>
        </w:rPr>
        <w:t>.</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уставный фонд этой компании наряду с имуществом уже упомянутых государственных предприятий переданы пакеты акций рудоуправления "Сухая балка" (25,1%), Южного ГОКа (25,78%), Центрального ГОКа (51%+1), Северного ГОКа (50%+1), Ингулецкого ГОКа (50%+1) и института "Механобрчермет" (25%). Уставный фонд ГАК "Укррудпром" составляет 1153,6 млн. грн. Номинал акции - 10 грн.</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Центральный горно-обогатительный комбинат</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Центральный ГОК (г. Кривой Рог) изготавливает 15% железорудных окатышей в Украине. Мощности комбината рассчитаны на ежегодную добычу 15 млн. т сырой магнетитовой руды, на производство 6,4 млн. т железорудного концентрата, 4,% млн. т офлюсованных железорудных окатышей, а также 1 млн. куб. м щебня.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Центральный ГОК специализируется на добыче, обогащении руды и на ее основе производстве окатышей для металлургических заводов.</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Основные виды продукции производимые на комбинате:</w:t>
      </w:r>
    </w:p>
    <w:p w:rsidR="00024496" w:rsidRDefault="00024496" w:rsidP="00024496">
      <w:pPr>
        <w:numPr>
          <w:ilvl w:val="0"/>
          <w:numId w:val="1"/>
        </w:numPr>
        <w:spacing w:before="100" w:beforeAutospacing="1" w:after="100" w:afterAutospacing="1"/>
        <w:rPr>
          <w:rFonts w:ascii="Verdana" w:hAnsi="Verdana"/>
          <w:color w:val="000000"/>
          <w:sz w:val="17"/>
          <w:szCs w:val="17"/>
        </w:rPr>
      </w:pPr>
      <w:r>
        <w:rPr>
          <w:rFonts w:ascii="Verdana" w:hAnsi="Verdana"/>
          <w:color w:val="000000"/>
          <w:sz w:val="17"/>
          <w:szCs w:val="17"/>
        </w:rPr>
        <w:t>окатыши офлюсованные;</w:t>
      </w:r>
    </w:p>
    <w:p w:rsidR="00024496" w:rsidRDefault="00024496" w:rsidP="00024496">
      <w:pPr>
        <w:numPr>
          <w:ilvl w:val="0"/>
          <w:numId w:val="1"/>
        </w:numPr>
        <w:spacing w:before="100" w:beforeAutospacing="1" w:after="100" w:afterAutospacing="1"/>
        <w:rPr>
          <w:rFonts w:ascii="Verdana" w:hAnsi="Verdana"/>
          <w:color w:val="000000"/>
          <w:sz w:val="17"/>
          <w:szCs w:val="17"/>
        </w:rPr>
      </w:pPr>
      <w:r>
        <w:rPr>
          <w:rFonts w:ascii="Verdana" w:hAnsi="Verdana"/>
          <w:color w:val="000000"/>
          <w:sz w:val="17"/>
          <w:szCs w:val="17"/>
        </w:rPr>
        <w:t>концентрат;</w:t>
      </w:r>
    </w:p>
    <w:p w:rsidR="00024496" w:rsidRDefault="00024496" w:rsidP="00024496">
      <w:pPr>
        <w:numPr>
          <w:ilvl w:val="0"/>
          <w:numId w:val="1"/>
        </w:numPr>
        <w:spacing w:before="100" w:beforeAutospacing="1" w:after="100" w:afterAutospacing="1"/>
        <w:rPr>
          <w:rFonts w:ascii="Verdana" w:hAnsi="Verdana"/>
          <w:color w:val="000000"/>
          <w:sz w:val="17"/>
          <w:szCs w:val="17"/>
        </w:rPr>
      </w:pPr>
      <w:r>
        <w:rPr>
          <w:rFonts w:ascii="Verdana" w:hAnsi="Verdana"/>
          <w:color w:val="000000"/>
          <w:sz w:val="17"/>
          <w:szCs w:val="17"/>
        </w:rPr>
        <w:t>щебень для дорожного строительства;</w:t>
      </w:r>
    </w:p>
    <w:p w:rsidR="00024496" w:rsidRDefault="00024496" w:rsidP="00024496">
      <w:pPr>
        <w:numPr>
          <w:ilvl w:val="0"/>
          <w:numId w:val="1"/>
        </w:numPr>
        <w:spacing w:before="100" w:beforeAutospacing="1" w:after="100" w:afterAutospacing="1"/>
        <w:rPr>
          <w:rFonts w:ascii="Verdana" w:hAnsi="Verdana"/>
          <w:color w:val="000000"/>
          <w:sz w:val="17"/>
          <w:szCs w:val="17"/>
        </w:rPr>
      </w:pPr>
      <w:r>
        <w:rPr>
          <w:rFonts w:ascii="Verdana" w:hAnsi="Verdana"/>
          <w:color w:val="000000"/>
          <w:sz w:val="17"/>
          <w:szCs w:val="17"/>
        </w:rPr>
        <w:t>камни бетонные стеновые.</w:t>
      </w:r>
    </w:p>
    <w:p w:rsidR="00024496" w:rsidRDefault="00024496" w:rsidP="00024496">
      <w:pPr>
        <w:rPr>
          <w:rFonts w:ascii="Verdana" w:hAnsi="Verdana"/>
          <w:color w:val="000000"/>
          <w:sz w:val="17"/>
          <w:szCs w:val="17"/>
        </w:rPr>
      </w:pPr>
      <w:r>
        <w:rPr>
          <w:rFonts w:ascii="Verdana" w:hAnsi="Verdana"/>
          <w:b/>
          <w:bCs/>
          <w:color w:val="000000"/>
          <w:sz w:val="17"/>
          <w:szCs w:val="17"/>
        </w:rPr>
        <w:t>Все сырье, используемое комбинатом местное. Привозится лишь бентоглина (60 тыс. т. из Азербайджана), но сейчас и он заменяется украинским. Рынок сырья достаточно устойчив. Существует только проблема с доставкой бентоглины, вызванной трудностями доставки по железной дороге, связанными с политической обстановкой в Карабахе. В настоящее время эксплуатируются карьеры №№ 1 и 3 и строится карьер №4, проектная мощность которого составляет 4 млн. т руды в год.</w:t>
      </w:r>
    </w:p>
    <w:p w:rsidR="00024496" w:rsidRDefault="00024496" w:rsidP="00024496">
      <w:pPr>
        <w:pStyle w:val="a5"/>
        <w:rPr>
          <w:rFonts w:ascii="Verdana" w:hAnsi="Verdana"/>
          <w:color w:val="000000"/>
          <w:sz w:val="17"/>
          <w:szCs w:val="17"/>
        </w:rPr>
      </w:pPr>
      <w:r>
        <w:rPr>
          <w:rFonts w:ascii="Verdana" w:hAnsi="Verdana"/>
          <w:color w:val="000000"/>
          <w:sz w:val="17"/>
          <w:szCs w:val="17"/>
        </w:rPr>
        <w:t>Уставный фонд предприятия составляет 137812,750 тыс. грн., номинал акции 0,25. В апреле 2000 года госпакет "ЦГОКа" до 31 января 2004 года получает компания ЗАО "Укрруда" (г. Кривой Рог). По некоторым данным учредителями компании являются: компания "Нова-Ком" и 5 физических лиц. Согласно условиям передачи в управление госпакета, "Укрруда" берет на себя обязательства вывести ЦГОК на безубыточную работу и внести существенные инвестиции в производство. В частности, новый управляющий 50% госпакетом должен был к 2001 году увеличить рентабельность производства на 10% и довести уровень производства концентрата до 4 млн. т. Помимо этого, необходимо запустить обжиговые машины, поддерживать шламовое хозяйство и т. д. В общей сложности, согласно договору, "Укрруда" должна выделить кредиты для стабилизации работы ГОКа и модернизации производства на общую сумму около $75 млн. Получив контроль над госпакетом, компания намерена взять на себя реализацию 30-40% производимой "ЦГОКом" продукции. До получения госпакета эта цифра составляла 5-10%.</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Брокерская компания "Славутич-Капитал" по заказу "Индустриального Союза Донбасса" (Донецк) приобрела в ПФТС на биржевых торгах 12,43% пакет за 17,126 млн.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25% пакет на конкурсе приобрела компания Вест-Инвест, принимавшая участие в этом конкурсе по доверенности американской компании Детройт Колд Роллинг Компани.</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Полтавский ГОК</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АО Полтавский ГОК является крупнейшим украинским экспортером железорудного сырья в Европу. Полтавский ГОК расположен на расстоянии одного километра от города Комсомольск Полтавской области. На юге земельная площадь комбината ограничена рекой Днепр, где расположен грузовой речной порт.</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Достоинства предприятия:</w:t>
      </w:r>
    </w:p>
    <w:p w:rsidR="00024496" w:rsidRDefault="00024496" w:rsidP="00024496">
      <w:pPr>
        <w:numPr>
          <w:ilvl w:val="0"/>
          <w:numId w:val="2"/>
        </w:numPr>
        <w:spacing w:before="100" w:beforeAutospacing="1" w:after="100" w:afterAutospacing="1"/>
        <w:rPr>
          <w:rFonts w:ascii="Verdana" w:hAnsi="Verdana"/>
          <w:color w:val="000000"/>
          <w:sz w:val="17"/>
          <w:szCs w:val="17"/>
        </w:rPr>
      </w:pPr>
      <w:r>
        <w:rPr>
          <w:rFonts w:ascii="Verdana" w:hAnsi="Verdana"/>
          <w:color w:val="000000"/>
          <w:sz w:val="17"/>
          <w:szCs w:val="17"/>
        </w:rPr>
        <w:t>Полтавский ГОК практически не зависит от источников сырья. Добыча сырой руды для производства окатышей производится комбинатом на месте. Объем залежей руды, на базе которой работает комбинат, рассчитан ориентировочно на разработку в течение 200 лет.</w:t>
      </w:r>
    </w:p>
    <w:p w:rsidR="00024496" w:rsidRDefault="00024496" w:rsidP="00024496">
      <w:pPr>
        <w:numPr>
          <w:ilvl w:val="0"/>
          <w:numId w:val="2"/>
        </w:numPr>
        <w:spacing w:before="100" w:beforeAutospacing="1" w:after="100" w:afterAutospacing="1"/>
        <w:rPr>
          <w:rFonts w:ascii="Verdana" w:hAnsi="Verdana"/>
          <w:color w:val="000000"/>
          <w:sz w:val="17"/>
          <w:szCs w:val="17"/>
        </w:rPr>
      </w:pPr>
      <w:r>
        <w:rPr>
          <w:rFonts w:ascii="Verdana" w:hAnsi="Verdana"/>
          <w:color w:val="000000"/>
          <w:sz w:val="17"/>
          <w:szCs w:val="17"/>
        </w:rPr>
        <w:t>На комбинате применяется единственная на Украине и в странах СНГ технология и оборудование по американской системе "решетка -трубчатая печь" - кольцевой охладитель". Это позволило производить на фабрике окомкования Полтавского ГОКа железорудные окатыши с высокими металлургическими свойствами: особо прочные - до 250 кг на окатыш, экологически чистые, практически не разрушаемые при многократных перегрузках и транспортировке на дальние расстояния, с низким содержанием мелочи - до 2,5%, ровным гранулометрическим составом - до 96%, класса 9-16 мм.</w:t>
      </w:r>
    </w:p>
    <w:p w:rsidR="00024496" w:rsidRDefault="00024496" w:rsidP="00024496">
      <w:pPr>
        <w:numPr>
          <w:ilvl w:val="0"/>
          <w:numId w:val="2"/>
        </w:numPr>
        <w:spacing w:before="100" w:beforeAutospacing="1" w:after="100" w:afterAutospacing="1"/>
        <w:rPr>
          <w:rFonts w:ascii="Verdana" w:hAnsi="Verdana"/>
          <w:color w:val="000000"/>
          <w:sz w:val="17"/>
          <w:szCs w:val="17"/>
        </w:rPr>
      </w:pPr>
      <w:r>
        <w:rPr>
          <w:rFonts w:ascii="Verdana" w:hAnsi="Verdana"/>
          <w:color w:val="000000"/>
          <w:sz w:val="17"/>
          <w:szCs w:val="17"/>
        </w:rPr>
        <w:t>Высокая конкурентоспособность продукции, при содержании железа в сырой руде и концентрате ниже чем на других горно-обогатительных комбинатах Украины, содержание железа в окатышах выше на 2-3%. Более 40% железорудных окатышей от общего объема производимого в Украине производится на Полтавском ГОКе, более 90% окатышей экспортируется на металлургические предприятия в Европейские страны - Австрию, Германию, Польшу, Чехию, Румынию, Италию и др.</w:t>
      </w:r>
    </w:p>
    <w:p w:rsidR="00024496" w:rsidRDefault="00024496" w:rsidP="00024496">
      <w:pPr>
        <w:numPr>
          <w:ilvl w:val="0"/>
          <w:numId w:val="2"/>
        </w:numPr>
        <w:spacing w:before="100" w:beforeAutospacing="1" w:after="100" w:afterAutospacing="1"/>
        <w:rPr>
          <w:rFonts w:ascii="Verdana" w:hAnsi="Verdana"/>
          <w:color w:val="000000"/>
          <w:sz w:val="17"/>
          <w:szCs w:val="17"/>
        </w:rPr>
      </w:pPr>
      <w:r>
        <w:rPr>
          <w:rFonts w:ascii="Verdana" w:hAnsi="Verdana"/>
          <w:color w:val="000000"/>
          <w:sz w:val="17"/>
          <w:szCs w:val="17"/>
        </w:rPr>
        <w:t>Использование вторичных ресурсов.</w:t>
      </w:r>
    </w:p>
    <w:p w:rsidR="00024496" w:rsidRDefault="00024496" w:rsidP="00024496">
      <w:pPr>
        <w:numPr>
          <w:ilvl w:val="0"/>
          <w:numId w:val="2"/>
        </w:numPr>
        <w:spacing w:before="100" w:beforeAutospacing="1" w:after="100" w:afterAutospacing="1"/>
        <w:rPr>
          <w:rFonts w:ascii="Verdana" w:hAnsi="Verdana"/>
          <w:color w:val="000000"/>
          <w:sz w:val="17"/>
          <w:szCs w:val="17"/>
        </w:rPr>
      </w:pPr>
      <w:r>
        <w:rPr>
          <w:rFonts w:ascii="Verdana" w:hAnsi="Verdana"/>
          <w:color w:val="000000"/>
          <w:sz w:val="17"/>
          <w:szCs w:val="17"/>
        </w:rPr>
        <w:t>Стабильная и рентабельная работа. При общем спаде объемов производства в Украине, в целом, и на аналогичных предприятиях, комбинат имеет рост объемов продукции в натуральном измерении.</w:t>
      </w:r>
    </w:p>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В 1999 г комбинат выпустил 4489 тыс. т окатышей (проектная мощность оценивается в 10 млн. т). С апреля 2000 года ГОК увеличил объемы производства до 600 тыс. т ежемесячно.</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Уставный фонд ОАО - 16,477 млн. грн. Номинал акции - 0,25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Полтавский ГОК активно торговался в середине 1997 года. На трех некоммерческих конкурсах было продано в совокупности 42% УФ. Все пакеты были приобретены в интересах компании "Финансы и кредит". За приватбумаги на аукционах были проданы 20.715% УФ. Трудовой коллектив и руководство по льготной подписке приобрели 5.69% УФ. При посредничестве компании "Укранет-траст", ГАК "Українські поліметали" продала 25%-й пакет акций ОАО "Полтавский ГОК". Пакет был продан за 18,837 млн. грн. по цене 1,14 грн. за акцию (при номинале акции 0,25 грн.). После продажи остатков госпакета на ПФТС 1 июня, где ФГИ продал 6,59% акций ОАО "Полтавский ГОК" за 79,9 млн. грн. - т.е. более чем в 4,5 раз дороже нежели за 25% пакет, за предприятие разгорелась борьба между двумя финансово-промышленными группировками.</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Южный ГОК</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Южный ГОК специализируется на добыче и обогащении бедных железистых кварцитов с получением железорудного концентрата и доменного агломерата.</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В январе-июне этого года ГОК получил прибыль (финансовый результат от обычной деятельности до налогообложения - по международным стандартам бухучета) в размере 57,082 млн. грн. За указанный период ГОК произвел 4,314 млн. тонн концентрата (119,3% к уровню января-июня 2000 года) и 2,331 млн. тонн агломерата (121%). Объем товарной продукции в сравнительных ценах составил 469,541 млн. грн. (113,9%). При этом рентабельность производства составила 22,5%. Предприятие в январе-июне реализовало продукцию на сумму 484,18 млн. грн. (117,2%), доля бартера составила 21,3%. Предприятие самостоятельно поставило на экспорт 22,4% продукции.</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Кредиторская задолженность комбината на 1 июля составила 592,8 млн. грн., дебиторская - 328,6 млн. грн., перед бюджетом - 13,2 млн. грн., Пенсионным фондом - 33,8 млн. грн., по зарплате - 6,4 млн. грн., за электроэнергию - 56,3 млн. грн., природный газ - 9,1 млн.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АО "Южный ГОК" приватизировался через аренду с выкупом. В результате более 72% пакет АО оказался в собственности коллектива арендаторов. Тем не менее, половину этих акций в результате скупки приобрели компании афелированные с ПФГ "Единые энергетические системы Украины". Госпакет ЮГОКа (25,78%) находится в управлении некой компании "Энреготрейд", которой руководят бывшие сотрудники "ЕЭСУ". Уставный фонд предприятия составляет 7881,1 тыс. грн., номинал акции - 0,25 грн.</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Северный ГОК</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Северный ГОК - крупнейший в Украине производитель окатышей и второй после Ингулецкого ГОКа - железорудного концентрата. Комбинат создан в 1963 году. Рудно-сырьевая база предприятия представлена Первомайским и Анновским карьерами, которые имеют свои обогатительные фабрики.</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Комбинат, по ориентировочным оценкам специалистов, располагает запасами руды как минимум на 60 лет.</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Традиционными потребителями продукции СевГОКа являются Макеевский и Алчевский металлургические комбинаты, а также МК "Азовсталь" и "Криворожсталь". Проектные мощности предприятия, согласно оценке Минпромполитики, составляют: по добыче железной руды - 25 млн. т, по производству концентрата - 11 млн. т, по производству окатышей - 9,6 млн. т в год.</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Северный ГОК в 2000 г. получил прибыль до налогообложения в размере 758 000 гривен, тогда, как в 1999 г. убытки составили 242,3 млн грн. Было произведено продукции на 556,6 млн грн. При этом количество бартерных сделок составило 28,9% от общего числа, а экспортных сделок 19,9% соответственно.</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Уставный фонд ОАО - 242869 тыс. грн., номинал акции - 0,25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Закрепленный в госсобственности пакет акций предприятия в размере 50%+1 акция передан в управление УкрСиббанку (г. Харьков). Фонд госимущества Украины приказом от 27 октября 1999 года снял с продажи на коммерческом конкурсе 25%-й пакет акций СевГОКа. По льготной подписке размещено 1,4% акций АО, на сертификатных аукционах - 12,9%, на фондовую биржу предполагается выставить 10,7% акций.</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Ингулецкий ГОК</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Ингулецкий ГОК специализируется на добыче и переработке руд черных металлов, производстве железорудного концентрата и строительных материалов (кирпич, щебень, песок). Доля предприятия на украинском рынке железорудного концентрата достигает 32%. Проектная мощность комбината - 14 млн. тонн железорудного концентрата в год. ГОК в 1999 году произвел 10790 тыс. тонн железорудного концентрата, превысив аналогичный показатель 1998 года на 11,2%.</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Объем реализации по итогам 11 месяцев 1999 года составил 619689,5 тыс. грн., что на 43,2% больше, чем за аналогичный период прошлого года. Доля экспорта в объеме реализации за первое полугодие составила 2,9%, доля бартера - 40%. Объем производства за 11 месяцев 1999 года составил 667355,5 тыс. грн., что 2,2% больше, чем за январь-ноябрь 1998 года. Балансовая прибыль по состоянию на 1 декабря 1999 года составила 70972,6 тыс. грн. Рентабельность производства выросла с 4,2% за 11 месяцев 1998 года до 25%. Дебиторская задолженность по состоянию на 1 декабря достигла 338800 тыс. грн. (на 1 января - 215200 тыс. грн.), кредиторская - 451900тыс. грн. (456000 тыс. грн.). Задолженность в бюджет составляет 17000 тыс. грн.(83300 тыс. грн.), по заработной плате задолженности нет, задолженность в Пенсионный фонд - 21000 тыс. грн. (22800 тыс.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2000 год Ингулецкий ГОК закончил с чистой прибылью 4 млн. грн. На собрании акционеров 26 июня приняли решение направить на выплату дивидендов за 2000 год 400,8 тыс.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Уставный фонд предприятия составляет 136028 тыс. грн., номинал акции - 0,25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По льготной подписке размещено 11,74% акций, на сертификатных аукционах реализовано 17,97%.</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4 февраля 2000 компания ГАК "Укррудпром", передала в субуправление 50% госпакет "ИнГОКа" торгово-посреднической компании "Смарт-групп" (Днепропетровск). Согласно договору управления новый владелец госпакета должен инвестировать в "Ингулецкий ГОК" не менее $6-7 млн. По словам "Смарт-групп", она намерена вложить инвестиции в новую технологию обогащения железной руды. Победителем конкурса по продаже 17,28% стала компания "Турстрой-Украина". За 17,28% пакет компания отдала 25 млн. грн.</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"Сухая Балка"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ОАО "Сухая балка" (г. Кривой Рог Днепропетровской обл.), специализирующееся на добыче и выпуске товарной железной руды, в 2000 году произвело 3.1 млн. тонн руды или 107% по сравнению с 1999 годом. В 1999 году "Сухая балка" увеличила добычу руды по сравнению с 1999 годом на 0,5% - до 2,9095 млн. тонн.</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ОАО "Сухая Балка" (горно-обогатительный комбинат, Кривой Рог Днепропетровской обл.) по итогам семи месяцев текущего года получило 9,377 млн. грн. прибыли (финансовый результат от обычной деятельности до налогообложения - по международным стандартам бухучета).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Рентабельность производства в январе-июле составила 18,7%.</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За указанный период ГОК добыл 1735 тыс. тонн руды (95,2% к аналогичному периоду 2000 года). При этом объем товарной продукции в сравнительных ценах составил 83,091 млн. грн. (96%).</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На экспорт предприятие самостоятельно поставило 51,6% произведенной руды.</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Дебиторская задолженность ОАО на 1 августа составляла 54 млн. грн., кредиторская - 8,7 млн. грн., перед бюджетом - 0,6 млн. грн., перед Пенсионным фондом - 1,1 млн. грн., за электроэнергию - 0,8 млн. грн., природный газ - 0,5 млн. грн. По итогам текущего года "Сухая Балка" предполагает произвести и отгрузить потребителям 3 млн. тонн железорудного сырья. Чистая прибыль предприятия по итогам минувшего года составила 49,157 млн. грн., которая была полностью направлена на развитие производства и пополнение оборотных средств.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ОАО "Сухая Балка" является наиболее стабильным предприятием Криворожского бассейна. Основными потребителями продукции предприятия являются Енакиевский, Мариупольский и Днепропетровский металлургические комбинаты.</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Уставный фонд АО составляет 2347,23825 тыс. грн., номинал акции - 0,05 грн. Сейчас 25% + 1 акция "Сухой балки" принадлежит государственной компании "Укррудпром", Контрольный пакет этого предприятия скупили на вторичном рынке акций компании Rafles Commodities и St. John Trading - родственные структуры днепропетровского "Приватбанка". Следует отметить, что владельцем 7,7% пакета акций ГОКа является представители крупнейшего чешского Восточно-Словацкого металлургического комбината "Кошице" (VSG Holding Koshice).</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Украинские горно-обогатительные предприятия в первом полугодии 2001г. увеличили производство марганцевого концентрата до 1,6 млн тонн, что составило рост на 5,1% к аналогичному периоду 2000г., - сообщил Государственный комитет статистики.</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Марганецкий ГОК</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Месторождение марганцевых руд было открыто в 1883 году. В 1985 г. на базе этого месторождения начал добычу руды Покровский рудник. По мере развития рудника и возникновения новых карьеров и шахт сформировался Марганецкий горно-обогатительный комбинат.</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составе производственной структуры комбината: два карьера для открытой добычи марганцевой руды, пять шахт для подземной добычи, три обогатительных фабрики, а также необходимые вспомогательные цеха и службы, в т.ч. ремонтно-механический, транспортный и пр.</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Мощности по добыче и обогащению марганцевой руды характеризуются следующими данными (годовые, в тыс. тонн):</w:t>
      </w: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529"/>
        <w:gridCol w:w="4043"/>
        <w:gridCol w:w="2035"/>
        <w:gridCol w:w="953"/>
        <w:gridCol w:w="953"/>
        <w:gridCol w:w="960"/>
      </w:tblGrid>
      <w:tr w:rsidR="00024496">
        <w:trPr>
          <w:tblCellSpacing w:w="7" w:type="dxa"/>
        </w:trPr>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Производства</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Количество</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1988</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1995</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r>
      <w:tr w:rsidR="00024496">
        <w:trPr>
          <w:tblCellSpacing w:w="7" w:type="dxa"/>
        </w:trPr>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Карьеры открытой добычи</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2</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2800</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1800</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1800</w:t>
            </w:r>
          </w:p>
        </w:tc>
      </w:tr>
      <w:tr w:rsidR="00024496">
        <w:trPr>
          <w:tblCellSpacing w:w="7" w:type="dxa"/>
        </w:trPr>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Шахты</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5</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4950</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3100</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3100</w:t>
            </w:r>
          </w:p>
        </w:tc>
      </w:tr>
      <w:tr w:rsidR="00024496">
        <w:trPr>
          <w:tblCellSpacing w:w="7" w:type="dxa"/>
        </w:trPr>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Всего добыча</w:t>
            </w:r>
          </w:p>
        </w:tc>
        <w:tc>
          <w:tcPr>
            <w:tcW w:w="0" w:type="auto"/>
            <w:shd w:val="clear" w:color="auto" w:fill="F6F6F6"/>
            <w:vAlign w:val="center"/>
          </w:tcPr>
          <w:p w:rsidR="00024496" w:rsidRDefault="00024496">
            <w:pPr>
              <w:rPr>
                <w:rFonts w:ascii="Verdana" w:hAnsi="Verdana"/>
                <w:color w:val="000000"/>
                <w:sz w:val="17"/>
                <w:szCs w:val="17"/>
              </w:rPr>
            </w:pP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7750</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4900</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4900</w:t>
            </w:r>
          </w:p>
        </w:tc>
      </w:tr>
      <w:tr w:rsidR="00024496">
        <w:trPr>
          <w:tblCellSpacing w:w="7" w:type="dxa"/>
        </w:trPr>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Обогатительные фабрики</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3</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3130</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3130</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3130</w:t>
            </w:r>
          </w:p>
        </w:tc>
      </w:tr>
    </w:tbl>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Емкость свободных шлаконакопителей - 26188 тыс. куб. м. Наземное и подземное оборудование характеризуется высокой степенью износа - 71% и требует значительного обновления.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До 1990-91гг. комбинат обеспечивал марганцевым концентратом, помимо предприятий Украины и СССР, все страны - участницы Совета экономической взаимопомощи. После распада СССР и СЭВ по мере образования независимых государств на территории бывшего СССР начали увеличиваться трудности с реализацией основной продукции. Причин несколько - уменьшение выплавки стали в указанных странах, возникновение межгосударственных границ, политические разногласия, введение таможенных и иных сборов, удорожание энергоресурсов и т.п. В настоящее время комбинат в значительной степени утратил свои позиции в России, Казахстане, а также в странах Восточной и Центральной Европы, что привело, наряду с рядом внутренних обстоятельств, к значительному спаду объемов производства и реализации. Доля экспортных поставок колеблется в пределах 10-15% с учетом бартера.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Вместе с резкой активизацией маркетинговой деятельности по возвращению имевшихся рынков сбыта и выходу на новые, западные, у комбината есть все возможности уже начиная с будущего года начать увеличивать объемы добычи и реализации. Необходимо учесть также то, что издержки на транспортировку марганцевого концентрата в страны Европы, Центральную Россию и Урал значительно ниже издержек на поставку от других поставщиков, в частности, Китая. Например, в порты Причерноморья и Дуная возможна бесперевалочная доставка концентрата судами типа река-море Укрречфлота. Издержки по некоторым другим статьям себестоимости также ниже, чем у других поставщиков.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ОАО "Марганецкий горно-обогатителный комбинат" в январе-июле 2001г. произвел 580 тыс. тонн марганцевого концентрата, что на 19% превышает объемы производства за аналогичный период предыдущего года.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Крупнейшими акционерами ОАО, являются Приватбанк (23,62%), "Варкидж Лимитед" (10,406%). Еще четыре иностранные компании владеют пакетами акций в размере по 8-9%. Блокирующий пакет акций в размере 25% был продан за 16,254 млн. грн. ГАК "Украинские полиметаллы", однако его покупатель пока не разглашается. Уставный фонд АО составляет 54 166,4 тыс. грн., номинал акции - 0,25 грн.</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Орджоникидзевский ГОК</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Основным видом выпускаемой продукции является марганцевый концентрат различных сортов с содержанием чистого марганца от 26% до 43% (в зависимости от сортности ). Попутные продукты - керамзитовая глина и шламы.</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Добычу марганцевой руды предприятие ведется на закрепленных за ним рудных полях. Запасов руд хватит на срок более 30 лет. Запасы марганцевой руды в Украине суммарно по Орджоникидзевскому и Марганцевому горно-обогатительным комбинатам составляет треть всех мировых запасов.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После распада СССР и СЭВ предприятие испытывает затруднение в связи с сужением рынков сбыта. Доля экспорта составляет 15-20% с учетом бартера.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При резкой активизации маркетинговой деятельности по возращению на утраченные рынки и выход на новые у комбината есть все возможности, уже начиная с будущего года увеличить объемы добычи и реализации.</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ОАО "Орджоникидзевский горно-обогатительный комбинат" за семь месяцев 2001г. произвел 1,021 млн тонн марганцевого концентрата, что на 1,4% меньше показателей семи месяцев 2000г.</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На данный момент британская Rаffles Commodities владеет 23,88% акций Орджоникидзевского ГОКа, кипрская компании St.John Trading - 24,55% акций, американская Blumberg Industries - 24,9% акций, компания "Межрегиональный фондовый союз" является номинальным держателем 26,37% акций.</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2. Трубная промышленность</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Производством труб на Украине занимаются 8 специализированных предприятий: Харцызский, Макеевский, Никопольский, Новомосковский, Нижнеднепровский и Луганский трубные заводы, трубопрокатный завод им. К. Либкнехта и Исследовательский завод Государственного трубного института. Кроме того, технологические линии по производству труб имеются на ряде металлургических предприятий, в частности на Днепропетровском металлургическом заводе им. Коминтерна, где производство водогазопроводных труб стало основным видом деятельности.</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Динамика объема производства трубных заводов Украины в 1997-2000 гг., тыс. тонн</w:t>
      </w: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4999"/>
        <w:gridCol w:w="1116"/>
        <w:gridCol w:w="1117"/>
        <w:gridCol w:w="1117"/>
        <w:gridCol w:w="1124"/>
      </w:tblGrid>
      <w:tr w:rsidR="00024496">
        <w:trPr>
          <w:tblCellSpacing w:w="7" w:type="dxa"/>
        </w:trPr>
        <w:tc>
          <w:tcPr>
            <w:tcW w:w="0" w:type="auto"/>
            <w:shd w:val="clear" w:color="auto" w:fill="C0C0C0"/>
            <w:vAlign w:val="center"/>
          </w:tcPr>
          <w:p w:rsidR="00024496" w:rsidRDefault="00024496">
            <w:pPr>
              <w:rPr>
                <w:rFonts w:ascii="Verdana" w:hAnsi="Verdana"/>
                <w:color w:val="000000"/>
                <w:sz w:val="17"/>
                <w:szCs w:val="17"/>
              </w:rPr>
            </w:pPr>
            <w:r>
              <w:rPr>
                <w:rFonts w:ascii="Verdana" w:hAnsi="Verdana"/>
                <w:b/>
                <w:bCs/>
                <w:color w:val="000000"/>
                <w:sz w:val="17"/>
                <w:szCs w:val="17"/>
              </w:rPr>
              <w:t>Предприятие</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1997</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w:t>
            </w:r>
            <w:r>
              <w:rPr>
                <w:rFonts w:ascii="Verdana" w:hAnsi="Verdana"/>
                <w:color w:val="000000"/>
                <w:sz w:val="17"/>
                <w:szCs w:val="17"/>
              </w:rPr>
              <w:t>8</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Никопольский ЮТЗ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273.7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285.5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217.9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162.12</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Нижнеднепровский ТПЗ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438.1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467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389.7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608.8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Днепропетровский ТЗ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184.2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152.2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105.0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235.4</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Новомосковский ТЗ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177.9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116.9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79.8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153.3</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Харцызский ТЗ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459.8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203.5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226.4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262.4</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Луганский ТЗ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65.9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62.7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19.6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38.3</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ММК им. Ильича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58.9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64.3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46.3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65.3</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Коминмет</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139.8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102.2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63.1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89.6</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Донецкий метзавод</w:t>
            </w:r>
          </w:p>
        </w:tc>
        <w:tc>
          <w:tcPr>
            <w:tcW w:w="0" w:type="auto"/>
            <w:shd w:val="clear" w:color="auto" w:fill="F6F6F6"/>
            <w:vAlign w:val="center"/>
          </w:tcPr>
          <w:p w:rsidR="00024496" w:rsidRDefault="00024496">
            <w:pPr>
              <w:jc w:val="center"/>
              <w:rPr>
                <w:rFonts w:ascii="Verdana" w:hAnsi="Verdana"/>
                <w:color w:val="000000"/>
                <w:sz w:val="17"/>
                <w:szCs w:val="17"/>
              </w:rPr>
            </w:pPr>
          </w:p>
        </w:tc>
        <w:tc>
          <w:tcPr>
            <w:tcW w:w="0" w:type="auto"/>
            <w:shd w:val="clear" w:color="auto" w:fill="F6F6F6"/>
            <w:vAlign w:val="center"/>
          </w:tcPr>
          <w:p w:rsidR="00024496" w:rsidRDefault="00024496">
            <w:pPr>
              <w:jc w:val="center"/>
              <w:rPr>
                <w:rFonts w:ascii="Verdana" w:hAnsi="Verdana"/>
                <w:color w:val="000000"/>
                <w:sz w:val="17"/>
                <w:szCs w:val="17"/>
              </w:rPr>
            </w:pP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Всего стальные трубы</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1798.3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1454.3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1149.7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1619.1</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Макеевский труболитейный завод</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н/д</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3.12</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Всего чугунные трубы</w:t>
            </w:r>
          </w:p>
        </w:tc>
        <w:tc>
          <w:tcPr>
            <w:tcW w:w="0" w:type="auto"/>
            <w:shd w:val="clear" w:color="auto" w:fill="F6F6F6"/>
            <w:vAlign w:val="center"/>
          </w:tcPr>
          <w:p w:rsidR="00024496" w:rsidRDefault="00024496">
            <w:pPr>
              <w:jc w:val="center"/>
              <w:rPr>
                <w:rFonts w:ascii="Verdana" w:hAnsi="Verdana"/>
                <w:color w:val="000000"/>
                <w:sz w:val="17"/>
                <w:szCs w:val="17"/>
              </w:rPr>
            </w:pP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3.12</w:t>
            </w:r>
          </w:p>
        </w:tc>
      </w:tr>
    </w:tbl>
    <w:p w:rsidR="00024496" w:rsidRDefault="00024496" w:rsidP="00024496">
      <w:pPr>
        <w:pStyle w:val="a5"/>
        <w:rPr>
          <w:rFonts w:ascii="Verdana" w:hAnsi="Verdana"/>
          <w:color w:val="000000"/>
          <w:sz w:val="17"/>
          <w:szCs w:val="17"/>
        </w:rPr>
      </w:pPr>
      <w:r>
        <w:rPr>
          <w:rFonts w:ascii="Verdana" w:hAnsi="Verdana"/>
          <w:color w:val="000000"/>
          <w:sz w:val="17"/>
          <w:szCs w:val="17"/>
        </w:rPr>
        <w:t>Производственные мощности трубных заводов Украины составляют около 8 млн. тонн продукции ежегодно (без учета Макеевского трубопрокатного). Большинство предприятий специализируется на производстве труб среднего диаметра (120 - 600 мм.), но наиболее значимые предприятия имеют свою четкую специализацию:</w:t>
      </w:r>
    </w:p>
    <w:p w:rsidR="00024496" w:rsidRDefault="00024496" w:rsidP="00024496">
      <w:pPr>
        <w:numPr>
          <w:ilvl w:val="0"/>
          <w:numId w:val="3"/>
        </w:numPr>
        <w:spacing w:before="100" w:beforeAutospacing="1" w:after="100" w:afterAutospacing="1"/>
        <w:rPr>
          <w:rFonts w:ascii="Verdana" w:hAnsi="Verdana"/>
          <w:color w:val="000000"/>
          <w:sz w:val="17"/>
          <w:szCs w:val="17"/>
        </w:rPr>
      </w:pPr>
      <w:r>
        <w:rPr>
          <w:rFonts w:ascii="Verdana" w:hAnsi="Verdana"/>
          <w:color w:val="000000"/>
          <w:sz w:val="17"/>
          <w:szCs w:val="17"/>
        </w:rPr>
        <w:t>Харцызский трубный завод: трубы для магистральных нефтегазопроводов</w:t>
      </w:r>
    </w:p>
    <w:p w:rsidR="00024496" w:rsidRDefault="00024496" w:rsidP="00024496">
      <w:pPr>
        <w:numPr>
          <w:ilvl w:val="0"/>
          <w:numId w:val="3"/>
        </w:numPr>
        <w:spacing w:before="100" w:beforeAutospacing="1" w:after="100" w:afterAutospacing="1"/>
        <w:rPr>
          <w:rFonts w:ascii="Verdana" w:hAnsi="Verdana"/>
          <w:color w:val="000000"/>
          <w:sz w:val="17"/>
          <w:szCs w:val="17"/>
        </w:rPr>
      </w:pPr>
      <w:r>
        <w:rPr>
          <w:rFonts w:ascii="Verdana" w:hAnsi="Verdana"/>
          <w:color w:val="000000"/>
          <w:sz w:val="17"/>
          <w:szCs w:val="17"/>
        </w:rPr>
        <w:t>Нижнеднепровский трубопрокатный завод: нефтепроводные и бурильные трубы, трубы общего назначения, железнодорожные колеса</w:t>
      </w:r>
    </w:p>
    <w:p w:rsidR="00024496" w:rsidRDefault="00024496" w:rsidP="00024496">
      <w:pPr>
        <w:numPr>
          <w:ilvl w:val="0"/>
          <w:numId w:val="3"/>
        </w:numPr>
        <w:spacing w:before="100" w:beforeAutospacing="1" w:after="100" w:afterAutospacing="1"/>
        <w:rPr>
          <w:rFonts w:ascii="Verdana" w:hAnsi="Verdana"/>
          <w:color w:val="000000"/>
          <w:sz w:val="17"/>
          <w:szCs w:val="17"/>
        </w:rPr>
      </w:pPr>
      <w:r>
        <w:rPr>
          <w:rFonts w:ascii="Verdana" w:hAnsi="Verdana"/>
          <w:color w:val="000000"/>
          <w:sz w:val="17"/>
          <w:szCs w:val="17"/>
        </w:rPr>
        <w:t>Новомосковский: нефтегазопроводные и нержавеющие трубы общего назначения</w:t>
      </w:r>
    </w:p>
    <w:p w:rsidR="00024496" w:rsidRDefault="00024496" w:rsidP="00024496">
      <w:pPr>
        <w:numPr>
          <w:ilvl w:val="0"/>
          <w:numId w:val="3"/>
        </w:numPr>
        <w:spacing w:before="100" w:beforeAutospacing="1" w:after="100" w:afterAutospacing="1"/>
        <w:rPr>
          <w:rFonts w:ascii="Verdana" w:hAnsi="Verdana"/>
          <w:color w:val="000000"/>
          <w:sz w:val="17"/>
          <w:szCs w:val="17"/>
        </w:rPr>
      </w:pPr>
      <w:r>
        <w:rPr>
          <w:rFonts w:ascii="Verdana" w:hAnsi="Verdana"/>
          <w:color w:val="000000"/>
          <w:sz w:val="17"/>
          <w:szCs w:val="17"/>
        </w:rPr>
        <w:t>Никопольский южнотрубный завод: трубы для машиностроения, атомной энергетики, насосно-компрессорные трубы</w:t>
      </w:r>
    </w:p>
    <w:p w:rsidR="00024496" w:rsidRDefault="00024496" w:rsidP="00024496">
      <w:pPr>
        <w:numPr>
          <w:ilvl w:val="0"/>
          <w:numId w:val="3"/>
        </w:numPr>
        <w:spacing w:before="100" w:beforeAutospacing="1" w:after="100" w:afterAutospacing="1"/>
        <w:rPr>
          <w:rFonts w:ascii="Verdana" w:hAnsi="Verdana"/>
          <w:color w:val="000000"/>
          <w:sz w:val="17"/>
          <w:szCs w:val="17"/>
        </w:rPr>
      </w:pPr>
      <w:r>
        <w:rPr>
          <w:rFonts w:ascii="Verdana" w:hAnsi="Verdana"/>
          <w:color w:val="000000"/>
          <w:sz w:val="17"/>
          <w:szCs w:val="17"/>
        </w:rPr>
        <w:t>Днепропетровский трубный завод: трубы общего назначения для коммунального хозяйства</w:t>
      </w:r>
    </w:p>
    <w:p w:rsidR="00024496" w:rsidRDefault="00024496" w:rsidP="00024496">
      <w:pPr>
        <w:numPr>
          <w:ilvl w:val="0"/>
          <w:numId w:val="3"/>
        </w:numPr>
        <w:spacing w:before="100" w:beforeAutospacing="1" w:after="100" w:afterAutospacing="1"/>
        <w:rPr>
          <w:rFonts w:ascii="Verdana" w:hAnsi="Verdana"/>
          <w:color w:val="000000"/>
          <w:sz w:val="17"/>
          <w:szCs w:val="17"/>
        </w:rPr>
      </w:pPr>
      <w:r>
        <w:rPr>
          <w:rFonts w:ascii="Verdana" w:hAnsi="Verdana"/>
          <w:color w:val="000000"/>
          <w:sz w:val="17"/>
          <w:szCs w:val="17"/>
        </w:rPr>
        <w:t>Луганский трубный завод: водопроводные и газопроводные трубы для коммунального хозяйства</w:t>
      </w:r>
    </w:p>
    <w:p w:rsidR="00024496" w:rsidRDefault="00024496" w:rsidP="00024496">
      <w:pPr>
        <w:numPr>
          <w:ilvl w:val="0"/>
          <w:numId w:val="3"/>
        </w:numPr>
        <w:spacing w:before="100" w:beforeAutospacing="1" w:after="100" w:afterAutospacing="1"/>
        <w:rPr>
          <w:rFonts w:ascii="Verdana" w:hAnsi="Verdana"/>
          <w:color w:val="000000"/>
          <w:sz w:val="17"/>
          <w:szCs w:val="17"/>
        </w:rPr>
      </w:pPr>
      <w:r>
        <w:rPr>
          <w:rFonts w:ascii="Verdana" w:hAnsi="Verdana"/>
          <w:color w:val="000000"/>
          <w:sz w:val="17"/>
          <w:szCs w:val="17"/>
        </w:rPr>
        <w:t>Макеевский трубопрокатный завод: чугунные трубы</w:t>
      </w:r>
    </w:p>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В пределах бывшего СССР Украина производила практически 100% труб для магистральных нефтегазопроводов (Харцызский трубный завод) и машиностроительного комплекса (Никопольский южнотрубный). Что касается других видов труб, то доля украинских заводов колебалась от 35% до 60%. Однако, вследствие экономического кризиса мощности трубных заводов используются крайне неудовлетворительно. 1995 год стал годом максимального спада производства - уровень использования мощностей составил только 18%.</w:t>
      </w:r>
    </w:p>
    <w:p w:rsidR="00024496" w:rsidRDefault="00024496" w:rsidP="00024496">
      <w:pPr>
        <w:jc w:val="center"/>
        <w:rPr>
          <w:rFonts w:ascii="Verdana" w:hAnsi="Verdana"/>
          <w:color w:val="000000"/>
          <w:sz w:val="17"/>
          <w:szCs w:val="17"/>
        </w:rPr>
      </w:pPr>
      <w:r>
        <w:rPr>
          <w:rFonts w:ascii="Verdana" w:hAnsi="Verdana"/>
          <w:b/>
          <w:bCs/>
          <w:color w:val="000000"/>
          <w:sz w:val="17"/>
          <w:szCs w:val="17"/>
        </w:rPr>
        <w:t>Уровень использования производственных мощностей предприятиями трубной промышленности в 1999 году</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2796"/>
        <w:gridCol w:w="3718"/>
        <w:gridCol w:w="1476"/>
        <w:gridCol w:w="1483"/>
      </w:tblGrid>
      <w:tr w:rsidR="00024496">
        <w:trPr>
          <w:tblCellSpacing w:w="7" w:type="dxa"/>
        </w:trPr>
        <w:tc>
          <w:tcPr>
            <w:tcW w:w="0" w:type="auto"/>
            <w:vMerge w:val="restart"/>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Трубные заводы</w:t>
            </w:r>
          </w:p>
        </w:tc>
        <w:tc>
          <w:tcPr>
            <w:tcW w:w="0" w:type="auto"/>
            <w:vMerge w:val="restart"/>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Производственная мощность, тонн</w:t>
            </w:r>
          </w:p>
        </w:tc>
        <w:tc>
          <w:tcPr>
            <w:tcW w:w="0" w:type="auto"/>
            <w:gridSpan w:val="2"/>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Уровень использования, %</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1997</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Харцызский</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1178000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46,80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19,35</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Нижнеднепровский</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1091000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38,40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36,56</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Новомосковский</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1003000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20,10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7,58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Никопольский южнотрубный</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988000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30,80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21,96</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Днепропетровский</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544000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33,40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24,45</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Луганский</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306000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23,50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6,86</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Макеевский</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440000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н/д</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н/д</w:t>
            </w:r>
          </w:p>
        </w:tc>
      </w:tr>
    </w:tbl>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Причина такого снижения состоит в резком падении спроса на продукцию со стороны традиционных заказчиков - предприятий машиностроения, оборонной и нефтегазовой промышленности. Если в 1990 году Украина потребляла 3,2 млн. тонн, то из произведенных в 1996 году 1 млн. 900 тыс. тонн продукции, на внутреннем рынке формально было продано 100 тыс. тонн. А реальная цифра потребления трубной продукции еще меньше: эксперты Министерства промышленности считают, что 60% реализации внутри страны - это экспортные контракты через украинских посредников.</w:t>
      </w:r>
    </w:p>
    <w:p w:rsidR="00024496" w:rsidRDefault="00024496" w:rsidP="00024496">
      <w:pPr>
        <w:jc w:val="center"/>
        <w:rPr>
          <w:rFonts w:ascii="Verdana" w:hAnsi="Verdana"/>
          <w:color w:val="000000"/>
          <w:sz w:val="17"/>
          <w:szCs w:val="17"/>
        </w:rPr>
      </w:pPr>
      <w:r>
        <w:rPr>
          <w:rFonts w:ascii="Verdana" w:hAnsi="Verdana"/>
          <w:b/>
          <w:bCs/>
          <w:color w:val="000000"/>
          <w:sz w:val="17"/>
          <w:szCs w:val="17"/>
        </w:rPr>
        <w:t>Экспорт стальных труб из Украины в 1997-99 годах, тыс. тонн</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2788"/>
        <w:gridCol w:w="617"/>
        <w:gridCol w:w="617"/>
        <w:gridCol w:w="617"/>
        <w:gridCol w:w="909"/>
        <w:gridCol w:w="909"/>
        <w:gridCol w:w="909"/>
        <w:gridCol w:w="700"/>
        <w:gridCol w:w="700"/>
        <w:gridCol w:w="707"/>
      </w:tblGrid>
      <w:tr w:rsidR="00024496">
        <w:trPr>
          <w:tblCellSpacing w:w="7" w:type="dxa"/>
        </w:trPr>
        <w:tc>
          <w:tcPr>
            <w:tcW w:w="0" w:type="auto"/>
            <w:shd w:val="clear" w:color="auto" w:fill="C0C0C0"/>
            <w:vAlign w:val="center"/>
          </w:tcPr>
          <w:p w:rsidR="00024496" w:rsidRDefault="00024496">
            <w:pPr>
              <w:rPr>
                <w:rFonts w:ascii="Verdana" w:hAnsi="Verdana"/>
                <w:color w:val="000000"/>
                <w:sz w:val="17"/>
                <w:szCs w:val="17"/>
              </w:rPr>
            </w:pPr>
          </w:p>
        </w:tc>
        <w:tc>
          <w:tcPr>
            <w:tcW w:w="0" w:type="auto"/>
            <w:gridSpan w:val="3"/>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Бесшовные трубы</w:t>
            </w:r>
          </w:p>
        </w:tc>
        <w:tc>
          <w:tcPr>
            <w:tcW w:w="0" w:type="auto"/>
            <w:gridSpan w:val="3"/>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Сварные трубы большого диаметра</w:t>
            </w:r>
          </w:p>
        </w:tc>
        <w:tc>
          <w:tcPr>
            <w:tcW w:w="0" w:type="auto"/>
            <w:gridSpan w:val="3"/>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Сварные трубы прочие</w:t>
            </w:r>
          </w:p>
        </w:tc>
      </w:tr>
      <w:tr w:rsidR="00024496">
        <w:trPr>
          <w:tblCellSpacing w:w="7" w:type="dxa"/>
        </w:trPr>
        <w:tc>
          <w:tcPr>
            <w:tcW w:w="0" w:type="auto"/>
            <w:shd w:val="clear" w:color="auto" w:fill="C0C0C0"/>
            <w:vAlign w:val="center"/>
          </w:tcPr>
          <w:p w:rsidR="00024496" w:rsidRDefault="00024496">
            <w:pPr>
              <w:rPr>
                <w:rFonts w:ascii="Verdana" w:hAnsi="Verdana"/>
                <w:color w:val="000000"/>
                <w:sz w:val="17"/>
                <w:szCs w:val="17"/>
              </w:rPr>
            </w:pP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1997</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1997</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1997</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w:t>
            </w:r>
          </w:p>
        </w:tc>
        <w:tc>
          <w:tcPr>
            <w:tcW w:w="0" w:type="auto"/>
            <w:shd w:val="clear" w:color="auto" w:fill="EAEAEA"/>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СНГ</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472,1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284,7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315,0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452,9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148,0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128,5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279,4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170,8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143,7</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 том числе Россия</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329,4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195,2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257,3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353,3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89,8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80,1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173,7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109,0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108,3</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Страны Балтии</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7,5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7,7</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Западная Европа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75,8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92,3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62,9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11,5</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 том числе ЕС</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66,5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91,1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62,9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11,5</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Восточная Европа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23,9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4,6</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Северная и Центральная Америка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0,7</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Южная Америка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Африка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Азия</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30,5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45,6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81,6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Австралия и Океания</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Итого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626,8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468,6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503,9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461,0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150,5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137,0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299,9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192,4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172,1</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Среднемесячный экспорт, тыс. тонн/месяц</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52,2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39,1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41,9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38,4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12,5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16,0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14,3</w:t>
            </w:r>
          </w:p>
        </w:tc>
      </w:tr>
    </w:tbl>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Среди стран-потребителей украинских труб бесспорным лидером является Россия - 445,7 тыс. тонн или 54,8% всего экспорта за рассматриваемый период. При этом на бесшовные трубы приходится 57,7% всего экспорта в эту страну, сварные (прочие) - 24,3% и сварные большого диаметра - 18,0%.</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Помимо России к наиболее крупным покупателям украинских стальных труб следует отнести Узбекистан (57,9 тыс. тонн), Турцию (47,3 тыс. тонн), Италию (35,4 тыс. тонн), Беларусь (30,6 тыс. тонн), Туркменистан (29,4 тыс. тонн) и Германию (27,7 тыс. тонн).</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Бесшовные трубы</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Основным потребителем украинских бесшовных труб по итогам 1999 года остается Россия - примерно 257,3 тыс. тонн или 51,0% всего объема их экспорта. В группу основных импортеров бесшовных труб входят Турция (44,0 тыс. тонн), Италия (33,5 тыс. тонн), Германия (27,2 тыс. тонн) и Израиль (18,1 тыс. тонн). В региональном масштабе в тройку лучших входят СНГ (62,5% экспорта бесшовных труб), страны Азии (16,2%) и ЕС (12,5%).</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Сварные трубы большого диаметра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Ситуация на этом рынке остается для Украины неблагоприятной. Объем экспорта за 1999 год составил только 137,0 тыс. тонн или 91,0% уровня прошлого года. Из общего количества экспортированных украинских сварных труб большого диаметра наибольшая часть приходится на Россию (58,5%) и Узбекистан (23,0%). При этом минимальный объем поставок в Россию был в январе (0,2 тыс. тонн), а максимальный - в сентябре (20,7 тыс. тонн).</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Сварные трубы (прочие)</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Всего в 1999 году этих труб было экспортировано 172,1 тыс. тонн, из них примерно 83,5% поступило в страны СНГ, в том числе, около 62,9% импортировала Россия. Причем при этом почти достигнут уровень предыдущего года (99,4%). Из других регионов-потребителей украинских сварных труб, следует отметить страны ЕС - 6,7% и страны Балтии - 4,5%. Среди стран ЕС больше всего данных труб поставлено в Грецию (3,9 тыс. тонн) и Ирландию (2,6 тыс. тонн). Украинские сварные трубы (прочие) не поставляются на рынки стран Африки и Южной Америки.</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За 1999 год Украина импортировала примерно 14,1 тыс. тонн труб на сумму примерно 15,4 млн. USD. При этом доля бесшовных горячекатаных труб достигла 75,5% (84,7% в денежном выражении), доля сварных труб (прочих) составила соответственно 19,0 и 12,6% и сварных труб большого диаметра - 5,5 и 2,7%.</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География поставщиков стальных труб весьма обширна. Бесшовные трубы импортировались из 26 стран мира, сварные трубы (прочие) - из 27 стран, а сварные трубы большого диаметра - из шести стран.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Бесшовные трубы преимущественно поступили из России (56,3%), Австрии (12,4%) и Японии (11,4%). Сварные трубы большого диаметра импортировались большей частью из России (54,8%) и Германии (7,6%), а сварные трубы (прочие) - из России (79,0%), Беларуси (4,1%) и Польши (3,4%).</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Обобщая данные по производству, экспорту и импорту стальных труб за 1999 год, а также в 1997-98 годы, можно сделать вывод о достаточно нестабильной ситуации на украинском рынке стальных труб.</w:t>
      </w:r>
    </w:p>
    <w:p w:rsidR="00024496" w:rsidRDefault="00024496" w:rsidP="00024496">
      <w:pPr>
        <w:jc w:val="center"/>
        <w:rPr>
          <w:rFonts w:ascii="Verdana" w:hAnsi="Verdana"/>
          <w:color w:val="000000"/>
          <w:sz w:val="17"/>
          <w:szCs w:val="17"/>
        </w:rPr>
      </w:pPr>
      <w:r>
        <w:rPr>
          <w:rFonts w:ascii="Verdana" w:hAnsi="Verdana"/>
          <w:b/>
          <w:bCs/>
          <w:color w:val="000000"/>
          <w:sz w:val="17"/>
          <w:szCs w:val="17"/>
        </w:rPr>
        <w:t>Структура украинского рынка стальных труб, тыс. тонн</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5233"/>
        <w:gridCol w:w="1411"/>
        <w:gridCol w:w="1411"/>
        <w:gridCol w:w="1418"/>
      </w:tblGrid>
      <w:tr w:rsidR="00024496">
        <w:trPr>
          <w:tblCellSpacing w:w="7" w:type="dxa"/>
        </w:trPr>
        <w:tc>
          <w:tcPr>
            <w:tcW w:w="0" w:type="auto"/>
            <w:shd w:val="clear" w:color="auto" w:fill="C0C0C0"/>
            <w:vAlign w:val="center"/>
          </w:tcPr>
          <w:p w:rsidR="00024496" w:rsidRDefault="00024496">
            <w:pPr>
              <w:rPr>
                <w:rFonts w:ascii="Verdana" w:hAnsi="Verdana"/>
                <w:color w:val="000000"/>
                <w:sz w:val="17"/>
                <w:szCs w:val="17"/>
              </w:rPr>
            </w:pPr>
            <w:r>
              <w:rPr>
                <w:rFonts w:ascii="Verdana" w:hAnsi="Verdana"/>
                <w:b/>
                <w:bCs/>
                <w:color w:val="000000"/>
                <w:sz w:val="17"/>
                <w:szCs w:val="17"/>
              </w:rPr>
              <w:t>Параметр</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1997 г.</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 г.</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 г.</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Производство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1808,3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1513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1157,0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Экспорт</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1387,7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811,5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813,1</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Поставка на внутренний рынок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420,6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701,5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343,9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Импорт</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26,8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18,0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14,1</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Итого, внутреннее потребление</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447,4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719,5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358,0</w:t>
            </w:r>
          </w:p>
        </w:tc>
      </w:tr>
    </w:tbl>
    <w:p w:rsidR="00024496" w:rsidRDefault="00024496" w:rsidP="00024496">
      <w:pPr>
        <w:pStyle w:val="a5"/>
        <w:rPr>
          <w:rFonts w:ascii="Verdana" w:hAnsi="Verdana"/>
          <w:color w:val="000000"/>
          <w:sz w:val="17"/>
          <w:szCs w:val="17"/>
        </w:rPr>
      </w:pPr>
      <w:r>
        <w:rPr>
          <w:rFonts w:ascii="Verdana" w:hAnsi="Verdana"/>
          <w:b/>
          <w:bCs/>
          <w:color w:val="000000"/>
          <w:sz w:val="17"/>
          <w:szCs w:val="17"/>
        </w:rPr>
        <w:t>Харцызский трубный завод</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1896 году неподалеку от станции Харцызск на Донбассе бельгийским АО началось строительство котельно-мостового (механического) завода по выпуску металлоконструкций для железнодорожных и речных мостов, чугунного литья, дробилок и вагонеток для шахт. В 1913 году тут построен первый в России трубный цех. И еще долго потом Харцызский завод был единственным предприятием, выпускающим трубы больших диаметров.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Продукция завода поставляется в страны СНГ, Германию, Юго-Восточную Азию. Основные потребители продукции: РАО "Газпром", корпорация ЕЭСУ (г. Днепропетровск). Основные торговые партнеры - "Trade&amp;Consalting Gr." (США), торговое общество "Пройсаг" (Германия), "Римекс БТ" (Венгрия), "Абсолют" (Россия), "Протос" (Беларусь), "Белтон" Латвия). Потенциальными рынками являются открывающиеся новые рынки, связанные со строительством новых нефте- и газопроводов. Харцызский трубный завод выиграл тендер на поставку труб для строительства нефтепровода "Одесса - Броды". ХТЗ согласился с ценой труб диаметром 1020 мм, которая была предложена организаторами тендера ($750 за тонну). В третьем раунде тендера кроме победителя также брали участие ОАО "Новомосковский трубный завод" (Днепропетровская обл.), металлургический завод "Mannesman" (Германия) и фирма "Marubeni" (Япония). При этом, для иностранных участников цена труб указанного диаметра составляла $900 за тонну.</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Одной из главных причин популярности продукции АО "Харцызский трубный завод" является непрекращающийся процесс технического перевооружения. В 1993 году на заводе введен в действие цех антикоррозионного покрытия труб большого диаметра, качество которых сертифицировано по стандартам Американского нефтяного института (API). Применяемый ультразвуковой контроль и методика испытаний соответствуют стандартам Американского общества испытаний материалов (ASTM). Модернизировав цех антикоррозийного покрытия труб, АО "Харцызский трубный завод" освоило производство труб диаметрами 1220 и 1420 мм с трехслойным полиэтиленовым покрытием, которые получили положительную оценку комиссии РАО "Газпром". Теперь завод может ежегодно выпускать 200 тыс. т труб с трехслойным антикоррозийным покрытием. Разработана и прошла промышленное апробирование технология изготовления толстостенных (21,8 и 18,3 мм) труб диаметром 1420 мм, рассчитанных на давление 8,4 МПа. Акционерное общество также наладило производство труб малых диаметров - до 114 мм. Планируется освоение технологии нанесения наружного покрытия методом металлизации, а также полимерного покрытия на такие трубы. Ведется монтаж стана, предназначенного для производства труб для холодильников, нагревателей, гидро- и маслосистем. На заводе начато строительство цеха по выпуску газовых баллонов для автомобилей мощностью 75 тыс. шт. в год.</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Предполагаемые инвестиции и планы развития компании: как известно, нефтепровод "Одесса - Броды" свяжет Одесский нефтетерминал с нефтепроводом "Дружба" и позволит после строительства терминала поставлять кавказскую нефть в Западную Европу, минуя Россию. Длина нефтепровода - 670 км, Диаметр труб - 1020 мм. Для его строительства потребуется более 400 тыс.т труб стоимостью более $320 млн. Кроме того, завод намерен поставлять трубы для строительства трубопровода "Одесса-Кременчуг", сооружение которого также запланировано в рамках проекта возведения Одесского терминала. Харцызский трубный также собирается поучаствовать в качестве поставщика в строительстве нефтепровода "Баку - Ямурталик" протяженностью более 1 тыс. км. и газопровода "Ямал - Западная Европа" протяженностью более 4 тыс. км.</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Предприятие намерено освоить производство высокопрочных труб диаметром 914 - 1067 мм. Рассматривается также возможность изготовления труб диаметром 720 мм, рассчитанных на зарубежные рынки, так как во многих странах мира трубопроводы большого диаметра прокладываются из-за стремления свести к минимуму последствия возможных аварий.</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Руководство АО, учитывая перспективу возрождения жилищного строительства, планирует серьезно побороться за рынок сбыта труб диаметром менее 720 мм. Темп роста производства на предприятии в 1996 году был наивысшим в отрасли и составил 211,4%. Завод произвел в 1996 году 414 тыс. т газонефтепроводных труб, пользующихся повышенным спросом у потребителей.</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Уставный фонд предприятия - 1919990,5 грн. (не индексирован) номинал - 0,05 грн. (на собрании акционеров в 1998 году было принято решении об увеличении УФ в 19 раз, но ФГИУ не разрешил это увеличение).</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План размещения акций Харцызского трубного завода:</w:t>
      </w:r>
    </w:p>
    <w:p w:rsidR="00024496" w:rsidRDefault="00024496" w:rsidP="00024496">
      <w:pPr>
        <w:numPr>
          <w:ilvl w:val="0"/>
          <w:numId w:val="4"/>
        </w:numPr>
        <w:spacing w:before="100" w:beforeAutospacing="1" w:after="100" w:afterAutospacing="1"/>
        <w:rPr>
          <w:rFonts w:ascii="Verdana" w:hAnsi="Verdana"/>
          <w:color w:val="000000"/>
          <w:sz w:val="17"/>
          <w:szCs w:val="17"/>
        </w:rPr>
      </w:pPr>
      <w:r>
        <w:rPr>
          <w:rFonts w:ascii="Verdana" w:hAnsi="Verdana"/>
          <w:color w:val="000000"/>
          <w:sz w:val="17"/>
          <w:szCs w:val="17"/>
        </w:rPr>
        <w:t>16,4%- льготка</w:t>
      </w:r>
    </w:p>
    <w:p w:rsidR="00024496" w:rsidRDefault="00024496" w:rsidP="00024496">
      <w:pPr>
        <w:numPr>
          <w:ilvl w:val="0"/>
          <w:numId w:val="4"/>
        </w:numPr>
        <w:spacing w:before="100" w:beforeAutospacing="1" w:after="100" w:afterAutospacing="1"/>
        <w:rPr>
          <w:rFonts w:ascii="Verdana" w:hAnsi="Verdana"/>
          <w:color w:val="000000"/>
          <w:sz w:val="17"/>
          <w:szCs w:val="17"/>
        </w:rPr>
      </w:pPr>
      <w:r>
        <w:rPr>
          <w:rFonts w:ascii="Verdana" w:hAnsi="Verdana"/>
          <w:color w:val="000000"/>
          <w:sz w:val="17"/>
          <w:szCs w:val="17"/>
        </w:rPr>
        <w:t>6,75% - продано на 25 СА. Цена акции - 10 акций/ПИС</w:t>
      </w:r>
    </w:p>
    <w:p w:rsidR="00024496" w:rsidRDefault="00024496" w:rsidP="00024496">
      <w:pPr>
        <w:numPr>
          <w:ilvl w:val="0"/>
          <w:numId w:val="4"/>
        </w:numPr>
        <w:spacing w:before="100" w:beforeAutospacing="1" w:after="100" w:afterAutospacing="1"/>
        <w:rPr>
          <w:rFonts w:ascii="Verdana" w:hAnsi="Verdana"/>
          <w:color w:val="000000"/>
          <w:sz w:val="17"/>
          <w:szCs w:val="17"/>
        </w:rPr>
      </w:pPr>
      <w:r>
        <w:rPr>
          <w:rFonts w:ascii="Verdana" w:hAnsi="Verdana"/>
          <w:b/>
          <w:bCs/>
          <w:i/>
          <w:iCs/>
          <w:color w:val="000000"/>
          <w:sz w:val="17"/>
          <w:szCs w:val="17"/>
        </w:rPr>
        <w:t>76% - куплено на конкурсе коомпанией ИСД</w:t>
      </w:r>
    </w:p>
    <w:p w:rsidR="00024496" w:rsidRDefault="00024496" w:rsidP="00024496">
      <w:pPr>
        <w:pStyle w:val="a5"/>
        <w:spacing w:after="240" w:afterAutospacing="0"/>
        <w:rPr>
          <w:rFonts w:ascii="Verdana" w:hAnsi="Verdana"/>
          <w:b/>
          <w:bCs/>
          <w:color w:val="000000"/>
          <w:sz w:val="17"/>
          <w:szCs w:val="17"/>
        </w:rPr>
      </w:pPr>
      <w:r>
        <w:rPr>
          <w:rFonts w:ascii="Verdana" w:hAnsi="Verdana"/>
          <w:color w:val="000000"/>
          <w:sz w:val="17"/>
          <w:szCs w:val="17"/>
        </w:rPr>
        <w:t>Проводился конкурс по продаже 26% пакета. Победителем были признаны ЕЭСУ, но позднее договор с ними был разорван. Можно отметить интерес минимум 3 структур - РАО "Газпром", ИСД, являющийся посредником между ХТЗ и "Газпромом", и ЕЭСУ.</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Нижнеднепровский трубопрокатный завод</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Предприятие занимает монопольное положение на рынке Украины по производству тянутых труб общего назначения, тянутых труб для котлов высокого давления, а также нефтепроводных электросварных труб диаметром 114-460 мм. В настоящее время предприятие загружено на 45%.</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Около 70% производимой продукции на предприятии экспортируется в страны СНГ, в основном в Россию, и 35 стран дальнего зарубежья. В основном это трубы и трубные заготовки.</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Новомосковский трубный завод</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Завод основан в 1935 году и является одним из ведущих предприятий трубной промышленности Украины. Завод расположен на расстоянии 30 километров о Днепропетровска и имеет развернутую транспортную структуру.</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Продукция завода сертифицирована по стандартам DIN и API5L. Годовая мощность цеха №1 по производству труб большого диаметра для трубопроводов составляет 300000 тонн. Цех №2 годовой мощностью 1 млн. тонн и цех №3 с мощностью 6000 тонн выпускают трубы малого диаметра с разными характеристиками.</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2000 году Новомосковский трубный завод увеличил производство труб на 101,7% - до 153 тыс. тонн и произвел 8,8% от общего производства труб в Украине. Прибыль составила 39,8 млн. гривень.</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Производственные мощности по выпуску стальных труб составляют 14% от общих мощностей Украины.</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Основными потребителями продукции (до 90% в общем объеме) являются предприятия газовой и нефтяной промышленности России и Украины. 10-12% спроса приходится на энергетику, жилищно-коммунальное хозяйство, агропромышленный комплекс.</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70% сырья поставляют украинские металлургические комбинаты: "Азовсталь", металлургический комбинат им. Ильича, "Запорожсталь", 29% - российские комбинаты: Новолипецкий и Череповецкий. Лишь 1% сырья приходит от западный поставщиков (Бельгия, Германия).</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Уставный фонд Новомосковского трубного завода составляет 627 072,25 гривен, номинал акции - 0,25 гривень. Основным акционером Новомосковского трубного завода является компания "Логоимпекс", связанная с корпорацией "Интерпайп".</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3. Производство черных металлов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прошлом году украинские металлургические предприятия по-прежнему оставались основой экспортного потенциала страны. Производственные мощности предприятий черной металлургии составляют: по производству чугуна - 52 млн. тонн, готового проката - 41,5 млн. тонн. По этому показателю Украина занимает пятое место в мире после Японии, США, Китая, России.</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Крупнейшими производителями стального проката являются "Криворожсталь", "Запорожсталь", "Азовсталь", Металлургический комбинат им. Ильича, Алчевский, Днепровский, Макеевский металлургические комбинаты, Донецкий и Енакиевский металлургические заводы.</w:t>
      </w:r>
    </w:p>
    <w:p w:rsidR="00024496" w:rsidRDefault="00024496" w:rsidP="00024496">
      <w:pPr>
        <w:jc w:val="center"/>
        <w:rPr>
          <w:rFonts w:ascii="Verdana" w:hAnsi="Verdana"/>
          <w:color w:val="000000"/>
          <w:sz w:val="17"/>
          <w:szCs w:val="17"/>
        </w:rPr>
      </w:pPr>
      <w:r>
        <w:rPr>
          <w:rFonts w:ascii="Verdana" w:hAnsi="Verdana"/>
          <w:b/>
          <w:bCs/>
          <w:color w:val="000000"/>
          <w:sz w:val="17"/>
          <w:szCs w:val="17"/>
        </w:rPr>
        <w:t>Объемы производства чугуна, стали и проката в Украине, тыс. тонн</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4755"/>
        <w:gridCol w:w="1799"/>
        <w:gridCol w:w="1455"/>
        <w:gridCol w:w="1464"/>
      </w:tblGrid>
      <w:tr w:rsidR="00024496">
        <w:trPr>
          <w:tblCellSpacing w:w="7" w:type="dxa"/>
        </w:trPr>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Продукция</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Чугун</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20090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21837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25700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24085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26994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31400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Прокат готовый</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17897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19242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26900</w:t>
            </w:r>
          </w:p>
        </w:tc>
      </w:tr>
      <w:tr w:rsidR="00024496">
        <w:trPr>
          <w:tblCellSpacing w:w="7" w:type="dxa"/>
        </w:trPr>
        <w:tc>
          <w:tcPr>
            <w:tcW w:w="0" w:type="auto"/>
            <w:gridSpan w:val="4"/>
            <w:shd w:val="clear" w:color="auto" w:fill="auto"/>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Производство на украинских металлургических, тыс. тонн</w:t>
            </w:r>
          </w:p>
        </w:tc>
      </w:tr>
      <w:tr w:rsidR="00024496">
        <w:trPr>
          <w:tblCellSpacing w:w="7" w:type="dxa"/>
        </w:trPr>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Наименование завода</w:t>
            </w:r>
          </w:p>
        </w:tc>
        <w:tc>
          <w:tcPr>
            <w:tcW w:w="0" w:type="auto"/>
            <w:gridSpan w:val="3"/>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Чугун</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"Криворожсталь"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4536.55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5242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5559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им. Ильича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3577.31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3640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3862</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"Азовсталь"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2522.4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2922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3077</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"Запорожсталь"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2489.89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2600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2847</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им. Дзержинского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1954.15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2283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2044</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Енакиевский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1480.58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1503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1516</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Алчевский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1390.47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1823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1897</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им. Петровского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1137.71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840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1153</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Донецкий МЗ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457.53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415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429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Макеевский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401.24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676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843</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Константиновский МЗ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81.71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101</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Краматорский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61.96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83</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b/>
                <w:bCs/>
                <w:color w:val="000000"/>
                <w:sz w:val="17"/>
                <w:szCs w:val="17"/>
              </w:rPr>
              <w:t>Итого</w:t>
            </w:r>
          </w:p>
        </w:tc>
        <w:tc>
          <w:tcPr>
            <w:tcW w:w="0" w:type="auto"/>
            <w:shd w:val="clear" w:color="auto" w:fill="F6F6F6"/>
            <w:vAlign w:val="center"/>
          </w:tcPr>
          <w:p w:rsidR="00024496" w:rsidRDefault="00024496">
            <w:pPr>
              <w:jc w:val="center"/>
              <w:rPr>
                <w:rFonts w:ascii="Verdana" w:hAnsi="Verdana"/>
                <w:color w:val="000000"/>
                <w:sz w:val="17"/>
                <w:szCs w:val="17"/>
              </w:rPr>
            </w:pP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21837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23411</w:t>
            </w:r>
          </w:p>
        </w:tc>
      </w:tr>
      <w:tr w:rsidR="00024496">
        <w:trPr>
          <w:tblCellSpacing w:w="7" w:type="dxa"/>
        </w:trPr>
        <w:tc>
          <w:tcPr>
            <w:tcW w:w="0" w:type="auto"/>
            <w:gridSpan w:val="4"/>
            <w:shd w:val="clear" w:color="auto" w:fill="auto"/>
            <w:vAlign w:val="center"/>
          </w:tcPr>
          <w:p w:rsidR="00024496" w:rsidRDefault="00024496">
            <w:pPr>
              <w:jc w:val="center"/>
              <w:rPr>
                <w:rFonts w:ascii="Verdana" w:hAnsi="Verdana"/>
                <w:color w:val="000000"/>
                <w:sz w:val="17"/>
                <w:szCs w:val="17"/>
              </w:rPr>
            </w:pPr>
          </w:p>
        </w:tc>
      </w:tr>
      <w:tr w:rsidR="00024496">
        <w:trPr>
          <w:tblCellSpacing w:w="7" w:type="dxa"/>
        </w:trPr>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Наименование завода</w:t>
            </w:r>
          </w:p>
        </w:tc>
        <w:tc>
          <w:tcPr>
            <w:tcW w:w="0" w:type="auto"/>
            <w:gridSpan w:val="3"/>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Сталь</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Макеевский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496.25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845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1021</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Енакиевский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1573.09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1688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1686</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"Азовсталь"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3049.64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3626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3872</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им. Ильича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4313.56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4841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4996</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Донецкий МЗ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1166.51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1146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1110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Алчевский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1884.87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2479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2638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"Криворожсталь"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4746.98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5285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5558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им. Дзержинского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2075.24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2301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2134</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им. Петровского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762.22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607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904</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"Днепроспецсталь"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444.65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408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488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"Запорожсталь"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3065.45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3295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3572</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МЗ им. К. Либкнехта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473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b/>
                <w:bCs/>
                <w:color w:val="000000"/>
                <w:sz w:val="17"/>
                <w:szCs w:val="17"/>
              </w:rPr>
              <w:t>Итого</w:t>
            </w:r>
          </w:p>
        </w:tc>
        <w:tc>
          <w:tcPr>
            <w:tcW w:w="0" w:type="auto"/>
            <w:shd w:val="clear" w:color="auto" w:fill="F6F6F6"/>
            <w:vAlign w:val="center"/>
          </w:tcPr>
          <w:p w:rsidR="00024496" w:rsidRDefault="00024496">
            <w:pPr>
              <w:jc w:val="center"/>
              <w:rPr>
                <w:rFonts w:ascii="Verdana" w:hAnsi="Verdana"/>
                <w:color w:val="000000"/>
                <w:sz w:val="17"/>
                <w:szCs w:val="17"/>
              </w:rPr>
            </w:pP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26994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27979</w:t>
            </w:r>
          </w:p>
        </w:tc>
      </w:tr>
      <w:tr w:rsidR="00024496">
        <w:trPr>
          <w:tblCellSpacing w:w="7" w:type="dxa"/>
        </w:trPr>
        <w:tc>
          <w:tcPr>
            <w:tcW w:w="0" w:type="auto"/>
            <w:gridSpan w:val="4"/>
            <w:shd w:val="clear" w:color="auto" w:fill="auto"/>
            <w:vAlign w:val="center"/>
          </w:tcPr>
          <w:p w:rsidR="00024496" w:rsidRDefault="00024496">
            <w:pPr>
              <w:jc w:val="center"/>
              <w:rPr>
                <w:rFonts w:ascii="Verdana" w:hAnsi="Verdana"/>
                <w:color w:val="000000"/>
                <w:sz w:val="17"/>
                <w:szCs w:val="17"/>
              </w:rPr>
            </w:pPr>
          </w:p>
        </w:tc>
      </w:tr>
      <w:tr w:rsidR="00024496">
        <w:trPr>
          <w:tblCellSpacing w:w="7" w:type="dxa"/>
        </w:trPr>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Наименование завода</w:t>
            </w:r>
          </w:p>
        </w:tc>
        <w:tc>
          <w:tcPr>
            <w:tcW w:w="0" w:type="auto"/>
            <w:gridSpan w:val="3"/>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Прокат готовый</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Макеевский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376.80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649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835</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Енакиевский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346.04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356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1757</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"Азовсталь"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4 349.35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2404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3387</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им. Ильича</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4 532.29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3013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4328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Донецкий МЗ</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1 118.84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850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908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Алчевский МК</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1 485.05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1994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2089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"Криворожсталь"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3 959.78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4348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4678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им. Дзержинского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2 219.67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1998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1919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МК им. Петровского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662.62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524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793</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"Днепроспецсталь"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257.02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228</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289</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"Запорожсталь"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2 574.11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2721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2942</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b/>
                <w:bCs/>
                <w:color w:val="000000"/>
                <w:sz w:val="17"/>
                <w:szCs w:val="17"/>
              </w:rPr>
              <w:t>Итого</w:t>
            </w:r>
          </w:p>
        </w:tc>
        <w:tc>
          <w:tcPr>
            <w:tcW w:w="0" w:type="auto"/>
            <w:shd w:val="clear" w:color="auto" w:fill="F6F6F6"/>
            <w:vAlign w:val="center"/>
          </w:tcPr>
          <w:p w:rsidR="00024496" w:rsidRDefault="00024496">
            <w:pPr>
              <w:jc w:val="center"/>
              <w:rPr>
                <w:rFonts w:ascii="Verdana" w:hAnsi="Verdana"/>
                <w:color w:val="000000"/>
                <w:sz w:val="17"/>
                <w:szCs w:val="17"/>
              </w:rPr>
            </w:pP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19249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23925</w:t>
            </w:r>
          </w:p>
        </w:tc>
      </w:tr>
    </w:tbl>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Как видно из вышеприведенных таблиц, лидерами по объему производства являются комбинаты "Криворожсталь", "Азовсталь" и им. Ильича. Эта тройка почти везде держит минимум половину украинского рынка, а по некоторым позициям- практически весь. В последнее время значительно увеличилась доля рынка "Запорожстали".</w:t>
      </w:r>
    </w:p>
    <w:p w:rsidR="00024496" w:rsidRDefault="00024496" w:rsidP="00024496">
      <w:pPr>
        <w:jc w:val="center"/>
        <w:rPr>
          <w:rFonts w:ascii="Verdana" w:hAnsi="Verdana"/>
          <w:color w:val="000000"/>
          <w:sz w:val="17"/>
          <w:szCs w:val="17"/>
        </w:rPr>
      </w:pPr>
      <w:r>
        <w:rPr>
          <w:rFonts w:ascii="Verdana" w:hAnsi="Verdana"/>
          <w:b/>
          <w:bCs/>
          <w:color w:val="000000"/>
          <w:sz w:val="17"/>
          <w:szCs w:val="17"/>
        </w:rPr>
        <w:t>Доля рынка трех крупнейших металлургических предприятий в выпуске основных видов продукции за 1999 год</w:t>
      </w:r>
      <w:r>
        <w:rPr>
          <w:rFonts w:ascii="Verdana" w:hAnsi="Verdana"/>
          <w:color w:val="000000"/>
          <w:sz w:val="17"/>
          <w:szCs w:val="17"/>
        </w:rPr>
        <w:br/>
      </w:r>
      <w:r>
        <w:rPr>
          <w:rFonts w:ascii="Verdana" w:hAnsi="Verdana"/>
          <w:color w:val="000000"/>
          <w:sz w:val="17"/>
          <w:szCs w:val="17"/>
        </w:rPr>
        <w:br/>
      </w:r>
      <w:r w:rsidR="00E77F8A">
        <w:rPr>
          <w:rFonts w:ascii="Verdana" w:hAnsi="Verdana"/>
          <w:color w:val="000000"/>
          <w:sz w:val="17"/>
          <w:szCs w:val="17"/>
        </w:rPr>
        <w:pict>
          <v:shape id="_x0000_i1044" type="#_x0000_t75" style="width:375pt;height:242.25pt">
            <v:imagedata r:id="rId21" o:title=""/>
          </v:shape>
        </w:pict>
      </w:r>
    </w:p>
    <w:p w:rsidR="00024496" w:rsidRDefault="00024496" w:rsidP="00024496">
      <w:pPr>
        <w:pStyle w:val="a5"/>
        <w:spacing w:after="240" w:afterAutospacing="0"/>
        <w:rPr>
          <w:rFonts w:ascii="Verdana" w:hAnsi="Verdana"/>
          <w:color w:val="000000"/>
          <w:sz w:val="17"/>
          <w:szCs w:val="17"/>
        </w:rPr>
      </w:pPr>
      <w:r>
        <w:rPr>
          <w:rFonts w:ascii="Verdana" w:hAnsi="Verdana"/>
          <w:b/>
          <w:bCs/>
          <w:color w:val="000000"/>
          <w:sz w:val="17"/>
          <w:szCs w:val="17"/>
        </w:rPr>
        <w:t>Криворожсталь</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Горно-металлургический комплекс "Криворожсталь" создан в октябре 1996 года по решению правительства в результате объединения трех предприятий - металлургического комбината "Криворожсталь", Криворожского коксохимического завода и Ново-Криворожского горно-обогатительного комбината. Объединение трех предприятий внесло в их работу больше организованности, что и позволяет на сегодняшний день добиваться отрадных результатов. Обновление своего производства начали с реконструкции прокатных станов и самой крупной в стране доменной печи №9.</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"Криворожсталь" подлежит приватизации по индивидуальному плану, но процесс приватизации на предприятии еще не начат, так как прежде всего "Криворожстали" необходимо выйти из финансового кризиса 1996 года. Стоимость основных фондов, на основе которого определяется уставной фонд АО, составляет 16,384 млрд. грн.</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Мариупольский металлургиический комбинат им. Ильича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Основными видами продукции, выпускаемой на комбинате являются: чугун, сталь, электросталь, прокат черных металлов, штрипсы, трубы стальные бесшовные и электросварные, трубы нефтепроводные, трубы обсадные и бурильные. Предприятие занимает монопольное положение на общегосударственном рынке по производству оцинкованной и освинцованной листовой стали, а также по производству штрипсов, тонколистового и крупнолистового проката.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Комбинат им. Ильича имеет 18 сертификатов шести авторитетных международных центров на более чем на 140 видов металлопроката, поставляемых в разные регионы мира: по американским - ASTMA572, A529, A36, A709, A516, A6, A20; немецким - DIN17100, DIN1543, DIN17102, DINEN10025, DINEN10028; британским - BS4360; японским - JISG3101, JISG3106 стандартам, а также по стандартам всех стран, входящих в Евросоюз.</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Уставный фонд комбината - 837929 тыс. грн. В настоящее время ЗАО "Ильич-Сталь" принадлежит 82,02%.</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Азовсталь</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"Азовсталь" - один из крупнейших металлургических комбинатов Украины. Металлургический комбинат "Азовсталь" создан в 1933 году. Часть цехов, в том числе прокатный, конверторный, электросталеплавильный, построены в 70-е годы.</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1991 году был получен сертификат ТЮФ Рейнланд (Германия) на листовую конструкционную сталь, что расширило экспортные возможности комбината "Азовсталь" в области конструкционных сталей. Листовая продукция комбината "Азовсталь" была признана шестью сертификационными обществами, среди которых, Ллойд Регистр (Великобритания), Германский Ллойд, ТЮФ Рейнланд (Германия), Дст Норсие Веритас (Норвегия), АВS (Американское Бюро Судостроения) и Морской Регистр Судоходства (Россия).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Уставный фонд ОАО "МК "Азовсталь" разделен на 3'174'202'280 простых именных акций номиналом 0,25 грн. и составляет 793'550'570 грн. Крупнейший пакет акций ОАО "Азовсталь" - 43,48% уставного фонда находится в собственности организации арендаторов ЗАО "Торговый дом "Азовсталь". Второй крупный пакет (23,26%) был реализован на фондовых биржах. Покупателем выступила компания "Керамет-инвест". 24 октября 2001 года объявлен конкурс по продаже 25% пакета акций предприятия.</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Запорожсталь</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Металлургический комбинат "Запорожсталь" был передан в эксплуатацию во времена массовой индустриализации в 1933 году. Комбинат был сориентирован на производство стали для автомобильной промышленности, сельскохозяйственного машиностроения, оборонного комплекса.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Основные виды продукции запорожского комбината: чугун, сталь, готовый прокат. Комбинат - единственный в Украине поставщик холоднокатаного листа особо сложной вытяжки для автомобильной промышленности, консервной жести, холоднокатаного листа и ленты для инструментальной и машиностроительной промышленностей, листа из нержавеющих и легирующих сталей, шлифованного и полированного листа из нержавеющих сталей и гнутых профилей.</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Общий кризис экономики сильно сказался на металлургической отрасли: некоторые производственные мощности пришлось законсервировать. Если в начале 1990-х годов "Запорожсталь" мог производить 4500 тыс. тонн чугуна ежегодно, то сейчас это эта цифра составляет примерно 2500 тыс. тонн. Аналогичная ситуация наблюдается и относительно стали и листового проката. Несмотря на общеэкономические неурядицы, руководителям удается обеспечить работой свой комбинат. Уровень использования производственных мощностей по комбинату около 75%, в то время, как в целом по металлургической отрасли Украины этот показатель редко когда превышает 50%.</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"Запорожсталь" располагает пятью доменными печами. 6 декабря 1997 года комбинат ввел эксплуатацию после ремонта доменную печь №4 мощностью около 2,5 тыс. тонн чугуна в сутки (до ремонта - до 1 тыс. тонн). Во время ремонта печи №4 "Запорожсталь" эксплуатировал три доменные печи, производившие 6,5 тыс. тонн чугуна в сутки.</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Большая часть продукции идет на экспорт (более 70%). На Украине, кроме "АвтоЗАЗа", продукцию завода заказывают еще несколько машиностроительных предприятий.</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Крупнейший российский потребитель - тольяттинский "АвтоВАЗ" - тоже традиционный заказчик комбината. Около 55% продукции (в реальном выражении) реализуется в страны дальнего зарубежья. Успех украинского металла на внешних рынках обусловлен, в первую очередь, конкурентными ценами и пристойным качеством продукции. "Запорожсталь" ориентируется в основном на ближневосточные и восточноазиатские рынки - Западная Европа и Америка пока остаются занятыми "Азовсталью" и ММК им. Ильича.</w:t>
      </w:r>
    </w:p>
    <w:p w:rsidR="00024496" w:rsidRDefault="00024496" w:rsidP="00024496">
      <w:pPr>
        <w:jc w:val="center"/>
        <w:rPr>
          <w:rFonts w:ascii="Verdana" w:hAnsi="Verdana"/>
          <w:color w:val="000000"/>
          <w:sz w:val="17"/>
          <w:szCs w:val="17"/>
        </w:rPr>
      </w:pPr>
      <w:r>
        <w:rPr>
          <w:rFonts w:ascii="Verdana" w:hAnsi="Verdana"/>
          <w:b/>
          <w:bCs/>
          <w:color w:val="000000"/>
          <w:sz w:val="17"/>
          <w:szCs w:val="17"/>
        </w:rPr>
        <w:t>Основные показатели деятельности ОАО</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5917"/>
        <w:gridCol w:w="1183"/>
        <w:gridCol w:w="1183"/>
        <w:gridCol w:w="1190"/>
      </w:tblGrid>
      <w:tr w:rsidR="00024496">
        <w:trPr>
          <w:tblCellSpacing w:w="7" w:type="dxa"/>
        </w:trPr>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Показатели деятельности</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 год</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 год</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2000 год</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Объем производства в действующих ценах, тыс. грн.</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1424534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2005684</w:t>
            </w:r>
          </w:p>
        </w:tc>
        <w:tc>
          <w:tcPr>
            <w:tcW w:w="0" w:type="auto"/>
            <w:shd w:val="clear" w:color="auto" w:fill="F6F6F6"/>
            <w:vAlign w:val="center"/>
          </w:tcPr>
          <w:p w:rsidR="00024496" w:rsidRDefault="00024496">
            <w:pPr>
              <w:jc w:val="center"/>
              <w:rPr>
                <w:rFonts w:ascii="Verdana" w:hAnsi="Verdana"/>
                <w:color w:val="000000"/>
                <w:sz w:val="17"/>
                <w:szCs w:val="17"/>
              </w:rPr>
            </w:pP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Объем реализации продукции, тыс. грн</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1424077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206183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3553992</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Чистая прибыль, тыс. грн.</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8079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293540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603358</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Дебиторская задолженность, тыс. грн</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308586</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613162</w:t>
            </w:r>
          </w:p>
        </w:tc>
        <w:tc>
          <w:tcPr>
            <w:tcW w:w="0" w:type="auto"/>
            <w:shd w:val="clear" w:color="auto" w:fill="F6F6F6"/>
            <w:vAlign w:val="center"/>
          </w:tcPr>
          <w:p w:rsidR="00024496" w:rsidRDefault="00024496">
            <w:pPr>
              <w:jc w:val="center"/>
              <w:rPr>
                <w:rFonts w:ascii="Verdana" w:hAnsi="Verdana"/>
                <w:color w:val="000000"/>
                <w:sz w:val="17"/>
                <w:szCs w:val="17"/>
              </w:rPr>
            </w:pP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Кредиторская задолженность, тыс. грн.</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492282</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388488</w:t>
            </w:r>
          </w:p>
        </w:tc>
        <w:tc>
          <w:tcPr>
            <w:tcW w:w="0" w:type="auto"/>
            <w:shd w:val="clear" w:color="auto" w:fill="F6F6F6"/>
            <w:vAlign w:val="center"/>
          </w:tcPr>
          <w:p w:rsidR="00024496" w:rsidRDefault="00024496">
            <w:pPr>
              <w:jc w:val="center"/>
              <w:rPr>
                <w:rFonts w:ascii="Verdana" w:hAnsi="Verdana"/>
                <w:color w:val="000000"/>
                <w:sz w:val="17"/>
                <w:szCs w:val="17"/>
              </w:rPr>
            </w:pPr>
          </w:p>
        </w:tc>
      </w:tr>
    </w:tbl>
    <w:p w:rsidR="00024496" w:rsidRDefault="00024496" w:rsidP="00024496">
      <w:pPr>
        <w:pStyle w:val="a5"/>
        <w:rPr>
          <w:rFonts w:ascii="Verdana" w:hAnsi="Verdana"/>
          <w:color w:val="000000"/>
          <w:sz w:val="17"/>
          <w:szCs w:val="17"/>
        </w:rPr>
      </w:pPr>
      <w:r>
        <w:rPr>
          <w:rFonts w:ascii="Verdana" w:hAnsi="Verdana"/>
          <w:color w:val="000000"/>
          <w:sz w:val="17"/>
          <w:szCs w:val="17"/>
        </w:rPr>
        <w:t>Уставный фонд АО составляет 281227,260 тыс.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К настоящему времени на фондовых биржах реализовано 38,03% акций комбината, причем последний из них 9%-й пакет был приобретен 23 февраля финансовой компанией "Фаворит" на торгах УМВБ по цене 0,9 грн. за акцию при номинале 0,25 грн.</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По данным Фонда госимущества Украины, ранее по льготной подписке было реализовано 10,27% акций предприятия, на сертификатном аукционе за приватизационные имущественные сертификаты - 26,71% акций.</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Оставшийся пакет в размере 25%+1 акция реализуется на конкурсе.</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4. Производство ферроплавов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Ферросплавная промышленность жизненно необходима для производства качественных сталей и сплавов, которые используются в машиностроении, авиации, химической и др. отраслях промышленности.</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Значимость отрасли определяется тем, что качества наиболее ценных видов сталей задаются введением в их состав ферросплавов. Бывший СССР занимал первое место в мире по производству базовых ферросплавов. После его распада основными производителями стали Украина, Россия и Казахстан. Во времена существования СССР ферросплавная промышленность была ориентирована на обеспечение народного хозяйства Союза ферросилицием, ферромарганцем и силикомарганцем. В последние несколько лет, несмотря на продолжение поставок значительной доли продукции украинским и российским заводам, украинские производители ферросплавов вынуждены были искать альтернативные экспортные рынки сбыта. Тем более, что в условиях неплатежей и взаимозачетов для ферросплавных заводов экспорт остается единственным источником поступления "живых" денег.</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Основными производителями ферросплавов в Украине являются:</w:t>
      </w:r>
    </w:p>
    <w:p w:rsidR="00024496" w:rsidRDefault="00024496" w:rsidP="00024496">
      <w:pPr>
        <w:numPr>
          <w:ilvl w:val="0"/>
          <w:numId w:val="5"/>
        </w:numPr>
        <w:spacing w:before="100" w:beforeAutospacing="1" w:after="100" w:afterAutospacing="1"/>
        <w:rPr>
          <w:rFonts w:ascii="Verdana" w:hAnsi="Verdana"/>
          <w:color w:val="000000"/>
          <w:sz w:val="17"/>
          <w:szCs w:val="17"/>
        </w:rPr>
      </w:pPr>
      <w:r>
        <w:rPr>
          <w:rFonts w:ascii="Verdana" w:hAnsi="Verdana"/>
          <w:color w:val="000000"/>
          <w:sz w:val="17"/>
          <w:szCs w:val="17"/>
        </w:rPr>
        <w:t>Никопольский завод ферросплавов</w:t>
      </w:r>
    </w:p>
    <w:p w:rsidR="00024496" w:rsidRDefault="00024496" w:rsidP="00024496">
      <w:pPr>
        <w:numPr>
          <w:ilvl w:val="0"/>
          <w:numId w:val="5"/>
        </w:numPr>
        <w:spacing w:before="100" w:beforeAutospacing="1" w:after="100" w:afterAutospacing="1"/>
        <w:rPr>
          <w:rFonts w:ascii="Verdana" w:hAnsi="Verdana"/>
          <w:color w:val="000000"/>
          <w:sz w:val="17"/>
          <w:szCs w:val="17"/>
        </w:rPr>
      </w:pPr>
      <w:r>
        <w:rPr>
          <w:rFonts w:ascii="Verdana" w:hAnsi="Verdana"/>
          <w:color w:val="000000"/>
          <w:sz w:val="17"/>
          <w:szCs w:val="17"/>
        </w:rPr>
        <w:t>Запорожский завод ферросплавов</w:t>
      </w:r>
    </w:p>
    <w:p w:rsidR="00024496" w:rsidRDefault="00024496" w:rsidP="00024496">
      <w:pPr>
        <w:numPr>
          <w:ilvl w:val="0"/>
          <w:numId w:val="5"/>
        </w:numPr>
        <w:spacing w:before="100" w:beforeAutospacing="1" w:after="100" w:afterAutospacing="1"/>
        <w:rPr>
          <w:rFonts w:ascii="Verdana" w:hAnsi="Verdana"/>
          <w:color w:val="000000"/>
          <w:sz w:val="17"/>
          <w:szCs w:val="17"/>
        </w:rPr>
      </w:pPr>
      <w:r>
        <w:rPr>
          <w:rFonts w:ascii="Verdana" w:hAnsi="Verdana"/>
          <w:color w:val="000000"/>
          <w:sz w:val="17"/>
          <w:szCs w:val="17"/>
        </w:rPr>
        <w:t>Стахановский завод ферросплавов</w:t>
      </w:r>
    </w:p>
    <w:p w:rsidR="00024496" w:rsidRDefault="00024496" w:rsidP="00024496">
      <w:pPr>
        <w:numPr>
          <w:ilvl w:val="0"/>
          <w:numId w:val="5"/>
        </w:numPr>
        <w:spacing w:before="100" w:beforeAutospacing="1" w:after="100" w:afterAutospacing="1"/>
        <w:rPr>
          <w:rFonts w:ascii="Verdana" w:hAnsi="Verdana"/>
          <w:color w:val="000000"/>
          <w:sz w:val="17"/>
          <w:szCs w:val="17"/>
        </w:rPr>
      </w:pPr>
      <w:r>
        <w:rPr>
          <w:rFonts w:ascii="Verdana" w:hAnsi="Verdana"/>
          <w:color w:val="000000"/>
          <w:sz w:val="17"/>
          <w:szCs w:val="17"/>
        </w:rPr>
        <w:t>Константиновский металлургический завод</w:t>
      </w:r>
    </w:p>
    <w:p w:rsidR="00024496" w:rsidRDefault="00024496" w:rsidP="00024496">
      <w:pPr>
        <w:numPr>
          <w:ilvl w:val="0"/>
          <w:numId w:val="5"/>
        </w:numPr>
        <w:spacing w:before="100" w:beforeAutospacing="1" w:after="100" w:afterAutospacing="1"/>
        <w:rPr>
          <w:rFonts w:ascii="Verdana" w:hAnsi="Verdana"/>
          <w:color w:val="000000"/>
          <w:sz w:val="17"/>
          <w:szCs w:val="17"/>
        </w:rPr>
      </w:pPr>
      <w:r>
        <w:rPr>
          <w:rFonts w:ascii="Verdana" w:hAnsi="Verdana"/>
          <w:color w:val="000000"/>
          <w:sz w:val="17"/>
          <w:szCs w:val="17"/>
        </w:rPr>
        <w:t>Краматорский металлургический завод</w:t>
      </w:r>
    </w:p>
    <w:p w:rsidR="00024496" w:rsidRDefault="00024496" w:rsidP="00024496">
      <w:pPr>
        <w:jc w:val="center"/>
        <w:rPr>
          <w:rFonts w:ascii="Verdana" w:hAnsi="Verdana"/>
          <w:color w:val="000000"/>
          <w:sz w:val="17"/>
          <w:szCs w:val="17"/>
        </w:rPr>
      </w:pPr>
      <w:r>
        <w:rPr>
          <w:rFonts w:ascii="Verdana" w:hAnsi="Verdana"/>
          <w:b/>
          <w:bCs/>
          <w:color w:val="000000"/>
          <w:sz w:val="17"/>
          <w:szCs w:val="17"/>
        </w:rPr>
        <w:t>Объемы производства базовых ферросплавов украинскими заводами в 1999 - 1 полугодии 2000 года, тонн</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4724"/>
        <w:gridCol w:w="1211"/>
        <w:gridCol w:w="1001"/>
        <w:gridCol w:w="2537"/>
      </w:tblGrid>
      <w:tr w:rsidR="00024496">
        <w:trPr>
          <w:tblCellSpacing w:w="7" w:type="dxa"/>
        </w:trPr>
        <w:tc>
          <w:tcPr>
            <w:tcW w:w="0" w:type="auto"/>
            <w:shd w:val="clear" w:color="auto" w:fill="C0C0C0"/>
            <w:vAlign w:val="center"/>
          </w:tcPr>
          <w:p w:rsidR="00024496" w:rsidRDefault="00024496">
            <w:pPr>
              <w:rPr>
                <w:rFonts w:ascii="Verdana" w:hAnsi="Verdana"/>
                <w:color w:val="000000"/>
                <w:sz w:val="17"/>
                <w:szCs w:val="17"/>
              </w:rPr>
            </w:pPr>
            <w:r>
              <w:rPr>
                <w:rFonts w:ascii="Verdana" w:hAnsi="Verdana"/>
                <w:b/>
                <w:bCs/>
                <w:color w:val="000000"/>
                <w:sz w:val="17"/>
                <w:szCs w:val="17"/>
              </w:rPr>
              <w:t>Производитель</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1998</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1999</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1-е полугодие 2000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Всего</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905 284.7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918 864</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606400</w:t>
            </w:r>
          </w:p>
        </w:tc>
      </w:tr>
      <w:tr w:rsidR="00024496">
        <w:trPr>
          <w:tblCellSpacing w:w="7" w:type="dxa"/>
        </w:trPr>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 xml:space="preserve">Никопольский ферросплавный завод </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515 704.9</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407 923</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325400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Запорожский ферросплавный завод</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263 016.7</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365 330</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189300</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Стахановский ферросплавный завод</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126 618.5</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145 611</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91700</w:t>
            </w:r>
          </w:p>
        </w:tc>
      </w:tr>
    </w:tbl>
    <w:p w:rsidR="00024496" w:rsidRDefault="00024496" w:rsidP="00024496">
      <w:pPr>
        <w:rPr>
          <w:rFonts w:ascii="Verdana" w:hAnsi="Verdana"/>
          <w:color w:val="000000"/>
          <w:sz w:val="17"/>
          <w:szCs w:val="17"/>
        </w:rPr>
      </w:pPr>
      <w:r>
        <w:rPr>
          <w:rFonts w:ascii="Verdana" w:hAnsi="Verdana"/>
          <w:color w:val="000000"/>
          <w:sz w:val="17"/>
          <w:szCs w:val="17"/>
        </w:rPr>
        <w:br/>
      </w:r>
      <w:r>
        <w:rPr>
          <w:rFonts w:ascii="Verdana" w:hAnsi="Verdana"/>
          <w:b/>
          <w:bCs/>
          <w:color w:val="000000"/>
          <w:sz w:val="17"/>
          <w:szCs w:val="17"/>
        </w:rPr>
        <w:t>Предприятия-конкуренты украинских ферросплавных заводов можно условно разделить на два типа:</w:t>
      </w:r>
    </w:p>
    <w:p w:rsidR="00024496" w:rsidRDefault="00024496" w:rsidP="00024496">
      <w:pPr>
        <w:numPr>
          <w:ilvl w:val="0"/>
          <w:numId w:val="6"/>
        </w:numPr>
        <w:spacing w:before="100" w:beforeAutospacing="1" w:after="100" w:afterAutospacing="1"/>
        <w:rPr>
          <w:rFonts w:ascii="Verdana" w:hAnsi="Verdana"/>
          <w:color w:val="000000"/>
          <w:sz w:val="17"/>
          <w:szCs w:val="17"/>
        </w:rPr>
      </w:pPr>
      <w:r>
        <w:rPr>
          <w:rFonts w:ascii="Verdana" w:hAnsi="Verdana"/>
          <w:color w:val="000000"/>
          <w:sz w:val="17"/>
          <w:szCs w:val="17"/>
        </w:rPr>
        <w:t>имеющие собственные источники марганцевого (Бразильская и Южно-Африканская группа) сырья.</w:t>
      </w:r>
    </w:p>
    <w:p w:rsidR="00024496" w:rsidRDefault="00024496" w:rsidP="00024496">
      <w:pPr>
        <w:numPr>
          <w:ilvl w:val="0"/>
          <w:numId w:val="6"/>
        </w:numPr>
        <w:spacing w:before="100" w:beforeAutospacing="1" w:after="100" w:afterAutospacing="1"/>
        <w:rPr>
          <w:rFonts w:ascii="Verdana" w:hAnsi="Verdana"/>
          <w:color w:val="000000"/>
          <w:sz w:val="17"/>
          <w:szCs w:val="17"/>
        </w:rPr>
      </w:pPr>
      <w:r>
        <w:rPr>
          <w:rFonts w:ascii="Verdana" w:hAnsi="Verdana"/>
          <w:color w:val="000000"/>
          <w:sz w:val="17"/>
          <w:szCs w:val="17"/>
        </w:rPr>
        <w:t>использующие дешевую электроэнергию (Скандинавская и Испанская группы)</w:t>
      </w:r>
    </w:p>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У предприятий первого типа преимуществом является наличие собственного сырья, недостатком - отдаленность от основных потребителей.</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 предприятий второго типа преимущества - дешевая электроэнергия (около 40% себестоимости), близость потребителей, недостаток - дополнительные затраты на транспортировку марганцевого сырья.</w:t>
      </w:r>
    </w:p>
    <w:p w:rsidR="00024496" w:rsidRDefault="00024496" w:rsidP="00024496">
      <w:pPr>
        <w:jc w:val="center"/>
        <w:rPr>
          <w:rFonts w:ascii="Verdana" w:hAnsi="Verdana"/>
          <w:color w:val="000000"/>
          <w:sz w:val="17"/>
          <w:szCs w:val="17"/>
        </w:rPr>
      </w:pPr>
      <w:r>
        <w:rPr>
          <w:rFonts w:ascii="Verdana" w:hAnsi="Verdana"/>
          <w:b/>
          <w:bCs/>
          <w:color w:val="000000"/>
          <w:sz w:val="17"/>
          <w:szCs w:val="17"/>
        </w:rPr>
        <w:t>Основные конкуренты на географических рынках по видам продукции</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966"/>
        <w:gridCol w:w="1951"/>
        <w:gridCol w:w="2575"/>
        <w:gridCol w:w="1670"/>
        <w:gridCol w:w="2311"/>
      </w:tblGrid>
      <w:tr w:rsidR="00024496">
        <w:trPr>
          <w:tblCellSpacing w:w="7" w:type="dxa"/>
        </w:trPr>
        <w:tc>
          <w:tcPr>
            <w:tcW w:w="0" w:type="auto"/>
            <w:shd w:val="clear" w:color="auto" w:fill="C0C0C0"/>
            <w:vAlign w:val="center"/>
          </w:tcPr>
          <w:p w:rsidR="00024496" w:rsidRDefault="00024496">
            <w:pPr>
              <w:rPr>
                <w:rFonts w:ascii="Verdana" w:hAnsi="Verdana"/>
                <w:color w:val="000000"/>
                <w:sz w:val="17"/>
                <w:szCs w:val="17"/>
              </w:rPr>
            </w:pPr>
          </w:p>
        </w:tc>
        <w:tc>
          <w:tcPr>
            <w:tcW w:w="0" w:type="auto"/>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Силикомарганец</w:t>
            </w:r>
          </w:p>
        </w:tc>
        <w:tc>
          <w:tcPr>
            <w:tcW w:w="0" w:type="auto"/>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Ферросилиций</w:t>
            </w:r>
          </w:p>
        </w:tc>
        <w:tc>
          <w:tcPr>
            <w:tcW w:w="0" w:type="auto"/>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Ферромарганец</w:t>
            </w:r>
          </w:p>
        </w:tc>
        <w:tc>
          <w:tcPr>
            <w:tcW w:w="0" w:type="auto"/>
            <w:shd w:val="clear" w:color="auto" w:fill="C0C0C0"/>
          </w:tcPr>
          <w:p w:rsidR="00024496" w:rsidRDefault="00024496">
            <w:pPr>
              <w:jc w:val="center"/>
              <w:rPr>
                <w:rFonts w:ascii="Verdana" w:hAnsi="Verdana"/>
                <w:color w:val="000000"/>
                <w:sz w:val="17"/>
                <w:szCs w:val="17"/>
              </w:rPr>
            </w:pPr>
            <w:r>
              <w:rPr>
                <w:rFonts w:ascii="Verdana" w:hAnsi="Verdana"/>
                <w:b/>
                <w:bCs/>
                <w:color w:val="000000"/>
                <w:sz w:val="17"/>
                <w:szCs w:val="17"/>
              </w:rPr>
              <w:t>Марганец металлический</w:t>
            </w: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Россия</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нет</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Челябинский, Новокузнецкий ЗФ</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нет</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нет</w:t>
            </w: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Европа</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Тинфос, Оравский ЗФ</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Элкем, Оравский ЗФ</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Тинфос, Элкем</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нет</w:t>
            </w: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Америка</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Сибра, РРМ</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Каеми</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КПФЛ</w:t>
            </w:r>
          </w:p>
        </w:tc>
        <w:tc>
          <w:tcPr>
            <w:tcW w:w="0" w:type="auto"/>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нет</w:t>
            </w: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Африка</w:t>
            </w:r>
          </w:p>
        </w:tc>
        <w:tc>
          <w:tcPr>
            <w:tcW w:w="0" w:type="auto"/>
            <w:gridSpan w:val="4"/>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Саманкор</w:t>
            </w:r>
          </w:p>
        </w:tc>
      </w:tr>
      <w:tr w:rsidR="00024496">
        <w:trPr>
          <w:tblCellSpacing w:w="7" w:type="dxa"/>
        </w:trPr>
        <w:tc>
          <w:tcPr>
            <w:tcW w:w="0" w:type="auto"/>
            <w:shd w:val="clear" w:color="auto" w:fill="F6F6F6"/>
          </w:tcPr>
          <w:p w:rsidR="00024496" w:rsidRDefault="00024496">
            <w:pPr>
              <w:rPr>
                <w:rFonts w:ascii="Verdana" w:hAnsi="Verdana"/>
                <w:color w:val="000000"/>
                <w:sz w:val="17"/>
                <w:szCs w:val="17"/>
              </w:rPr>
            </w:pPr>
            <w:r>
              <w:rPr>
                <w:rFonts w:ascii="Verdana" w:hAnsi="Verdana"/>
                <w:b/>
                <w:bCs/>
                <w:color w:val="000000"/>
                <w:sz w:val="17"/>
                <w:szCs w:val="17"/>
              </w:rPr>
              <w:t>Азия</w:t>
            </w:r>
          </w:p>
        </w:tc>
        <w:tc>
          <w:tcPr>
            <w:tcW w:w="0" w:type="auto"/>
            <w:gridSpan w:val="4"/>
            <w:shd w:val="clear" w:color="auto" w:fill="F6F6F6"/>
          </w:tcPr>
          <w:p w:rsidR="00024496" w:rsidRDefault="00024496">
            <w:pPr>
              <w:jc w:val="center"/>
              <w:rPr>
                <w:rFonts w:ascii="Verdana" w:hAnsi="Verdana"/>
                <w:color w:val="000000"/>
                <w:sz w:val="17"/>
                <w:szCs w:val="17"/>
              </w:rPr>
            </w:pPr>
            <w:r>
              <w:rPr>
                <w:rFonts w:ascii="Verdana" w:hAnsi="Verdana"/>
                <w:color w:val="000000"/>
                <w:sz w:val="17"/>
                <w:szCs w:val="17"/>
              </w:rPr>
              <w:t>Китайские ферросплавные заводы</w:t>
            </w:r>
          </w:p>
        </w:tc>
      </w:tr>
    </w:tbl>
    <w:p w:rsidR="00024496" w:rsidRDefault="00024496" w:rsidP="00024496">
      <w:pPr>
        <w:pStyle w:val="a5"/>
        <w:rPr>
          <w:rFonts w:ascii="Verdana" w:hAnsi="Verdana"/>
          <w:color w:val="000000"/>
          <w:sz w:val="17"/>
          <w:szCs w:val="17"/>
        </w:rPr>
      </w:pPr>
      <w:r>
        <w:rPr>
          <w:rFonts w:ascii="Verdana" w:hAnsi="Verdana"/>
          <w:color w:val="000000"/>
          <w:sz w:val="17"/>
          <w:szCs w:val="17"/>
        </w:rPr>
        <w:t>Украинские производители ферросплавов не испытывают проблем с поставками сырья и не будут их испытывать в ближайшем будущем - по его разведанным запасам Украина занимает 2-е место в мире. Зато серьезную опасность для ферросплавных заводов представляет малоконтролируемое подорожание тарифов за электроэнергию. При производстве ферромарганца стоимость электроэнергии составляет 35-38% себестоимости, при производстве силикомарганца - около 60%. А тарифы отечественных энергосистем уже сейчас выше, чем, например, льготные тарифы, установленные в Норвегии для тамошних ферросплавщиков.</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Запорожский ферросплавный завод</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Проектная мощность завода составляет:</w:t>
      </w:r>
    </w:p>
    <w:p w:rsidR="00024496" w:rsidRDefault="00024496" w:rsidP="00024496">
      <w:pPr>
        <w:numPr>
          <w:ilvl w:val="0"/>
          <w:numId w:val="7"/>
        </w:numPr>
        <w:spacing w:before="100" w:beforeAutospacing="1" w:after="100" w:afterAutospacing="1"/>
        <w:rPr>
          <w:rFonts w:ascii="Verdana" w:hAnsi="Verdana"/>
          <w:color w:val="000000"/>
          <w:sz w:val="17"/>
          <w:szCs w:val="17"/>
        </w:rPr>
      </w:pPr>
      <w:r>
        <w:rPr>
          <w:rFonts w:ascii="Verdana" w:hAnsi="Verdana"/>
          <w:color w:val="000000"/>
          <w:sz w:val="17"/>
          <w:szCs w:val="17"/>
        </w:rPr>
        <w:t>Силикомарганец - 238100 т.</w:t>
      </w:r>
    </w:p>
    <w:p w:rsidR="00024496" w:rsidRDefault="00024496" w:rsidP="00024496">
      <w:pPr>
        <w:numPr>
          <w:ilvl w:val="0"/>
          <w:numId w:val="7"/>
        </w:numPr>
        <w:spacing w:before="100" w:beforeAutospacing="1" w:after="100" w:afterAutospacing="1"/>
        <w:rPr>
          <w:rFonts w:ascii="Verdana" w:hAnsi="Verdana"/>
          <w:color w:val="000000"/>
          <w:sz w:val="17"/>
          <w:szCs w:val="17"/>
        </w:rPr>
      </w:pPr>
      <w:r>
        <w:rPr>
          <w:rFonts w:ascii="Verdana" w:hAnsi="Verdana"/>
          <w:color w:val="000000"/>
          <w:sz w:val="17"/>
          <w:szCs w:val="17"/>
        </w:rPr>
        <w:t>Ферросилиций - 268100 т.</w:t>
      </w:r>
    </w:p>
    <w:p w:rsidR="00024496" w:rsidRDefault="00024496" w:rsidP="00024496">
      <w:pPr>
        <w:numPr>
          <w:ilvl w:val="0"/>
          <w:numId w:val="7"/>
        </w:numPr>
        <w:spacing w:before="100" w:beforeAutospacing="1" w:after="100" w:afterAutospacing="1"/>
        <w:rPr>
          <w:rFonts w:ascii="Verdana" w:hAnsi="Verdana"/>
          <w:color w:val="000000"/>
          <w:sz w:val="17"/>
          <w:szCs w:val="17"/>
        </w:rPr>
      </w:pPr>
      <w:r>
        <w:rPr>
          <w:rFonts w:ascii="Verdana" w:hAnsi="Verdana"/>
          <w:color w:val="000000"/>
          <w:sz w:val="17"/>
          <w:szCs w:val="17"/>
        </w:rPr>
        <w:t>Ферромарганец - 25600 т.</w:t>
      </w:r>
    </w:p>
    <w:p w:rsidR="00024496" w:rsidRDefault="00024496" w:rsidP="00024496">
      <w:pPr>
        <w:numPr>
          <w:ilvl w:val="0"/>
          <w:numId w:val="7"/>
        </w:numPr>
        <w:spacing w:before="100" w:beforeAutospacing="1" w:after="100" w:afterAutospacing="1"/>
        <w:rPr>
          <w:rFonts w:ascii="Verdana" w:hAnsi="Verdana"/>
          <w:color w:val="000000"/>
          <w:sz w:val="17"/>
          <w:szCs w:val="17"/>
        </w:rPr>
      </w:pPr>
      <w:r>
        <w:rPr>
          <w:rFonts w:ascii="Verdana" w:hAnsi="Verdana"/>
          <w:color w:val="000000"/>
          <w:sz w:val="17"/>
          <w:szCs w:val="17"/>
        </w:rPr>
        <w:t>Марганец металлический - 19700 т.</w:t>
      </w:r>
    </w:p>
    <w:p w:rsidR="00024496" w:rsidRDefault="00024496" w:rsidP="00024496">
      <w:pPr>
        <w:rPr>
          <w:rFonts w:ascii="Verdana" w:hAnsi="Verdana"/>
          <w:color w:val="000000"/>
          <w:sz w:val="17"/>
          <w:szCs w:val="17"/>
        </w:rPr>
      </w:pPr>
      <w:r>
        <w:rPr>
          <w:rFonts w:ascii="Verdana" w:hAnsi="Verdana"/>
          <w:b/>
          <w:bCs/>
          <w:color w:val="000000"/>
          <w:sz w:val="17"/>
          <w:szCs w:val="17"/>
        </w:rPr>
        <w:t>Преимущество основных мощностей завода:</w:t>
      </w:r>
    </w:p>
    <w:p w:rsidR="00024496" w:rsidRDefault="00024496" w:rsidP="00024496">
      <w:pPr>
        <w:numPr>
          <w:ilvl w:val="0"/>
          <w:numId w:val="8"/>
        </w:numPr>
        <w:spacing w:before="100" w:beforeAutospacing="1" w:after="100" w:afterAutospacing="1"/>
        <w:rPr>
          <w:rFonts w:ascii="Verdana" w:hAnsi="Verdana"/>
          <w:color w:val="000000"/>
          <w:sz w:val="17"/>
          <w:szCs w:val="17"/>
        </w:rPr>
      </w:pPr>
      <w:r>
        <w:rPr>
          <w:rFonts w:ascii="Verdana" w:hAnsi="Verdana"/>
          <w:color w:val="000000"/>
          <w:sz w:val="17"/>
          <w:szCs w:val="17"/>
        </w:rPr>
        <w:t>Диверсифицированное производство (рафинировочные печи) дает возможность гибко реагировать на изменения конъюнктуры рынка.</w:t>
      </w:r>
    </w:p>
    <w:p w:rsidR="00024496" w:rsidRDefault="00024496" w:rsidP="00024496">
      <w:pPr>
        <w:numPr>
          <w:ilvl w:val="0"/>
          <w:numId w:val="8"/>
        </w:numPr>
        <w:spacing w:before="100" w:beforeAutospacing="1" w:after="100" w:afterAutospacing="1"/>
        <w:rPr>
          <w:rFonts w:ascii="Verdana" w:hAnsi="Verdana"/>
          <w:color w:val="000000"/>
          <w:sz w:val="17"/>
          <w:szCs w:val="17"/>
        </w:rPr>
      </w:pPr>
      <w:r>
        <w:rPr>
          <w:rFonts w:ascii="Verdana" w:hAnsi="Verdana"/>
          <w:color w:val="000000"/>
          <w:sz w:val="17"/>
          <w:szCs w:val="17"/>
        </w:rPr>
        <w:t>Близость сырьевой базы (Никопольское и Великотокмакское месторождения, горнообогатительные комбинаты)</w:t>
      </w:r>
    </w:p>
    <w:p w:rsidR="00024496" w:rsidRDefault="00024496" w:rsidP="00024496">
      <w:pPr>
        <w:jc w:val="center"/>
        <w:rPr>
          <w:rFonts w:ascii="Verdana" w:hAnsi="Verdana"/>
          <w:color w:val="000000"/>
          <w:sz w:val="17"/>
          <w:szCs w:val="17"/>
        </w:rPr>
      </w:pPr>
      <w:r>
        <w:rPr>
          <w:rFonts w:ascii="Verdana" w:hAnsi="Verdana"/>
          <w:b/>
          <w:bCs/>
          <w:color w:val="000000"/>
          <w:sz w:val="17"/>
          <w:szCs w:val="17"/>
        </w:rPr>
        <w:t>Производственные подразделения завода</w:t>
      </w:r>
    </w:p>
    <w:p w:rsidR="00024496" w:rsidRDefault="00024496" w:rsidP="00024496">
      <w:pPr>
        <w:rPr>
          <w:rFonts w:ascii="Verdana" w:hAnsi="Verdana"/>
          <w:color w:val="000000"/>
          <w:sz w:val="17"/>
          <w:szCs w:val="17"/>
        </w:rPr>
      </w:pP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1833"/>
        <w:gridCol w:w="4155"/>
        <w:gridCol w:w="876"/>
        <w:gridCol w:w="2609"/>
      </w:tblGrid>
      <w:tr w:rsidR="00024496">
        <w:trPr>
          <w:tblCellSpacing w:w="7" w:type="dxa"/>
        </w:trPr>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Подразделение</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Производственные единицы</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Кол-во</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Вид продукции</w:t>
            </w:r>
          </w:p>
        </w:tc>
      </w:tr>
      <w:tr w:rsidR="00024496">
        <w:trPr>
          <w:tblCellSpacing w:w="7" w:type="dxa"/>
        </w:trPr>
        <w:tc>
          <w:tcPr>
            <w:tcW w:w="0" w:type="auto"/>
            <w:vMerge w:val="restart"/>
            <w:shd w:val="clear" w:color="auto" w:fill="F6F6F6"/>
          </w:tcPr>
          <w:p w:rsidR="00024496" w:rsidRDefault="00024496">
            <w:pPr>
              <w:rPr>
                <w:rFonts w:ascii="Verdana" w:hAnsi="Verdana"/>
                <w:color w:val="000000"/>
                <w:sz w:val="17"/>
                <w:szCs w:val="17"/>
              </w:rPr>
            </w:pPr>
            <w:r>
              <w:rPr>
                <w:rFonts w:ascii="Verdana" w:hAnsi="Verdana"/>
                <w:color w:val="000000"/>
                <w:sz w:val="17"/>
                <w:szCs w:val="17"/>
              </w:rPr>
              <w:t>Цех №1</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Рудотермические печи</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силикомарганец</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Сталеплавильные печи</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карбид кальция</w:t>
            </w:r>
          </w:p>
        </w:tc>
      </w:tr>
      <w:tr w:rsidR="00024496">
        <w:trPr>
          <w:tblCellSpacing w:w="7" w:type="dxa"/>
        </w:trPr>
        <w:tc>
          <w:tcPr>
            <w:tcW w:w="0" w:type="auto"/>
            <w:vMerge w:val="restart"/>
            <w:shd w:val="clear" w:color="auto" w:fill="F6F6F6"/>
          </w:tcPr>
          <w:p w:rsidR="00024496" w:rsidRDefault="00024496">
            <w:pPr>
              <w:rPr>
                <w:rFonts w:ascii="Verdana" w:hAnsi="Verdana"/>
                <w:color w:val="000000"/>
                <w:sz w:val="17"/>
                <w:szCs w:val="17"/>
              </w:rPr>
            </w:pPr>
            <w:r>
              <w:rPr>
                <w:rFonts w:ascii="Verdana" w:hAnsi="Verdana"/>
                <w:color w:val="000000"/>
                <w:sz w:val="17"/>
                <w:szCs w:val="17"/>
              </w:rPr>
              <w:t>Цех №2</w:t>
            </w:r>
          </w:p>
        </w:tc>
        <w:tc>
          <w:tcPr>
            <w:tcW w:w="0" w:type="auto"/>
            <w:vMerge w:val="restart"/>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Рафинировочные печи</w:t>
            </w:r>
          </w:p>
        </w:tc>
        <w:tc>
          <w:tcPr>
            <w:tcW w:w="0" w:type="auto"/>
            <w:vMerge w:val="restart"/>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5</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силикомарганец</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ферромарганец</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шлак марганцевый</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Вакуумтермическая печь</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металлический марганец</w:t>
            </w:r>
          </w:p>
        </w:tc>
      </w:tr>
      <w:tr w:rsidR="00024496">
        <w:trPr>
          <w:tblCellSpacing w:w="7" w:type="dxa"/>
        </w:trPr>
        <w:tc>
          <w:tcPr>
            <w:tcW w:w="0" w:type="auto"/>
            <w:vMerge w:val="restart"/>
            <w:shd w:val="clear" w:color="auto" w:fill="F6F6F6"/>
          </w:tcPr>
          <w:p w:rsidR="00024496" w:rsidRDefault="00024496">
            <w:pPr>
              <w:rPr>
                <w:rFonts w:ascii="Verdana" w:hAnsi="Verdana"/>
                <w:color w:val="000000"/>
                <w:sz w:val="17"/>
                <w:szCs w:val="17"/>
              </w:rPr>
            </w:pPr>
            <w:r>
              <w:rPr>
                <w:rFonts w:ascii="Verdana" w:hAnsi="Verdana"/>
                <w:color w:val="000000"/>
                <w:sz w:val="17"/>
                <w:szCs w:val="17"/>
              </w:rPr>
              <w:t>Цех №3</w:t>
            </w:r>
          </w:p>
        </w:tc>
        <w:tc>
          <w:tcPr>
            <w:tcW w:w="0" w:type="auto"/>
            <w:vMerge w:val="restart"/>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Рафинировочные печи</w:t>
            </w:r>
          </w:p>
        </w:tc>
        <w:tc>
          <w:tcPr>
            <w:tcW w:w="0" w:type="auto"/>
            <w:vMerge w:val="restart"/>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металлический марганец</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ферромарганец</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шлак марганцевый</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Вакуумтермические печи</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2</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металлический марганец</w:t>
            </w:r>
          </w:p>
        </w:tc>
      </w:tr>
      <w:tr w:rsidR="00024496">
        <w:trPr>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Щелевые печи</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3</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известь</w:t>
            </w:r>
          </w:p>
        </w:tc>
      </w:tr>
      <w:tr w:rsidR="00024496">
        <w:trPr>
          <w:tblCellSpacing w:w="7" w:type="dxa"/>
        </w:trPr>
        <w:tc>
          <w:tcPr>
            <w:tcW w:w="0" w:type="auto"/>
            <w:vMerge w:val="restart"/>
            <w:shd w:val="clear" w:color="auto" w:fill="F6F6F6"/>
          </w:tcPr>
          <w:p w:rsidR="00024496" w:rsidRDefault="00024496">
            <w:pPr>
              <w:rPr>
                <w:rFonts w:ascii="Verdana" w:hAnsi="Verdana"/>
                <w:color w:val="000000"/>
                <w:sz w:val="17"/>
                <w:szCs w:val="17"/>
              </w:rPr>
            </w:pPr>
            <w:r>
              <w:rPr>
                <w:rFonts w:ascii="Verdana" w:hAnsi="Verdana"/>
                <w:color w:val="000000"/>
                <w:sz w:val="17"/>
                <w:szCs w:val="17"/>
              </w:rPr>
              <w:t>Цех №4</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Рудотермические печи</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8</w:t>
            </w:r>
          </w:p>
        </w:tc>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ферросилиций</w:t>
            </w:r>
          </w:p>
        </w:tc>
      </w:tr>
      <w:tr w:rsidR="00024496">
        <w:trPr>
          <w:trHeight w:val="207"/>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val="restart"/>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Установка для получения модификатора</w:t>
            </w:r>
          </w:p>
        </w:tc>
        <w:tc>
          <w:tcPr>
            <w:tcW w:w="0" w:type="auto"/>
            <w:vMerge w:val="restart"/>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w:t>
            </w:r>
          </w:p>
        </w:tc>
        <w:tc>
          <w:tcPr>
            <w:tcW w:w="0" w:type="auto"/>
            <w:vMerge w:val="restart"/>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модификатор</w:t>
            </w:r>
          </w:p>
        </w:tc>
      </w:tr>
      <w:tr w:rsidR="00024496">
        <w:trPr>
          <w:trHeight w:val="207"/>
          <w:tblCellSpacing w:w="7" w:type="dxa"/>
        </w:trPr>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c>
          <w:tcPr>
            <w:tcW w:w="0" w:type="auto"/>
            <w:vMerge/>
            <w:shd w:val="clear" w:color="auto" w:fill="auto"/>
            <w:vAlign w:val="center"/>
          </w:tcPr>
          <w:p w:rsidR="00024496" w:rsidRDefault="00024496">
            <w:pPr>
              <w:rPr>
                <w:rFonts w:ascii="Verdana" w:hAnsi="Verdana"/>
                <w:color w:val="000000"/>
                <w:sz w:val="17"/>
                <w:szCs w:val="17"/>
              </w:rPr>
            </w:pPr>
          </w:p>
        </w:tc>
      </w:tr>
    </w:tbl>
    <w:p w:rsidR="00024496" w:rsidRDefault="00024496" w:rsidP="00024496">
      <w:pPr>
        <w:rPr>
          <w:rFonts w:ascii="Verdana" w:hAnsi="Verdana"/>
          <w:color w:val="000000"/>
          <w:sz w:val="17"/>
          <w:szCs w:val="17"/>
        </w:rPr>
      </w:pPr>
      <w:r>
        <w:rPr>
          <w:rFonts w:ascii="Verdana" w:hAnsi="Verdana"/>
          <w:color w:val="000000"/>
          <w:sz w:val="17"/>
          <w:szCs w:val="17"/>
        </w:rPr>
        <w:br/>
      </w:r>
      <w:r>
        <w:rPr>
          <w:rFonts w:ascii="Verdana" w:hAnsi="Verdana"/>
          <w:b/>
          <w:bCs/>
          <w:color w:val="000000"/>
          <w:sz w:val="17"/>
          <w:szCs w:val="17"/>
        </w:rPr>
        <w:t>Приватизация: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Уставный фонд АО составляет 74168,5 тыс. грн., номинал акции - 0,7 грн.</w:t>
      </w:r>
    </w:p>
    <w:p w:rsidR="00024496" w:rsidRDefault="00024496" w:rsidP="00024496">
      <w:pPr>
        <w:numPr>
          <w:ilvl w:val="0"/>
          <w:numId w:val="9"/>
        </w:numPr>
        <w:spacing w:before="100" w:beforeAutospacing="1" w:after="100" w:afterAutospacing="1"/>
        <w:rPr>
          <w:rFonts w:ascii="Verdana" w:hAnsi="Verdana"/>
          <w:color w:val="000000"/>
          <w:sz w:val="17"/>
          <w:szCs w:val="17"/>
        </w:rPr>
      </w:pPr>
      <w:r>
        <w:rPr>
          <w:rFonts w:ascii="Verdana" w:hAnsi="Verdana"/>
          <w:color w:val="000000"/>
          <w:sz w:val="17"/>
          <w:szCs w:val="17"/>
        </w:rPr>
        <w:t>13,15% реализовано по льготной подписке</w:t>
      </w:r>
    </w:p>
    <w:p w:rsidR="00024496" w:rsidRDefault="00024496" w:rsidP="00024496">
      <w:pPr>
        <w:numPr>
          <w:ilvl w:val="0"/>
          <w:numId w:val="9"/>
        </w:numPr>
        <w:spacing w:before="100" w:beforeAutospacing="1" w:after="100" w:afterAutospacing="1"/>
        <w:rPr>
          <w:rFonts w:ascii="Verdana" w:hAnsi="Verdana"/>
          <w:color w:val="000000"/>
          <w:sz w:val="17"/>
          <w:szCs w:val="17"/>
        </w:rPr>
      </w:pPr>
      <w:r>
        <w:rPr>
          <w:rFonts w:ascii="Verdana" w:hAnsi="Verdana"/>
          <w:color w:val="000000"/>
          <w:sz w:val="17"/>
          <w:szCs w:val="17"/>
        </w:rPr>
        <w:t>11,85% - продано на сертификатных аукционах</w:t>
      </w:r>
    </w:p>
    <w:p w:rsidR="00024496" w:rsidRDefault="00024496" w:rsidP="00024496">
      <w:pPr>
        <w:numPr>
          <w:ilvl w:val="0"/>
          <w:numId w:val="9"/>
        </w:numPr>
        <w:spacing w:before="100" w:beforeAutospacing="1" w:after="100" w:afterAutospacing="1"/>
        <w:rPr>
          <w:rFonts w:ascii="Verdana" w:hAnsi="Verdana"/>
          <w:color w:val="000000"/>
          <w:sz w:val="17"/>
          <w:szCs w:val="17"/>
        </w:rPr>
      </w:pPr>
      <w:r>
        <w:rPr>
          <w:rFonts w:ascii="Verdana" w:hAnsi="Verdana"/>
          <w:color w:val="000000"/>
          <w:sz w:val="17"/>
          <w:szCs w:val="17"/>
        </w:rPr>
        <w:t>41,99% - продано на Украинской Межбанковской Валютной Бирже (УМВБ). Покупатель - компания "Дисконт-2000"</w:t>
      </w:r>
    </w:p>
    <w:p w:rsidR="00024496" w:rsidRDefault="00024496" w:rsidP="00024496">
      <w:pPr>
        <w:numPr>
          <w:ilvl w:val="0"/>
          <w:numId w:val="9"/>
        </w:numPr>
        <w:spacing w:before="100" w:beforeAutospacing="1" w:after="100" w:afterAutospacing="1"/>
        <w:rPr>
          <w:rFonts w:ascii="Verdana" w:hAnsi="Verdana"/>
          <w:color w:val="000000"/>
          <w:sz w:val="17"/>
          <w:szCs w:val="17"/>
        </w:rPr>
      </w:pPr>
      <w:r>
        <w:rPr>
          <w:rFonts w:ascii="Verdana" w:hAnsi="Verdana"/>
          <w:color w:val="000000"/>
          <w:sz w:val="17"/>
          <w:szCs w:val="17"/>
        </w:rPr>
        <w:t>8% - продано на УМВБ. Покупатель - компания "Автоальянс-инвест"</w:t>
      </w:r>
    </w:p>
    <w:p w:rsidR="00024496" w:rsidRDefault="00024496" w:rsidP="00024496">
      <w:pPr>
        <w:pStyle w:val="a5"/>
        <w:rPr>
          <w:rFonts w:ascii="Verdana" w:hAnsi="Verdana"/>
          <w:color w:val="000000"/>
          <w:sz w:val="17"/>
          <w:szCs w:val="17"/>
        </w:rPr>
      </w:pPr>
      <w:r>
        <w:rPr>
          <w:rFonts w:ascii="Verdana" w:hAnsi="Verdana"/>
          <w:b/>
          <w:bCs/>
          <w:color w:val="000000"/>
          <w:sz w:val="17"/>
          <w:szCs w:val="17"/>
        </w:rPr>
        <w:t>Стахановский ферросплавный завод</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Основными видами выпускаемой продукции являются: ферросилиций (58225 т), электродная масса (197 т), ферросплавный шлак и др..</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Оборудование: устаревшее, в основной своей массе нуждается в замене. На предприятии в последнее время осуществляется обновление производственных фондов. Необходимы дополнительные капиталовложения на частичное обновление оборудования и повышение его экологической безопасности.</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Сырье:</w:t>
      </w:r>
      <w:r>
        <w:rPr>
          <w:rFonts w:ascii="Verdana" w:hAnsi="Verdana"/>
          <w:color w:val="000000"/>
          <w:sz w:val="17"/>
          <w:szCs w:val="17"/>
        </w:rPr>
        <w:t xml:space="preserve"> кварциты (Овручское месторождение), кокс (коксохимические заводы области), а также значительную часть исходного сырья составляет вторсырье (металлолом).</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Сбыт:</w:t>
      </w:r>
      <w:r>
        <w:rPr>
          <w:rFonts w:ascii="Verdana" w:hAnsi="Verdana"/>
          <w:color w:val="000000"/>
          <w:sz w:val="17"/>
          <w:szCs w:val="17"/>
        </w:rPr>
        <w:t xml:space="preserve"> во времена существования СССР завод был ориентирован на обеспечение народного хозяйства Союза ферросилицием. В последние несколько лет, несмотря на продолжение поставок значительной доли продукции украинским и российским заводам, завод вынужден был искать альтернативные экспортные рынки сбыта.</w:t>
      </w:r>
      <w:r>
        <w:rPr>
          <w:rFonts w:ascii="Verdana" w:hAnsi="Verdana"/>
          <w:color w:val="000000"/>
          <w:sz w:val="17"/>
          <w:szCs w:val="17"/>
        </w:rPr>
        <w:br/>
      </w:r>
      <w:r>
        <w:rPr>
          <w:rFonts w:ascii="Verdana" w:hAnsi="Verdana"/>
          <w:color w:val="000000"/>
          <w:sz w:val="11"/>
          <w:szCs w:val="11"/>
        </w:rPr>
        <w:br/>
      </w:r>
      <w:r>
        <w:rPr>
          <w:rFonts w:ascii="Verdana" w:hAnsi="Verdana"/>
          <w:b/>
          <w:bCs/>
          <w:color w:val="000000"/>
          <w:sz w:val="17"/>
          <w:szCs w:val="17"/>
        </w:rPr>
        <w:t>Приватизация:</w:t>
      </w:r>
    </w:p>
    <w:p w:rsidR="00024496" w:rsidRDefault="00024496" w:rsidP="00024496">
      <w:pPr>
        <w:numPr>
          <w:ilvl w:val="0"/>
          <w:numId w:val="10"/>
        </w:numPr>
        <w:spacing w:before="100" w:beforeAutospacing="1" w:after="100" w:afterAutospacing="1"/>
        <w:rPr>
          <w:rFonts w:ascii="Verdana" w:hAnsi="Verdana"/>
          <w:color w:val="000000"/>
          <w:sz w:val="17"/>
          <w:szCs w:val="17"/>
        </w:rPr>
      </w:pPr>
      <w:r>
        <w:rPr>
          <w:rFonts w:ascii="Verdana" w:hAnsi="Verdana"/>
          <w:color w:val="000000"/>
          <w:sz w:val="17"/>
          <w:szCs w:val="17"/>
        </w:rPr>
        <w:t>51,42% продано на конкурсе. Покупатель - "Украинская промышленная компания"</w:t>
      </w:r>
    </w:p>
    <w:p w:rsidR="00024496" w:rsidRDefault="00024496" w:rsidP="00024496">
      <w:pPr>
        <w:numPr>
          <w:ilvl w:val="0"/>
          <w:numId w:val="10"/>
        </w:numPr>
        <w:spacing w:before="100" w:beforeAutospacing="1" w:after="100" w:afterAutospacing="1"/>
        <w:rPr>
          <w:rFonts w:ascii="Verdana" w:hAnsi="Verdana"/>
          <w:color w:val="000000"/>
          <w:sz w:val="17"/>
          <w:szCs w:val="17"/>
        </w:rPr>
      </w:pPr>
      <w:r>
        <w:rPr>
          <w:rFonts w:ascii="Verdana" w:hAnsi="Verdana"/>
          <w:color w:val="000000"/>
          <w:sz w:val="17"/>
          <w:szCs w:val="17"/>
        </w:rPr>
        <w:t>21,4% уставного фонда Стахановского ферросплавного завода продано на аукционе за приватизационные имущественные сертификаты</w:t>
      </w:r>
    </w:p>
    <w:p w:rsidR="00024496" w:rsidRDefault="00024496" w:rsidP="00024496">
      <w:pPr>
        <w:numPr>
          <w:ilvl w:val="0"/>
          <w:numId w:val="10"/>
        </w:numPr>
        <w:spacing w:before="100" w:beforeAutospacing="1" w:after="100" w:afterAutospacing="1"/>
        <w:rPr>
          <w:rFonts w:ascii="Verdana" w:hAnsi="Verdana"/>
          <w:color w:val="000000"/>
          <w:sz w:val="17"/>
          <w:szCs w:val="17"/>
        </w:rPr>
      </w:pPr>
      <w:r>
        <w:rPr>
          <w:rFonts w:ascii="Verdana" w:hAnsi="Verdana"/>
          <w:color w:val="000000"/>
          <w:sz w:val="17"/>
          <w:szCs w:val="17"/>
        </w:rPr>
        <w:t>10% продано на Украинской межбанковской валютной бирже.</w:t>
      </w:r>
    </w:p>
    <w:p w:rsidR="00024496" w:rsidRDefault="00024496" w:rsidP="00024496">
      <w:pPr>
        <w:numPr>
          <w:ilvl w:val="0"/>
          <w:numId w:val="10"/>
        </w:numPr>
        <w:spacing w:before="100" w:beforeAutospacing="1" w:after="100" w:afterAutospacing="1"/>
        <w:rPr>
          <w:rFonts w:ascii="Verdana" w:hAnsi="Verdana"/>
          <w:color w:val="000000"/>
          <w:sz w:val="17"/>
          <w:szCs w:val="17"/>
        </w:rPr>
      </w:pPr>
      <w:r>
        <w:rPr>
          <w:rFonts w:ascii="Verdana" w:hAnsi="Verdana"/>
          <w:color w:val="000000"/>
          <w:sz w:val="17"/>
          <w:szCs w:val="17"/>
        </w:rPr>
        <w:t>17,18% - продано на льготных условиях.</w:t>
      </w:r>
    </w:p>
    <w:p w:rsidR="00024496" w:rsidRDefault="00024496" w:rsidP="00024496">
      <w:pPr>
        <w:pStyle w:val="a5"/>
        <w:spacing w:after="240" w:afterAutospacing="0"/>
        <w:rPr>
          <w:rFonts w:ascii="Verdana" w:hAnsi="Verdana"/>
          <w:color w:val="000000"/>
          <w:sz w:val="17"/>
          <w:szCs w:val="17"/>
        </w:rPr>
      </w:pPr>
      <w:r>
        <w:rPr>
          <w:rFonts w:ascii="Verdana" w:hAnsi="Verdana"/>
          <w:b/>
          <w:bCs/>
          <w:color w:val="000000"/>
          <w:sz w:val="17"/>
          <w:szCs w:val="17"/>
        </w:rPr>
        <w:t>Никопольский завод ферросплавов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Никопольский завод ферросплавов является крупнейшим в Украине производителем ферромарганца и силикомарганца. Внутренняя рыночная доля предприятия составляет около 60%. Проектная мощность предприятия позволяет производить 1,2 млн. т ферросплавов в год. В мире аналогичные параметры имеет лишь завод SAMANCOR (ЮАР). В то же время производственные мощности НЗФ загружены лишь на 40%. Предприятие экспортоориентированное - около 80% продукции реализуется за пределы Украины, из них 77% - в дальнее зарубежье.</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Прибыль предприятия в минувшем году составила 136,37 млн. грн. (в 1999-м балансовая прибыль составляла 20,676 млн. грн.). Принадлежащий государству 50%-й пакет акций ОАО "Никопольский завод ферросплавов" передан в управление банку "Кредит-Днепр" (Днепропетровск), 26% акций принадлежат украинско-американскому ООО "Байп ко лтд.", остальные акции - различным физическим и юридическим лицам. Уставный фонд НЗФ составляет 75884,495 тыс. грн., номинал акции - 0,25 грн.</w:t>
      </w:r>
    </w:p>
    <w:p w:rsidR="00024496" w:rsidRDefault="00024496" w:rsidP="00024496">
      <w:pPr>
        <w:jc w:val="center"/>
        <w:rPr>
          <w:rFonts w:ascii="Verdana" w:hAnsi="Verdana"/>
          <w:color w:val="000000"/>
          <w:sz w:val="17"/>
          <w:szCs w:val="17"/>
        </w:rPr>
      </w:pPr>
      <w:r>
        <w:rPr>
          <w:rFonts w:ascii="Verdana" w:hAnsi="Verdana"/>
          <w:b/>
          <w:bCs/>
          <w:color w:val="000000"/>
          <w:sz w:val="17"/>
          <w:szCs w:val="17"/>
        </w:rPr>
        <w:t>Цветная металлургия</w:t>
      </w:r>
    </w:p>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Цветная металлургия Украины имеет целый ряд подотраслей: алюминиевую, электродную, титано-магниевую, редкометальную, твердосплавную, никель-кобальтовую, свинцово-цинковую, сурмяно-ртутную, металлообрабатывающую, вторичной цветной металлургии и полупроводниковых материалов.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Цветная металлургия не имеет богатой минерально-сырьевой базы: большинство ее предприятий работают на привозном сырье либо же перерабатывают лом и отходы цветных металлов. Горнодобывающие предприятия отрасли обеспечивают собственным сырьем предприятия, производящие титан, цирконий, графит, ферроникель, ртуть, кремний и частично магний. Так, промышленные запасы титанового сырья на Малышевском месторождении составляют 400 млн. м3, из которых 165 млн. м3 находится на балансе Вольногорского ГМК.</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1992-1994 гг. в Украине наблюдалось значительное снижение объемов производства и потребления практически всех видов цветных металлов, в результате чего мощности предприятий отрасли используются сегодня в среднем всего на 50%. Но наиболее сильно сократилось потребление вторичного алюминия, титановой продукции, полупроводниковых материалов, цинка, никеля, рафинированной меди медного проката. В 1995 - 1997 гг. удалось приостановить падение производства за счет переориентации предприятий на более стабильные внешние рынки сбыта.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Согласно закону "О Государственной статистике Украины" Госкомстат не имеет права публиковать эксклюзивные данные об отдельных предприятиях цветной металлургии. Распространение сведенных и общих данных не дает возможности оценить реальные экономические результаты этих предприятий, что негативным образом сказывается на инвестиционной привлекательности отрасли.</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1. Производство алюминия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Алюминиевая промышленность Украины включает в себя Николаевский глиноземный завод, Запорожский алюминиевый комбинат, заводы по производству вторичного алюминия и Броварской завод алюминиевых строительных конструкций, входящий в систему Киевгорстроя.</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Общие мощности предприятий алюминиевой промышленности</w:t>
      </w:r>
    </w:p>
    <w:tbl>
      <w:tblPr>
        <w:tblW w:w="5000" w:type="pct"/>
        <w:tblCellSpacing w:w="7" w:type="dxa"/>
        <w:tblCellMar>
          <w:top w:w="45" w:type="dxa"/>
          <w:left w:w="45" w:type="dxa"/>
          <w:bottom w:w="45" w:type="dxa"/>
          <w:right w:w="45" w:type="dxa"/>
        </w:tblCellMar>
        <w:tblLook w:val="0000" w:firstRow="0" w:lastRow="0" w:firstColumn="0" w:lastColumn="0" w:noHBand="0" w:noVBand="0"/>
      </w:tblPr>
      <w:tblGrid>
        <w:gridCol w:w="6643"/>
        <w:gridCol w:w="2830"/>
      </w:tblGrid>
      <w:tr w:rsidR="00024496">
        <w:trPr>
          <w:tblCellSpacing w:w="7" w:type="dxa"/>
        </w:trPr>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Продукция</w:t>
            </w:r>
          </w:p>
        </w:tc>
        <w:tc>
          <w:tcPr>
            <w:tcW w:w="0" w:type="auto"/>
            <w:shd w:val="clear" w:color="auto" w:fill="C0C0C0"/>
            <w:vAlign w:val="center"/>
          </w:tcPr>
          <w:p w:rsidR="00024496" w:rsidRDefault="00024496">
            <w:pPr>
              <w:jc w:val="center"/>
              <w:rPr>
                <w:rFonts w:ascii="Verdana" w:hAnsi="Verdana"/>
                <w:color w:val="000000"/>
                <w:sz w:val="17"/>
                <w:szCs w:val="17"/>
              </w:rPr>
            </w:pPr>
            <w:r>
              <w:rPr>
                <w:rFonts w:ascii="Verdana" w:hAnsi="Verdana"/>
                <w:b/>
                <w:bCs/>
                <w:color w:val="000000"/>
                <w:sz w:val="17"/>
                <w:szCs w:val="17"/>
              </w:rPr>
              <w:t>Общая мощность</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Глинозем</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12 млн. т.</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Первичный алюминий и сплавы на его основе</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110 тыс. т.</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Вторичный алюминий и сплавы на его основе</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165 тыс. т.</w:t>
            </w:r>
          </w:p>
        </w:tc>
      </w:tr>
      <w:tr w:rsidR="00024496">
        <w:trPr>
          <w:tblCellSpacing w:w="7" w:type="dxa"/>
        </w:trPr>
        <w:tc>
          <w:tcPr>
            <w:tcW w:w="0" w:type="auto"/>
            <w:shd w:val="clear" w:color="auto" w:fill="F6F6F6"/>
            <w:vAlign w:val="center"/>
          </w:tcPr>
          <w:p w:rsidR="00024496" w:rsidRDefault="00024496">
            <w:pPr>
              <w:rPr>
                <w:rFonts w:ascii="Verdana" w:hAnsi="Verdana"/>
                <w:color w:val="000000"/>
                <w:sz w:val="17"/>
                <w:szCs w:val="17"/>
              </w:rPr>
            </w:pPr>
            <w:r>
              <w:rPr>
                <w:rFonts w:ascii="Verdana" w:hAnsi="Verdana"/>
                <w:color w:val="000000"/>
                <w:sz w:val="17"/>
                <w:szCs w:val="17"/>
              </w:rPr>
              <w:t>Строительные профили</w:t>
            </w:r>
          </w:p>
        </w:tc>
        <w:tc>
          <w:tcPr>
            <w:tcW w:w="0" w:type="auto"/>
            <w:shd w:val="clear" w:color="auto" w:fill="F6F6F6"/>
            <w:vAlign w:val="center"/>
          </w:tcPr>
          <w:p w:rsidR="00024496" w:rsidRDefault="00024496">
            <w:pPr>
              <w:jc w:val="center"/>
              <w:rPr>
                <w:rFonts w:ascii="Verdana" w:hAnsi="Verdana"/>
                <w:color w:val="000000"/>
                <w:sz w:val="17"/>
                <w:szCs w:val="17"/>
              </w:rPr>
            </w:pPr>
            <w:r>
              <w:rPr>
                <w:rFonts w:ascii="Verdana" w:hAnsi="Verdana"/>
                <w:color w:val="000000"/>
                <w:sz w:val="17"/>
                <w:szCs w:val="17"/>
              </w:rPr>
              <w:t>15 тыс. т.</w:t>
            </w:r>
          </w:p>
        </w:tc>
      </w:tr>
    </w:tbl>
    <w:p w:rsidR="00024496" w:rsidRDefault="00024496" w:rsidP="00024496">
      <w:pPr>
        <w:pStyle w:val="a5"/>
        <w:spacing w:after="240" w:afterAutospacing="0"/>
        <w:rPr>
          <w:rFonts w:ascii="Verdana" w:hAnsi="Verdana"/>
          <w:color w:val="000000"/>
          <w:sz w:val="17"/>
          <w:szCs w:val="17"/>
        </w:rPr>
      </w:pPr>
      <w:r>
        <w:rPr>
          <w:rFonts w:ascii="Verdana" w:hAnsi="Verdana"/>
          <w:color w:val="000000"/>
          <w:sz w:val="17"/>
          <w:szCs w:val="17"/>
        </w:rPr>
        <w:t>Внутренний спрос на алюминиевую продукцию в 1990-1996 гг. снизился с 464 тыс. т. до 360 тыс. т. В то же время спрос вырос в строительной отрасли со 164 до 280 тыс. т.; авиакосмической с 25 до 52 тыс. т.; производстве упаковочных материалов. Николаевский глиноземный завод и Запорожский алюминиевый комбинат - одни из немногих предприятий Минпрома, на которых после распада СССР практически не было спада производства. Предприятия вторичной цветной металлургии в связи с сокращением объемов сбора алюминиевого лома и его поставок из России сократили выпуск вторичного алюминия в среднем на 50%.</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1990-х годах отраслями промышленности Украины в среднем за год использовано 464,2 тыс. т алюминия, что в пересчете на душу населения составляет 9 кг. Внутренний спрос на алюминиевую продукцию в 1990-96 гг. снизился с 464 тыс. т до 360 тыс. т. В то же время спрос вырос в строительной отрасли (с 164 до 275-280 тыс. т), авиакосмической индустрии (с 25 до 52 тыс. т), производстве упаковочных материалов. В пересчете на душу населения производство алюминия составляет около 7 кг, что значительно меньше, чем в промышленно развитых странах (ФРГ - 21,7, США - 19,4, Япония - 18,8, Франция - 15,2, Италия - 10,4, Великобритания - 8,1 кг).</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Если исходить из того, что в ближайшие годы экономическая ситуация в Украине стабилизируется и в дальнейшем среднегодовые темпы увеличения объемов производства составят 3-4%, то можно прогнозировать, что уровень использования алюминиевой продукции возрастет до 500 тыс. тонн в год. Потребность в первичном алюминии возрастет до 400 тыс. тонн в год. Поэтому ввод в строй новых мощностей для производства первичного алюминия и различных видов полуфабрикатов из алюминия крайне необходим.</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Главным сырьем для производства алюминия в Украине, как и во всем мире, служат бокситы с содержанием глинозема 48-60%. Как показала детально проведенная в 50-х годах геологоразведка, Украина не имеет такого высококачественного сырья. Потенциальные внутренние ресурсы алюминийсодержащего сырья (железистые бокситы Высокопольского месторождения Днепропетровской обл., нефелиновые руды в Приазовье, Закарпатские алуниты, каолин и пр.) согласно выполненным технико-экономическим расчетам по своим показателям не конкурентоспособны в сравнении с импортным сырьем (Гвинея, Ямайка, Австралия, Бразилия и т.д.) и не могут быть переработаны по действующим на НГЗ и ЗАлК технологиям. В связи с этим одной из наиболее важных задач, выполнение которых даст возможность обеспечить потребность Украины в бокситах, является создание межгосударственного комплекса по добыче и переработке бокситов уникального месторождения Диан-Диан в Гвинее.</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Дополнительных мощностей по производству глинозема в Украине создавать не нужно: действующий НГЗ имеет возможность обеспечить сырьем производство первичного алюминия до 500 тыс. тонн в год. При решении вопроса о создании мощностей по производству первичного алюминия следует иметь ввиду, что из-за многоразового роста стоимости энергоносителей внутренние цены на первичный алюминий в СНГ практически соответствуют мировым. Учитывая, что расход дефицитной в Украине электроэнергии на производство одной тонны первичного алюминия составляет около 15 тыс. кВт-ч, а на все производство такого алюминия (400-500 тыс. тонн в год) - 6-7,5 млрд. кВт-ч, как один из возможных источников первичного алюминия следует рассматривать импорт от традиционных экспортеров (Россия, Канада, Норвегия, Австралия, Бразилия).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Предполагается строительство алюминиевого завода в Токмакском районе Запорожской обл. Номенклатура продукции нового завода содержит (в год): 200 тыс. тонн алюминия-сырца, 40 тыс. тонн алюминиевой катанки электротехнических марок, 140 тыс. тонн автомобильных сплавов, 15 тыс. тонн слитков, 10 тыс. тонн строительных конструкций, 170 тыс. тонн выжженных анодов. Расходы на строительство ориентировочно оцениваются в $295 млн. Размещенные в Украине мощности по выпуску вторичного алюминия и сплавов на его основе в целом могут удовлетворить потребности в этих видах продукции.</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Николаевский глиноземный завод</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Предприятие было построено в 1980 году. Большая часть оборудования импортного производства. Основными видами выпускаемой продукции являются глинозем. Экспортируются руды, концентраты алюминиевые, проволока алюминиевая (Молдова, Россия), а также алюминий необработанный (Чехия, Греция, Монако, Нидерланды, Испания, Турция и Венгрия). Основной потребитель глинозема- это Россия (73% от объема производства глинозема), 23% - страны дальнего зарубежья. Основную часть своей продукции завод направляет на Братский алюминиевый и Красноярский алюминиевый заводы.</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Основным сырьем для предприятия являются бокситы, которые полностью импортируются из-за рубежа. Для их приема служит Днепро-Бужский морской порт предприятия - единственный в стране порт, специализирующийся на перегрузке бокситов. 78% от общего объема импорта составляют затраты на закупку алюминиевых руд. Поставщиками являются Гвинея (около 40% от общего объема импорта бокситов), а также Австралия и Бразилия.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Уставный фонд предприятия составляет 378263360 грн. Номинал акции - 0,25 грн. Сейчас в государственной собственности осталось 10% акций. Фактический владелец завода - группа компаний "Русский алюминий".</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Запорожский алюминиевый комбинат</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структуру Запорожского алюминиевого комбината входят Днепровский алюминиевый завод, Глуховский карьер, Куйбышевский кирпичный завод, строительно-монтажное управление и комбинат питания.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На комбинате вырабатывается алюминий марок А6, А7, А8. В производстве всей продукции алюминий занимает более 40%. Кроме того, ЗАлК выпускает силумин- сплав кремния с алюминием, в котором содержание кремния доходит до 40%. Завод способен производить около 250 тыс. т. в год глинозема (хотя эксперты считают это производство экологически опасным), около 100 тыс. т. алюминия и 20 тыс. т. кремния.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Для производства алюминия используются 570 электролизерных печей, почти все они требуют ремонта или замены. При этом старые печи потребляют более 17 тыс. кВт./ч электроэнергии при среднемировом уровне потребления в 13-14 тыс. кВт./ч. Эта значительно сказывается на себестоимости продукции, тем более, что удельная доля энергозатрат в себестоимости выпускаемой заводом продукции - около 40% (Запорожский алюминиевый комбинат потребляет в месяц в среднем 184 млн. кВт-часов).</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Предполагается, что в ближайшее время Запорожскому алюминиевому комбинату разрешат покупать электроэнергию дешевле, чем предусмотрено действующими оптовыми тарифами. Разрешение будет оформлено приказом Национальной комиссии по вопросам регулирования электроэнергии или распоряжением Кабинета Министров. По мнению специалистов, завод имеет соответствующую договоренность с поставщиками электроэнергии. Сейчас металлургические заводы покупают электроэнергию по средней цене - 0,054 гривни за киловатт.</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Для выплавки силумина используют две печи, трехфазные. Запущено производство в 1964 году.</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По льготной подписке реализовано 7% акций. Конкурс по продаже 68% пакета акций выиграла российская компания "АвтоВАЗ - инвест". 25% акций находятся в собственности государства.</w:t>
      </w:r>
      <w:r>
        <w:rPr>
          <w:rFonts w:ascii="Verdana" w:hAnsi="Verdana"/>
          <w:color w:val="000000"/>
          <w:sz w:val="17"/>
          <w:szCs w:val="17"/>
        </w:rPr>
        <w:br/>
      </w:r>
      <w:r>
        <w:rPr>
          <w:rFonts w:ascii="Verdana" w:hAnsi="Verdana"/>
          <w:color w:val="000000"/>
          <w:sz w:val="17"/>
          <w:szCs w:val="17"/>
        </w:rPr>
        <w:br/>
      </w:r>
      <w:r>
        <w:rPr>
          <w:rFonts w:ascii="Verdana" w:hAnsi="Verdana"/>
          <w:b/>
          <w:bCs/>
          <w:color w:val="000000"/>
          <w:sz w:val="17"/>
          <w:szCs w:val="17"/>
        </w:rPr>
        <w:t>Производство вторичного алюминия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Производители вторичного алюминия - АОЗТ "Интерсплав", "Обимет", "Укргермет" и СП "Сплав" (АО "Никитовский ртутный комбинат") - произвели более 180 тыс. т металла и сплавов по толлингу российских поставщиков лома на условиях возврата до 10% готовой продукции.</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2. Производство титана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Титан и его сплавы благодаря исключительно высоким физическим и функциональным свойствам, а также хорошей технологичности, в последнее время стали неизменными конструкционными материалами в ракетно-космической и авиационной технике, судостроении и химической промышленности. В 80-е годы предприятия Украины ежегодно потребляли до 15 тыс. т титановой металлопродукции, поставлявшейся, главным образом, из России. После развала СССР эта продукция может поступать в Украину только из-за границы, в связи с чем ее потребление снизилось и составило в 1992г. 4,5 тыс. т., в 1994г. - 1,5-2 тыс. т.</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Украина имеет достаточно большие и перспективные месторождения высококачественного титанорудного сырья и, до недавнего времени, она была главным поставщиком титанового концентрата предприятиям России и Казахстана. В Украине разведаны и подготовлены к эксплуатации месторождения ильменитовых руд с суммарными запасами, превышающими мировые. Общая мощность горно-обогатительных комбинатов Украины (Вольногорский ГГМК и Иршанский ГОК) составляла около 700 тыс. тонн ежегодно, из которых использовались лишь 30% на производство металлического губчатого титана и пигментного диоксида титана. Крупнейшее в мире украинское титановое производство отличается большой зависимостью от внешних рынков. Причина - наличие гигантского потенциала по производству первичного титанового сырья (губки) при отсутствии мощностей литья и проката, спрос на которые в 1996 г. составил соответственно 2 тыс. т и 20 тыс. т и удовлетворялся в основном за счет импорта. Единственным производителем металлического губчатого титана в Украине остается Запорожский титано-магниевый комбинат, введенный в эксплуатацию в середине 1950-х годов. При проектной мощности основного производителя губчатого титана, ПО "Запорожский титано-магниевый комбинат" (ЗТМК), в 20 тыс. т в 1996 г. на внутренний рынок предложено не более 500 т. Положительный баланс ЗТМК достигается исключительно за счет продаж полуфабрикатов не основной специализации - магния, ванадия, скандия и фтора. Сырье для ЗТМК поставлял Вольногорский ГОК и Самотканское месторождение (Днепропетровская обл.).</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Полученный на ЗТМК губчатый титан полностью вывозится в Россию, где используется для выплавки слитков. Прокат титановых слитков на лист осуществляется на Алчевском металлургическом комбинате, мощности которого позволяли получать до 2,5 тыс. т листа ежегодно. Кроме того, Никопольский южнотрубный завод может ежегодно производить почти 1,2 тыс. т труб из титана и его сплавов. Кроме того, специализированное производство, позволяющее получать высококачественное титановое литье объемом около 1,5 тыс. т. в год, существует на предприятиях "Мотор Січ", ЗТМК, Павлоградский механический завод.</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Внутренний спрос на титановую продукцию в 1991-96 гг. формировали в основном предприятия химического машиностроения и аэрокосмической промышленности (62% и 25% соответственно). Критический уровень внутреннего потребления - 42 тыс. т., из них 15 тыс. т. пришлось на ВПК. Основными потребителями титановой металлопродукции в Украине до недавнего времени были ПО "Южмаш", Сумской и Бердичевский заводы химического машиностроения, ПО им.Малышева и другие.</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2002г. на Приднепровском химзаводе должен быть введен в строй цех по производству слитков мощностью 5 тыс. т ежегодно на базе отечественных технологий.</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Титаносодержащие концентраты, использующиеся для производства титановой губки, пигментного диоксида титана, ферротитана и сварочных электродов, производятся на двух предприятиях Украины - ИрГОК и ВГГРК, перерабатывающих титаносодержащие руды Иршанского и Малышевского месторождений. В связи с изменением горно-геологических условий добычи и переработки руды и необходимостью ввода в эксплуатацию новых участков месторождений комбинатам нужны дополнительные капитальные вложения для поддержания существующих производственных мощностей.</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3. Производство никеля</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Спрос на никель в Украине традиционно почти полностью удовлетворяется за счет импорта. В то же время существующие месторождения привязаны к производству полуфабрикатов черной металлургии - ферроникеля АО "Побужский ферроникелевый завод". Когда-то комбинат производил 7 тыс. т никеля в год. Однако в 1996 г. в результате приватизации, проводившейся с нарушениями, предприятие пришло в упадок. Здесь было разворовано оборудование, разрушены цеха. Облгосадминистрация задалась целью возродить предприятие и включила завод в программу социально-экономического развития, провела реприватизацию. Право оперативного управления пакетом акций перешло от Фонда госимущества к облгосадминистрации. Новый инвестор предприятия - российская фирма "Никомед-лимитед" - вложила в возрождение производства $15 млн., что дало реальные результаты: уже произведена первая плавка. Планируется, что к концу года завод восстановит свою мощность и сможет производить 7 тыс. т никеля. В дальнейшем она будет увеличена в три раза.</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4. Производство свинца и цинка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Наличие мощного производства свинцово-содержащей продукции (боеприпасов, аккумуляторов, химического оборудования) позволяло "вытягивать" цинковую промышленность. Единственный производитель подотрасли - крупнейшее в Европе предприятие вторичной переработки цинкового сырья Константиновское АО "Укрцинк" (Донецкая обл.). Мощности АО по производству 80 тыс. т вторичного свинца, 20 тыс. т вторичного цинка и 23 тыс. т серной кислоты были загружены на 50% и то благодаря системе толлинга Glencore Inc. 56% продукции экспортировалось, из них 75% - в РФ в счет оплаты сырья. Более 60% внутреннего спроса формируется энергетическим машиностроением, из них 15 тыс. т - АО ИСТА (г. Днепропетровск).</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5. Производство ртути</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Спрос на ртуть в 1996 г. составил 10 т., из них 6 т. - потребление крупнейшего в СНГ АО "Полтавский завод газоразрядных ламп". Мощности единственного производителя, АО "Никитовский ртутный комбинат" (НРК), равные 600 т., достигли наивысшего за последние годы уровня загрузки (30 т.) в 1994 г. Согласно подотраслевой программе развития Минпрома, НРК должен выйти на производство 50 т ртути по толлингу из вторсырья. В настоящее время завод существует исключительно за счет производства вторичного алюминия на дочернем предприятии "Сплав".</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6. Производство урана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Ежегодный внутренний спрос на двуокись урана с условием поставки его по украинскому толлингу в РФ для производства ТВЭЛ для АЭС составляет 1800 т. Основные производители закись-двуокиси урана - днепродзержинское ПО "Верхнеднепровский горнохимический завод" и желтоводское "Вольногорское горнохимическое объединение" - обеспечили в 1996 г., по неофициальным данным, производство 800-840 т продукции. В 1996 г., по неофициальным данным, отмечен скачок спроса на металлический уран для производства сердечников снарядов к танкам Т-80УД и другой номенклатуры Минобороны, которая удовлетворяется за счет импорта.</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В связи с реализацией планов создания ПФГ ТВЭЛ подотрасль в настоящее время фактически вычленяется из управления Минпрома и переориентируется на покупку для украинских АЭС давальческого сырья российского производства из казахской двуокиси. Головным предприятием проекта ТВЭЛ является АО "Днепроспецсталь" и ПО "Верхнеднепровский ГХК", на которых в 1996 г. со значительной задержкой по вине российской стороны начаты работы по вводу мощностей производства энергетического (небоевого) обогащенного урана и монтажу урановых таблеток в топливные элементы. Еще не разделенным "яблоком раздора" в подотрасли являются предприятия Кировоградской области, в частности, крупнейшее в Европе Новоконстантиновское месторождение.</w:t>
      </w:r>
      <w:r>
        <w:rPr>
          <w:rFonts w:ascii="Verdana" w:hAnsi="Verdana"/>
          <w:color w:val="000000"/>
          <w:sz w:val="17"/>
          <w:szCs w:val="17"/>
        </w:rPr>
        <w:br/>
      </w:r>
      <w:r>
        <w:rPr>
          <w:rFonts w:ascii="Verdana" w:hAnsi="Verdana"/>
          <w:color w:val="000000"/>
          <w:sz w:val="17"/>
          <w:szCs w:val="17"/>
        </w:rPr>
        <w:br/>
      </w:r>
      <w:r>
        <w:rPr>
          <w:rFonts w:ascii="Verdana" w:hAnsi="Verdana"/>
          <w:b/>
          <w:bCs/>
          <w:i/>
          <w:iCs/>
          <w:color w:val="000000"/>
          <w:sz w:val="17"/>
          <w:szCs w:val="17"/>
        </w:rPr>
        <w:t>7. Редкоземельные металлы</w:t>
      </w:r>
      <w:r>
        <w:rPr>
          <w:rFonts w:ascii="Verdana" w:hAnsi="Verdana"/>
          <w:color w:val="000000"/>
          <w:sz w:val="17"/>
          <w:szCs w:val="17"/>
        </w:rPr>
        <w:br/>
      </w:r>
      <w:r>
        <w:rPr>
          <w:rFonts w:ascii="Verdana" w:hAnsi="Verdana"/>
          <w:color w:val="000000"/>
          <w:sz w:val="11"/>
          <w:szCs w:val="11"/>
        </w:rPr>
        <w:br/>
      </w:r>
      <w:r>
        <w:rPr>
          <w:rFonts w:ascii="Verdana" w:hAnsi="Verdana"/>
          <w:color w:val="000000"/>
          <w:sz w:val="17"/>
          <w:szCs w:val="17"/>
        </w:rPr>
        <w:t>Мощнейшая в мире редкоземельная металлургия Украины (лидерство по 7 товарным позициям) традиционно ориентируется на экспортные предложения, многократно превышающие внутренний спрос. Крупнейшие предприятия - АО "Верхнеднепровский ГХК", "Донецкий ГМК", светловодское АО "Чистые металлы", ЗАЛК, "Днепроспецсталь". Последнее предприятие во времена СССР было крупнейшим в мире производителем бериллиевых экранов атомных боезарядов, осмиевой транспортной оболочки и циркониевой изоляции активатора боезаряда, а также другой подобной продукции. В настоящее время она поставляется в РФ для модернизации стратегических ядерных сил. Внутренний спрос на редкоземельные металлы практически полностью зависит от конъюнктуры развития аэрокосмической индустрии. Крупнейшими потребителями этих металлов после ликвидации в 1996 г. Центра по администрации и управлению стратегическими ядерными силами (до 67% потребности подотрасли) стали АО "Мотор-Сiч", АНТК "Антонов" и некоторые предприятия Минобороны.</w:t>
      </w:r>
    </w:p>
    <w:p w:rsidR="00024496" w:rsidRDefault="00024496" w:rsidP="00024496">
      <w:pPr>
        <w:jc w:val="center"/>
        <w:rPr>
          <w:rFonts w:ascii="Verdana" w:hAnsi="Verdana"/>
          <w:color w:val="000000"/>
          <w:sz w:val="17"/>
          <w:szCs w:val="17"/>
        </w:rPr>
      </w:pPr>
      <w:r>
        <w:rPr>
          <w:rFonts w:ascii="Verdana" w:hAnsi="Verdana"/>
          <w:color w:val="000000"/>
          <w:sz w:val="17"/>
          <w:szCs w:val="17"/>
        </w:rPr>
        <w:t>Материал подготовлен аналитическим департаментом</w:t>
      </w:r>
      <w:r>
        <w:rPr>
          <w:rFonts w:ascii="Verdana" w:hAnsi="Verdana"/>
          <w:color w:val="000000"/>
          <w:sz w:val="17"/>
          <w:szCs w:val="17"/>
        </w:rPr>
        <w:br/>
        <w:t>Закрытого акционерного общества "Инвестиционная компания "ТЕКТ".</w:t>
      </w:r>
      <w:r>
        <w:rPr>
          <w:rFonts w:ascii="Verdana" w:hAnsi="Verdana"/>
          <w:color w:val="000000"/>
          <w:sz w:val="17"/>
          <w:szCs w:val="17"/>
        </w:rPr>
        <w:br/>
        <w:t>Все права на данный материал закреплены за ЗАО "ИК "ТЕКТ".</w:t>
      </w:r>
      <w:r>
        <w:rPr>
          <w:rFonts w:ascii="Verdana" w:hAnsi="Verdana"/>
          <w:color w:val="000000"/>
          <w:sz w:val="17"/>
          <w:szCs w:val="17"/>
        </w:rPr>
        <w:br/>
        <w:t>Исключительное право распространять данный материал принадлежит ЗАО "ИК "ТЕКТ"</w:t>
      </w:r>
      <w:r>
        <w:rPr>
          <w:rFonts w:ascii="Verdana" w:hAnsi="Verdana"/>
          <w:color w:val="000000"/>
          <w:sz w:val="17"/>
          <w:szCs w:val="17"/>
        </w:rPr>
        <w:br/>
        <w:t>и уполномоченным им организациям.</w:t>
      </w:r>
      <w:r>
        <w:rPr>
          <w:rFonts w:ascii="Verdana" w:hAnsi="Verdana"/>
          <w:color w:val="000000"/>
          <w:sz w:val="17"/>
          <w:szCs w:val="17"/>
        </w:rPr>
        <w:br/>
      </w:r>
      <w:r>
        <w:rPr>
          <w:rFonts w:ascii="Verdana" w:hAnsi="Verdana"/>
          <w:b/>
          <w:bCs/>
          <w:color w:val="000000"/>
          <w:sz w:val="17"/>
          <w:szCs w:val="17"/>
        </w:rPr>
        <w:t>© Инвестиционная компания "ТЕКТ".</w:t>
      </w:r>
    </w:p>
    <w:p w:rsidR="00024496" w:rsidRDefault="00024496">
      <w:bookmarkStart w:id="0" w:name="_GoBack"/>
      <w:bookmarkEnd w:id="0"/>
    </w:p>
    <w:sectPr w:rsidR="000244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50669"/>
    <w:multiLevelType w:val="multilevel"/>
    <w:tmpl w:val="49B88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EA2971"/>
    <w:multiLevelType w:val="multilevel"/>
    <w:tmpl w:val="3ECC7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C6D1950"/>
    <w:multiLevelType w:val="multilevel"/>
    <w:tmpl w:val="80ACC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CCC3DF0"/>
    <w:multiLevelType w:val="multilevel"/>
    <w:tmpl w:val="A746C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08464EF"/>
    <w:multiLevelType w:val="multilevel"/>
    <w:tmpl w:val="E15C3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8E66C10"/>
    <w:multiLevelType w:val="multilevel"/>
    <w:tmpl w:val="C7300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C55EBA"/>
    <w:multiLevelType w:val="multilevel"/>
    <w:tmpl w:val="8E8C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72A271A2"/>
    <w:multiLevelType w:val="multilevel"/>
    <w:tmpl w:val="54361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C1B5C3A"/>
    <w:multiLevelType w:val="multilevel"/>
    <w:tmpl w:val="D4D0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C5E027D"/>
    <w:multiLevelType w:val="multilevel"/>
    <w:tmpl w:val="531A7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8"/>
  </w:num>
  <w:num w:numId="3">
    <w:abstractNumId w:val="4"/>
  </w:num>
  <w:num w:numId="4">
    <w:abstractNumId w:val="1"/>
  </w:num>
  <w:num w:numId="5">
    <w:abstractNumId w:val="9"/>
  </w:num>
  <w:num w:numId="6">
    <w:abstractNumId w:val="3"/>
  </w:num>
  <w:num w:numId="7">
    <w:abstractNumId w:val="5"/>
  </w:num>
  <w:num w:numId="8">
    <w:abstractNumId w:val="0"/>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4496"/>
    <w:rsid w:val="00024496"/>
    <w:rsid w:val="00463656"/>
    <w:rsid w:val="00B854E0"/>
    <w:rsid w:val="00E77F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6"/>
    <o:shapelayout v:ext="edit">
      <o:idmap v:ext="edit" data="1"/>
    </o:shapelayout>
  </w:shapeDefaults>
  <w:decimalSymbol w:val=","/>
  <w:listSeparator w:val=";"/>
  <w15:chartTrackingRefBased/>
  <w15:docId w15:val="{A9D08409-F003-4509-9A44-1CA3D95A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024496"/>
    <w:rPr>
      <w:rFonts w:ascii="Verdana" w:hAnsi="Verdana" w:hint="default"/>
      <w:color w:val="CC0000"/>
      <w:sz w:val="17"/>
      <w:szCs w:val="17"/>
      <w:u w:val="single"/>
    </w:rPr>
  </w:style>
  <w:style w:type="character" w:styleId="a4">
    <w:name w:val="FollowedHyperlink"/>
    <w:rsid w:val="00024496"/>
    <w:rPr>
      <w:rFonts w:ascii="Verdana" w:hAnsi="Verdana" w:hint="default"/>
      <w:color w:val="CC0000"/>
      <w:sz w:val="17"/>
      <w:szCs w:val="17"/>
      <w:u w:val="single"/>
    </w:rPr>
  </w:style>
  <w:style w:type="paragraph" w:customStyle="1" w:styleId="s">
    <w:name w:val="s"/>
    <w:basedOn w:val="a"/>
    <w:rsid w:val="00024496"/>
    <w:pPr>
      <w:spacing w:before="100" w:beforeAutospacing="1" w:after="100" w:afterAutospacing="1"/>
    </w:pPr>
    <w:rPr>
      <w:rFonts w:ascii="Arial" w:hAnsi="Arial" w:cs="Arial"/>
      <w:color w:val="666666"/>
      <w:sz w:val="17"/>
      <w:szCs w:val="17"/>
    </w:rPr>
  </w:style>
  <w:style w:type="paragraph" w:customStyle="1" w:styleId="w">
    <w:name w:val="w"/>
    <w:basedOn w:val="a"/>
    <w:rsid w:val="00024496"/>
    <w:pPr>
      <w:spacing w:before="100" w:beforeAutospacing="1" w:after="100" w:afterAutospacing="1"/>
    </w:pPr>
    <w:rPr>
      <w:rFonts w:ascii="Arial" w:hAnsi="Arial" w:cs="Arial"/>
      <w:color w:val="000000"/>
      <w:sz w:val="17"/>
      <w:szCs w:val="17"/>
    </w:rPr>
  </w:style>
  <w:style w:type="paragraph" w:customStyle="1" w:styleId="t">
    <w:name w:val="t"/>
    <w:basedOn w:val="a"/>
    <w:rsid w:val="00024496"/>
    <w:pPr>
      <w:shd w:val="clear" w:color="auto" w:fill="FF0000"/>
      <w:spacing w:before="100" w:beforeAutospacing="1" w:after="100" w:afterAutospacing="1"/>
    </w:pPr>
    <w:rPr>
      <w:rFonts w:ascii="Verdana" w:hAnsi="Verdana"/>
      <w:color w:val="FFFFFF"/>
      <w:sz w:val="17"/>
      <w:szCs w:val="17"/>
    </w:rPr>
  </w:style>
  <w:style w:type="paragraph" w:customStyle="1" w:styleId="f">
    <w:name w:val="f"/>
    <w:basedOn w:val="a"/>
    <w:rsid w:val="00024496"/>
    <w:pPr>
      <w:shd w:val="clear" w:color="auto" w:fill="F6F6F6"/>
      <w:spacing w:before="100" w:beforeAutospacing="1" w:after="100" w:afterAutospacing="1"/>
    </w:pPr>
    <w:rPr>
      <w:rFonts w:ascii="Verdana" w:hAnsi="Verdana"/>
      <w:color w:val="CC0000"/>
      <w:sz w:val="17"/>
      <w:szCs w:val="17"/>
    </w:rPr>
  </w:style>
  <w:style w:type="paragraph" w:customStyle="1" w:styleId="q">
    <w:name w:val="q"/>
    <w:basedOn w:val="a"/>
    <w:rsid w:val="00024496"/>
    <w:pPr>
      <w:shd w:val="clear" w:color="auto" w:fill="F6F6F6"/>
      <w:spacing w:before="100" w:beforeAutospacing="1" w:after="100" w:afterAutospacing="1"/>
    </w:pPr>
    <w:rPr>
      <w:rFonts w:ascii="Verdana" w:hAnsi="Verdana"/>
      <w:color w:val="000000"/>
      <w:sz w:val="17"/>
      <w:szCs w:val="17"/>
    </w:rPr>
  </w:style>
  <w:style w:type="paragraph" w:customStyle="1" w:styleId="c">
    <w:name w:val="c"/>
    <w:basedOn w:val="a"/>
    <w:rsid w:val="00024496"/>
    <w:pPr>
      <w:spacing w:before="100" w:beforeAutospacing="1" w:after="100" w:afterAutospacing="1"/>
    </w:pPr>
    <w:rPr>
      <w:rFonts w:ascii="Arial" w:hAnsi="Arial" w:cs="Arial"/>
      <w:color w:val="666666"/>
      <w:sz w:val="15"/>
      <w:szCs w:val="15"/>
    </w:rPr>
  </w:style>
  <w:style w:type="paragraph" w:customStyle="1" w:styleId="d">
    <w:name w:val="d"/>
    <w:basedOn w:val="a"/>
    <w:rsid w:val="00024496"/>
    <w:pPr>
      <w:spacing w:before="100" w:beforeAutospacing="1" w:after="100" w:afterAutospacing="1"/>
    </w:pPr>
    <w:rPr>
      <w:rFonts w:ascii="Verdana" w:hAnsi="Verdana"/>
      <w:color w:val="000000"/>
      <w:sz w:val="14"/>
      <w:szCs w:val="14"/>
    </w:rPr>
  </w:style>
  <w:style w:type="paragraph" w:customStyle="1" w:styleId="n">
    <w:name w:val="n"/>
    <w:basedOn w:val="a"/>
    <w:rsid w:val="00024496"/>
    <w:pPr>
      <w:spacing w:before="100" w:beforeAutospacing="1" w:after="100" w:afterAutospacing="1"/>
    </w:pPr>
    <w:rPr>
      <w:rFonts w:ascii="Verdana" w:hAnsi="Verdana"/>
      <w:color w:val="333333"/>
      <w:sz w:val="17"/>
      <w:szCs w:val="17"/>
    </w:rPr>
  </w:style>
  <w:style w:type="paragraph" w:customStyle="1" w:styleId="z">
    <w:name w:val="z"/>
    <w:basedOn w:val="a"/>
    <w:rsid w:val="00024496"/>
    <w:pPr>
      <w:spacing w:before="100" w:beforeAutospacing="1" w:after="100" w:afterAutospacing="1"/>
    </w:pPr>
    <w:rPr>
      <w:rFonts w:ascii="Verdana" w:hAnsi="Verdana"/>
      <w:b/>
      <w:bCs/>
      <w:color w:val="333333"/>
      <w:sz w:val="21"/>
      <w:szCs w:val="21"/>
    </w:rPr>
  </w:style>
  <w:style w:type="paragraph" w:customStyle="1" w:styleId="k">
    <w:name w:val="k"/>
    <w:basedOn w:val="a"/>
    <w:rsid w:val="00024496"/>
    <w:pPr>
      <w:shd w:val="clear" w:color="auto" w:fill="5893B9"/>
      <w:spacing w:before="100" w:beforeAutospacing="1" w:after="100" w:afterAutospacing="1"/>
    </w:pPr>
    <w:rPr>
      <w:rFonts w:ascii="Verdana" w:hAnsi="Verdana"/>
      <w:color w:val="FFFFFF"/>
      <w:sz w:val="17"/>
      <w:szCs w:val="17"/>
    </w:rPr>
  </w:style>
  <w:style w:type="paragraph" w:customStyle="1" w:styleId="o">
    <w:name w:val="o"/>
    <w:basedOn w:val="a"/>
    <w:rsid w:val="00024496"/>
    <w:pPr>
      <w:spacing w:before="100" w:beforeAutospacing="1" w:after="100" w:afterAutospacing="1"/>
    </w:pPr>
    <w:rPr>
      <w:sz w:val="11"/>
      <w:szCs w:val="11"/>
    </w:rPr>
  </w:style>
  <w:style w:type="paragraph" w:styleId="a5">
    <w:name w:val="Normal (Web)"/>
    <w:basedOn w:val="a"/>
    <w:rsid w:val="0002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theme" Target="theme/theme1.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11490</Words>
  <Characters>65493</Characters>
  <Application>Microsoft Office Word</Application>
  <DocSecurity>0</DocSecurity>
  <Lines>545</Lines>
  <Paragraphs>153</Paragraphs>
  <ScaleCrop>false</ScaleCrop>
  <HeadingPairs>
    <vt:vector size="2" baseType="variant">
      <vt:variant>
        <vt:lpstr>Название</vt:lpstr>
      </vt:variant>
      <vt:variant>
        <vt:i4>1</vt:i4>
      </vt:variant>
    </vt:vector>
  </HeadingPairs>
  <TitlesOfParts>
    <vt:vector size="1" baseType="lpstr">
      <vt:lpstr>МЕТАЛЛУРГИЯ УКРАИНЫ</vt:lpstr>
    </vt:vector>
  </TitlesOfParts>
  <Company>cyberworld</Company>
  <LinksUpToDate>false</LinksUpToDate>
  <CharactersWithSpaces>76830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МЕТАЛЛУРГИЯ УКРАИНЫ</dc:title>
  <dc:subject/>
  <dc:creator>admin</dc:creator>
  <cp:keywords/>
  <dc:description/>
  <cp:lastModifiedBy>admin</cp:lastModifiedBy>
  <cp:revision>2</cp:revision>
  <dcterms:created xsi:type="dcterms:W3CDTF">2014-02-08T01:28:00Z</dcterms:created>
  <dcterms:modified xsi:type="dcterms:W3CDTF">2014-02-08T01:28:00Z</dcterms:modified>
</cp:coreProperties>
</file>