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7C8" w:rsidRPr="00F805A0" w:rsidRDefault="00FA27C8" w:rsidP="00FA27C8">
      <w:pPr>
        <w:spacing w:before="120"/>
        <w:jc w:val="center"/>
        <w:rPr>
          <w:b/>
          <w:sz w:val="32"/>
        </w:rPr>
      </w:pPr>
      <w:r w:rsidRPr="00F805A0">
        <w:rPr>
          <w:b/>
          <w:sz w:val="32"/>
        </w:rPr>
        <w:t>Инструменты решения агентской проблемы в корпоративном управлении</w:t>
      </w:r>
    </w:p>
    <w:p w:rsidR="00FA27C8" w:rsidRPr="00F805A0" w:rsidRDefault="00FA27C8" w:rsidP="00FA27C8">
      <w:pPr>
        <w:spacing w:before="120"/>
        <w:jc w:val="center"/>
        <w:rPr>
          <w:sz w:val="28"/>
        </w:rPr>
      </w:pPr>
      <w:r w:rsidRPr="00F805A0">
        <w:rPr>
          <w:sz w:val="28"/>
        </w:rPr>
        <w:t xml:space="preserve">Cвeтланa Бopиcoвна Aвдaшeва, доктор экономических наук, оpдинapный профессор НИУ BШЭ, профессор кaфедры экономического aнализа организаций и рынков, заместитель директора Инcтитyта aнализа пpeдприятий и рынков. 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Одна из центральных проблем любой современной корпорации — агентская проблема. Собственник (или собственники) нанимает менеджеров для достижения определенных целей. Мы можем думать для простоты о максимуме прибыли (или</w:t>
      </w:r>
      <w:r>
        <w:t xml:space="preserve">, </w:t>
      </w:r>
      <w:r w:rsidRPr="007D2F5E">
        <w:t>что то же самое</w:t>
      </w:r>
      <w:r>
        <w:t xml:space="preserve">, </w:t>
      </w:r>
      <w:r w:rsidRPr="007D2F5E">
        <w:t>максимуме стоимости компании как текущей ценности дисконтированного потока прибыли). Собственники понимают</w:t>
      </w:r>
      <w:r>
        <w:t xml:space="preserve">, </w:t>
      </w:r>
      <w:r w:rsidRPr="007D2F5E">
        <w:t>что менеджеры могут преследовать иные цели. Поэтому для собственников чрезвычайно важно понимать</w:t>
      </w:r>
      <w:r>
        <w:t xml:space="preserve">, </w:t>
      </w:r>
      <w:r w:rsidRPr="007D2F5E">
        <w:t>насколько поставленная перед менеджерами цель достигнута. Однако прибыль зависит не только от усилий менеджеров</w:t>
      </w:r>
      <w:r>
        <w:t xml:space="preserve">, </w:t>
      </w:r>
      <w:r w:rsidRPr="007D2F5E">
        <w:t>но и от внешних факторов. Собственник не может определить</w:t>
      </w:r>
      <w:r>
        <w:t xml:space="preserve">, </w:t>
      </w:r>
      <w:r w:rsidRPr="007D2F5E">
        <w:t>в какой степени высокая (низкая) прибыль получена благодаря высоким (низким) усилиям менеджеров</w:t>
      </w:r>
      <w:r>
        <w:t xml:space="preserve">, </w:t>
      </w:r>
      <w:r w:rsidRPr="007D2F5E">
        <w:t>а в какой — благодаря действию внешних факторов. Эта типичная проблема принципала — агента</w:t>
      </w:r>
      <w:r>
        <w:t xml:space="preserve">, </w:t>
      </w:r>
      <w:r w:rsidRPr="007D2F5E">
        <w:t>или агентская проблема. В обыденном сознании агентская проблема ассоциируется с тем</w:t>
      </w:r>
      <w:r>
        <w:t xml:space="preserve">, </w:t>
      </w:r>
      <w:r w:rsidRPr="007D2F5E">
        <w:t>что исполнительный менеджмент стремится получить выигрыши за счет акционеров. Однако агентская проблема воздействует не только на распределение выигрышей между участниками корпоративного управления</w:t>
      </w:r>
      <w:r>
        <w:t xml:space="preserve">, </w:t>
      </w:r>
      <w:r w:rsidRPr="007D2F5E">
        <w:t>но и на стоимость компании.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Для соответствия — пусть и неполного — действий менеджеров интересам собственников используется система</w:t>
      </w:r>
      <w:r>
        <w:t xml:space="preserve">, </w:t>
      </w:r>
      <w:r w:rsidRPr="007D2F5E">
        <w:t>известная как система корпоративного управления. Разделяют внешние и внутренние инструменты корпоративного управления.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К внешним инструментам относятся: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1. Рынок ценных бумаг. Если исполнительный менеджмент публичных компаний принимает неэффективные решения</w:t>
      </w:r>
      <w:r>
        <w:t xml:space="preserve">, </w:t>
      </w:r>
      <w:r w:rsidRPr="007D2F5E">
        <w:t>это приводит к снижению курсовой стоимости акций и повышению риска поглощения компании</w:t>
      </w:r>
      <w:r>
        <w:t xml:space="preserve">, </w:t>
      </w:r>
      <w:r w:rsidRPr="007D2F5E">
        <w:t>за которым последует смена исполнительного менеджмента. Однако в российских условиях фондовый рынок не затрагивает деятельности подавляющего большинства российских компаний</w:t>
      </w:r>
      <w:r>
        <w:t xml:space="preserve">, </w:t>
      </w:r>
      <w:r w:rsidRPr="007D2F5E">
        <w:t>их акции там не обращаются</w:t>
      </w:r>
      <w:r>
        <w:t xml:space="preserve">, </w:t>
      </w:r>
      <w:r w:rsidRPr="007D2F5E">
        <w:t>а основные сделки проходят вне организованных рынков.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2. Рынок корпоративного контроля. Если компания плохо управляется</w:t>
      </w:r>
      <w:r>
        <w:t xml:space="preserve">, </w:t>
      </w:r>
      <w:r w:rsidRPr="007D2F5E">
        <w:t>ее ценность с точки зрения собственников снижается</w:t>
      </w:r>
      <w:r>
        <w:t xml:space="preserve">, </w:t>
      </w:r>
      <w:r w:rsidRPr="007D2F5E">
        <w:t>возникают возможности и стимулы приобретения контроля со стороны другого (потенциально — более эффективного) собственника. Действие этого механизма в российских условиях осуществляется вне фондового рынка</w:t>
      </w:r>
      <w:r>
        <w:t xml:space="preserve">, </w:t>
      </w:r>
      <w:r w:rsidRPr="007D2F5E">
        <w:t>основные сделки совершаются путем приобретения акций у других акционеров. Рынок корпоративного контроля — важнейший из внешних инструментов корпоративного управления</w:t>
      </w:r>
      <w:r>
        <w:t xml:space="preserve">, </w:t>
      </w:r>
      <w:r w:rsidRPr="007D2F5E">
        <w:t>в том числе и в России. Его действие ограничено указанной выше неполнотой спецификации прав собственности. Пользуясь пробелами в законодательстве или невозможностью обеспечить выполнение законов</w:t>
      </w:r>
      <w:r>
        <w:t xml:space="preserve">, </w:t>
      </w:r>
      <w:r w:rsidRPr="007D2F5E">
        <w:t>неэффективный собственник может в течение длительного периода сохранять контроль над предприятием или даже отнимать контроль у эффективного — с точки зрения результатов распоряжения активами — собственника.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3. Рынок менеджеров. Для любого наемного работника роль дисциплинирующего контракта выполняет рынок труда</w:t>
      </w:r>
      <w:r>
        <w:t xml:space="preserve">, </w:t>
      </w:r>
      <w:r w:rsidRPr="007D2F5E">
        <w:t>на котором присутствуют незанятые конкуренты</w:t>
      </w:r>
      <w:r>
        <w:t xml:space="preserve">, </w:t>
      </w:r>
      <w:r w:rsidRPr="007D2F5E">
        <w:t>в сочетании со стимулирующим уровнем заработной платы. Это верно и для высших менеджеров компании — в той степени</w:t>
      </w:r>
      <w:r>
        <w:t xml:space="preserve">, </w:t>
      </w:r>
      <w:r w:rsidRPr="007D2F5E">
        <w:t>в которой их можно заменить конкурентами на рынке труда. Чем более развит рынок услуг менеджеров</w:t>
      </w:r>
      <w:r>
        <w:t xml:space="preserve">, </w:t>
      </w:r>
      <w:r w:rsidRPr="007D2F5E">
        <w:t>тем большей угрозой для менеджеров компании является их смена в результате решения собрания акционеров по рекомендации совета директоров. При этом неудача руководимого предприятия может оказывать двоякое отрицательное воздействие на положение менеджера: во-первых</w:t>
      </w:r>
      <w:r>
        <w:t xml:space="preserve">, </w:t>
      </w:r>
      <w:r w:rsidRPr="007D2F5E">
        <w:t>он может быть лишен работы и заменен другим; во-вторых</w:t>
      </w:r>
      <w:r>
        <w:t xml:space="preserve">, </w:t>
      </w:r>
      <w:r w:rsidRPr="007D2F5E">
        <w:t>ухудшается его репутация</w:t>
      </w:r>
      <w:r>
        <w:t xml:space="preserve">, </w:t>
      </w:r>
      <w:r w:rsidRPr="007D2F5E">
        <w:t>а следовательно — будущая конкурентоспособность на рынке управляющих. Наличие рынка менеджеров заставляет их заботиться о своей репутации.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В России рынок менеджеров как внешний инструмент корпоративного управления обладает не очень высокой действенностью по двум причинам. Первая состоит в элементарном дефиците управленцев с достаточным уровнем знаний и умений</w:t>
      </w:r>
      <w:r>
        <w:t xml:space="preserve">, </w:t>
      </w:r>
      <w:r w:rsidRPr="007D2F5E">
        <w:t>с которым сталкиваются российские компании на протяжении всех последних 15-20 лет. Вторая причина связана с тем</w:t>
      </w:r>
      <w:r>
        <w:t xml:space="preserve">, </w:t>
      </w:r>
      <w:r w:rsidRPr="007D2F5E">
        <w:t>что руководство любой конкретной компанией в России требует специфических связей. Эффективный менеджер должен не только уметь руководить бизнесом</w:t>
      </w:r>
      <w:r>
        <w:t xml:space="preserve">, </w:t>
      </w:r>
      <w:r w:rsidRPr="007D2F5E">
        <w:t>но и иметь хорошие контакты с руководителями органов государственной власти разных уровней. Эти факторы до сих пор затрудняют смену менеджмента в акционерном обществе и снижают действенность рынка управляющих в качестве дисциплинирующего механизма в России.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4. Институт несостоятельности (банкротства). По своему назначению процедуры банкротства направлены на вывод с рынка неэффективных предприятий и защиту прав кредиторов. Однако угроза потери места в результате банкротства предприятия может снизить не только текущие</w:t>
      </w:r>
      <w:r>
        <w:t xml:space="preserve">, </w:t>
      </w:r>
      <w:r w:rsidRPr="007D2F5E">
        <w:t>но и будущие доходы</w:t>
      </w:r>
      <w:r>
        <w:t xml:space="preserve">, </w:t>
      </w:r>
      <w:r w:rsidRPr="007D2F5E">
        <w:t>поскольку отразится на репутации менеджера. Поэтому хорошо действующий институт банкротства в конечном итоге защищает не только кредиторов</w:t>
      </w:r>
      <w:r>
        <w:t xml:space="preserve">, </w:t>
      </w:r>
      <w:r w:rsidRPr="007D2F5E">
        <w:t>но и неконтролирующих (миноритарных) акционеров тоже.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Однако особенности института банкротства в России таковы</w:t>
      </w:r>
      <w:r>
        <w:t xml:space="preserve">, </w:t>
      </w:r>
      <w:r w:rsidRPr="007D2F5E">
        <w:t xml:space="preserve">что не позволяют рассматривать его в качестве действенного инструмента зашиты прав акционеров. До </w:t>
      </w:r>
      <w:smartTag w:uri="urn:schemas-microsoft-com:office:smarttags" w:element="metricconverter">
        <w:smartTagPr>
          <w:attr w:name="ProductID" w:val="1998 г"/>
        </w:smartTagPr>
        <w:r w:rsidRPr="007D2F5E">
          <w:t>1998 г</w:t>
        </w:r>
      </w:smartTag>
      <w:r w:rsidRPr="007D2F5E">
        <w:t>. банкротство как таковое вообще не было серьезной угрозой для российских предприятий</w:t>
      </w:r>
      <w:r>
        <w:t xml:space="preserve">, </w:t>
      </w:r>
      <w:r w:rsidRPr="007D2F5E">
        <w:t>поскольку предприятие подлежало банкротству только в том случае</w:t>
      </w:r>
      <w:r>
        <w:t xml:space="preserve">, </w:t>
      </w:r>
      <w:r w:rsidRPr="007D2F5E">
        <w:t>если выполнялось условие неоплатности обязательств (в отличие от неоплаченности обязательств). Иначе говоря</w:t>
      </w:r>
      <w:r>
        <w:t xml:space="preserve">, </w:t>
      </w:r>
      <w:r w:rsidRPr="007D2F5E">
        <w:t>кредитор должен был доказать</w:t>
      </w:r>
      <w:r>
        <w:t xml:space="preserve">, </w:t>
      </w:r>
      <w:r w:rsidRPr="007D2F5E">
        <w:t>что его должник не только не возвращает ему долг</w:t>
      </w:r>
      <w:r>
        <w:t xml:space="preserve">, </w:t>
      </w:r>
      <w:r w:rsidRPr="007D2F5E">
        <w:t>но и не в состоянии это сделать. Трансакционные издержки взимания долга в законном порядке тем самым оказывались запретительно высокими.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 xml:space="preserve">В </w:t>
      </w:r>
      <w:smartTag w:uri="urn:schemas-microsoft-com:office:smarttags" w:element="metricconverter">
        <w:smartTagPr>
          <w:attr w:name="ProductID" w:val="1998 г"/>
        </w:smartTagPr>
        <w:r w:rsidRPr="007D2F5E">
          <w:t>1998 г</w:t>
        </w:r>
      </w:smartTag>
      <w:r w:rsidRPr="007D2F5E">
        <w:t>. процедура банкротства была изменена</w:t>
      </w:r>
      <w:r>
        <w:t xml:space="preserve">, </w:t>
      </w:r>
      <w:r w:rsidRPr="007D2F5E">
        <w:t>однако ряд особенностей нормативной базы сделал банкротство слишком привлекательным инструментом для рейдеров в рамках недобросовестных корпоративных захватов. Таким захватам подвергались не худшие</w:t>
      </w:r>
      <w:r>
        <w:t xml:space="preserve">, </w:t>
      </w:r>
      <w:r w:rsidRPr="007D2F5E">
        <w:t>а лучшие предприятия</w:t>
      </w:r>
      <w:r>
        <w:t xml:space="preserve">, </w:t>
      </w:r>
      <w:r w:rsidRPr="007D2F5E">
        <w:t xml:space="preserve">поэтому дисциплинирующим механизмом они быть не могли. В </w:t>
      </w:r>
      <w:smartTag w:uri="urn:schemas-microsoft-com:office:smarttags" w:element="metricconverter">
        <w:smartTagPr>
          <w:attr w:name="ProductID" w:val="2002 г"/>
        </w:smartTagPr>
        <w:r w:rsidRPr="007D2F5E">
          <w:t>2002 г</w:t>
        </w:r>
      </w:smartTag>
      <w:r w:rsidRPr="007D2F5E">
        <w:t>. законодательство о банкротстве было изменено таким образом</w:t>
      </w:r>
      <w:r>
        <w:t xml:space="preserve">, </w:t>
      </w:r>
      <w:r w:rsidRPr="007D2F5E">
        <w:t>что затруднило недобросовестные захваты. Однако традиции использования банкротства для защиты кредиторов и в конечном счете — акционеров компании в России еще недостаточно развиты.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5. Ответственность исполнительного менеджмента перед акционерами. В том случае</w:t>
      </w:r>
      <w:r>
        <w:t xml:space="preserve">, </w:t>
      </w:r>
      <w:r w:rsidRPr="007D2F5E">
        <w:t>если действия менеджеров сознательно были направлены на снижение стоимости компании и доходов акционеров</w:t>
      </w:r>
      <w:r>
        <w:t xml:space="preserve">, </w:t>
      </w:r>
      <w:r w:rsidRPr="007D2F5E">
        <w:t>они могут быть привлечены к ответственности (в зависимости от традиций правовой системы — уголовной и/или гражданской). Однако возлагать серьезные надежды на механизм ответственности менеджеров не стоит</w:t>
      </w:r>
      <w:r>
        <w:t xml:space="preserve">, </w:t>
      </w:r>
      <w:r w:rsidRPr="007D2F5E">
        <w:t>поскольку они не могут принудить менеджеров полностью следовать интересам акционеров. В лучшем случае ответственность менеджеров сможет удержать их от наиболее одиозных форм нарушений прав акционеров — например</w:t>
      </w:r>
      <w:r>
        <w:t xml:space="preserve">, </w:t>
      </w:r>
      <w:r w:rsidRPr="007D2F5E">
        <w:t>явного вывода активов из компании.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К числу внутренних механизмов корпоративного управления принадлежат: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1. Деятельность собрания акционеров и принимаемые им решения. Если результаты деятельности исполнительного менеджмента не удовлетворяют собственников</w:t>
      </w:r>
      <w:r>
        <w:t xml:space="preserve">, </w:t>
      </w:r>
      <w:r w:rsidRPr="007D2F5E">
        <w:t>они имеют возможность сменить директора на общем собрании. Очевидно</w:t>
      </w:r>
      <w:r>
        <w:t xml:space="preserve">, </w:t>
      </w:r>
      <w:r w:rsidRPr="007D2F5E">
        <w:t>этот механизм предназначен для защиты в первую очередь акционеров</w:t>
      </w:r>
      <w:r>
        <w:t xml:space="preserve">, </w:t>
      </w:r>
      <w:r w:rsidRPr="007D2F5E">
        <w:t>отделенных от управления. В последние годы собрания акционеров играют все большую роль в российских компаниях. Однако</w:t>
      </w:r>
      <w:r>
        <w:t xml:space="preserve">, </w:t>
      </w:r>
      <w:r w:rsidRPr="007D2F5E">
        <w:t>с точки зрения большинства собственников</w:t>
      </w:r>
      <w:r>
        <w:t xml:space="preserve">, </w:t>
      </w:r>
      <w:r w:rsidRPr="007D2F5E">
        <w:t>само по себе право голоса на собрании акционеров недостаточно</w:t>
      </w:r>
      <w:r>
        <w:t xml:space="preserve">, </w:t>
      </w:r>
      <w:r w:rsidRPr="007D2F5E">
        <w:t>в первую очередь потому</w:t>
      </w:r>
      <w:r>
        <w:t xml:space="preserve">, </w:t>
      </w:r>
      <w:r w:rsidRPr="007D2F5E">
        <w:t>что в нормальной ситуации собрания проводятся раз в год</w:t>
      </w:r>
      <w:r>
        <w:t xml:space="preserve">, </w:t>
      </w:r>
      <w:r w:rsidRPr="007D2F5E">
        <w:t>и этого явно недостаточно</w:t>
      </w:r>
      <w:r>
        <w:t xml:space="preserve">, </w:t>
      </w:r>
      <w:r w:rsidRPr="007D2F5E">
        <w:t>чтобы отделенный от управления компанией акционер мог контролировать принимаемые решения.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2. Деятельность совета директоров. Совет директоров в российской системе корпоративного управления (как и в большинстве европейских стран) — это орган</w:t>
      </w:r>
      <w:r>
        <w:t xml:space="preserve">, </w:t>
      </w:r>
      <w:r w:rsidRPr="007D2F5E">
        <w:t>специально создаваемый для контроля за текущей деятельностью исполнительного менеджмента в целях обеспечить ее соответствие интересам собственников. Исполнительный менеджмент также может входить в совет директоров</w:t>
      </w:r>
      <w:r>
        <w:t xml:space="preserve">, </w:t>
      </w:r>
      <w:r w:rsidRPr="007D2F5E">
        <w:t>однако в соответствии с Законом «Об акционерных обществах» руководители предприятия не могут занимать в совете долю свыше 25%. Роль совета директоров в корпоративном управлении в российских акционерных обществах на протяжении последних 10 лет неуклонно растет. Для повышения профессионализма принимаемых решений создаются специализированные комитеты — в том числе комитеты по аудиту</w:t>
      </w:r>
      <w:r>
        <w:t xml:space="preserve">, </w:t>
      </w:r>
      <w:r w:rsidRPr="007D2F5E">
        <w:t>комитеты по стратегическому планированию</w:t>
      </w:r>
      <w:r>
        <w:t xml:space="preserve">, </w:t>
      </w:r>
      <w:r w:rsidRPr="007D2F5E">
        <w:t>по вознаграждениям и т.д. Для работы в комитетах могут привлекаться профессиональные управленцы</w:t>
      </w:r>
      <w:r>
        <w:t xml:space="preserve">, </w:t>
      </w:r>
      <w:r w:rsidRPr="007D2F5E">
        <w:t>экономисты и финансисты</w:t>
      </w:r>
      <w:r>
        <w:t xml:space="preserve">, </w:t>
      </w:r>
      <w:r w:rsidRPr="007D2F5E">
        <w:t xml:space="preserve">не являющиеся членами совета директоров. 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Все чаще в состав советов директоров входят независимые директора</w:t>
      </w:r>
      <w:r>
        <w:t xml:space="preserve">, </w:t>
      </w:r>
      <w:r w:rsidRPr="007D2F5E">
        <w:t>не связанные с крупнейшим собственником (собственниками) и</w:t>
      </w:r>
      <w:r>
        <w:t xml:space="preserve">, </w:t>
      </w:r>
      <w:r w:rsidRPr="007D2F5E">
        <w:t>тем более</w:t>
      </w:r>
      <w:r>
        <w:t xml:space="preserve">, </w:t>
      </w:r>
      <w:r w:rsidRPr="007D2F5E">
        <w:t>исполнительным менеджментом. Однако далеко не во всех компаниях совет директоров действительно представляет собственника. Во всяком случае</w:t>
      </w:r>
      <w:r>
        <w:t xml:space="preserve">, </w:t>
      </w:r>
      <w:r w:rsidRPr="007D2F5E">
        <w:t>отделенный от собственника исполнительный менеджмент противодействует созданию в акционерном обществе высокопрофессионального и независимого совета</w:t>
      </w:r>
      <w:r>
        <w:t xml:space="preserve">, </w:t>
      </w:r>
      <w:r w:rsidRPr="007D2F5E">
        <w:t>предпочитая «карманные советы»</w:t>
      </w:r>
      <w:r>
        <w:t xml:space="preserve">, </w:t>
      </w:r>
      <w:r w:rsidRPr="007D2F5E">
        <w:t>фактически подчиненные интересам менеджмента. Кроме того</w:t>
      </w:r>
      <w:r>
        <w:t xml:space="preserve">, </w:t>
      </w:r>
      <w:r w:rsidRPr="007D2F5E">
        <w:t>эффективное функционирование совета директоров требует специальных навыков</w:t>
      </w:r>
      <w:r>
        <w:t xml:space="preserve">, </w:t>
      </w:r>
      <w:r w:rsidRPr="007D2F5E">
        <w:t>и до сих пор в России профессиональные члены совета едва ли не в большем дефиците</w:t>
      </w:r>
      <w:r>
        <w:t xml:space="preserve">, </w:t>
      </w:r>
      <w:r w:rsidRPr="007D2F5E">
        <w:t>чем даже профессиональные управленцы.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3. Стимулирующие контракты менеджеров. С исполнительным менеджментом могут заключаться контракты</w:t>
      </w:r>
      <w:r>
        <w:t xml:space="preserve">, </w:t>
      </w:r>
      <w:r w:rsidRPr="007D2F5E">
        <w:t>предполагающие бонусы в зависимости от достижения менеджерами целей</w:t>
      </w:r>
      <w:r>
        <w:t xml:space="preserve">, </w:t>
      </w:r>
      <w:r w:rsidRPr="007D2F5E">
        <w:t>которые ставят перед ними собственники. В качестве целевых индикаторов могут выступать прибыль или выручка компании</w:t>
      </w:r>
      <w:r>
        <w:t xml:space="preserve">, </w:t>
      </w:r>
      <w:r w:rsidRPr="007D2F5E">
        <w:t>успешная реализация инвестиционного проекта</w:t>
      </w:r>
      <w:r>
        <w:t xml:space="preserve">, </w:t>
      </w:r>
      <w:r w:rsidRPr="007D2F5E">
        <w:t>рыночная доля компании. Курсовая стоимость акций</w:t>
      </w:r>
      <w:r>
        <w:t xml:space="preserve">, </w:t>
      </w:r>
      <w:r w:rsidRPr="007D2F5E">
        <w:t>в отличие от зарубежных стран</w:t>
      </w:r>
      <w:r>
        <w:t xml:space="preserve">, </w:t>
      </w:r>
      <w:r w:rsidRPr="007D2F5E">
        <w:t>в России используется редко в силу относительной неразвитости рынка ценных бумаг.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Стимулирующие контракты выступают важным инструментом корпоративного управления</w:t>
      </w:r>
      <w:r>
        <w:t xml:space="preserve">, </w:t>
      </w:r>
      <w:r w:rsidRPr="007D2F5E">
        <w:t>однако при их разработке и применении можно столкнуться с тремя типами проблем: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Первый тип проблем состоит в том</w:t>
      </w:r>
      <w:r>
        <w:t xml:space="preserve">, </w:t>
      </w:r>
      <w:r w:rsidRPr="007D2F5E">
        <w:t>что стимулирующие контракты заведомо несправедливы. Результаты деятельности компании зависят не только от усилий</w:t>
      </w:r>
      <w:r>
        <w:t xml:space="preserve">, </w:t>
      </w:r>
      <w:r w:rsidRPr="007D2F5E">
        <w:t>прилагаемых менеджерами</w:t>
      </w:r>
      <w:r>
        <w:t xml:space="preserve">, </w:t>
      </w:r>
      <w:r w:rsidRPr="007D2F5E">
        <w:t>но и от внешних</w:t>
      </w:r>
      <w:r>
        <w:t xml:space="preserve">, </w:t>
      </w:r>
      <w:r w:rsidRPr="007D2F5E">
        <w:t>не зависящих от них обстоятельств. Если</w:t>
      </w:r>
      <w:r>
        <w:t xml:space="preserve">, </w:t>
      </w:r>
      <w:r w:rsidRPr="007D2F5E">
        <w:t>например</w:t>
      </w:r>
      <w:r>
        <w:t xml:space="preserve">, </w:t>
      </w:r>
      <w:r w:rsidRPr="007D2F5E">
        <w:t>ориентироваться на индикатор прибыли</w:t>
      </w:r>
      <w:r>
        <w:t xml:space="preserve">, </w:t>
      </w:r>
      <w:r w:rsidRPr="007D2F5E">
        <w:t>то в период экономического подъема акционеры будут стимулировать и хороших</w:t>
      </w:r>
      <w:r>
        <w:t xml:space="preserve">, </w:t>
      </w:r>
      <w:r w:rsidRPr="007D2F5E">
        <w:t>и вполне средних менеджеров</w:t>
      </w:r>
      <w:r>
        <w:t xml:space="preserve">, </w:t>
      </w:r>
      <w:r w:rsidRPr="007D2F5E">
        <w:t xml:space="preserve">в то время как в период общего экономического спада даже исключительно эффективный менеджер не получит бонусов. 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Второй тип проблем связан с тем</w:t>
      </w:r>
      <w:r>
        <w:t xml:space="preserve">, </w:t>
      </w:r>
      <w:r w:rsidRPr="007D2F5E">
        <w:t>что любой индикатор экономического и финансового положения компании несовершенен</w:t>
      </w:r>
      <w:r>
        <w:t xml:space="preserve">, </w:t>
      </w:r>
      <w:r w:rsidRPr="007D2F5E">
        <w:t>поэтому менеджеры могут манипулировать ими</w:t>
      </w:r>
      <w:r>
        <w:t xml:space="preserve">, </w:t>
      </w:r>
      <w:r w:rsidRPr="007D2F5E">
        <w:t>в том числе — нанося ущерб собственнику. Представим себе</w:t>
      </w:r>
      <w:r>
        <w:t xml:space="preserve">, </w:t>
      </w:r>
      <w:r w:rsidRPr="007D2F5E">
        <w:t>например</w:t>
      </w:r>
      <w:r>
        <w:t xml:space="preserve">, </w:t>
      </w:r>
      <w:r w:rsidRPr="007D2F5E">
        <w:t>ситуацию</w:t>
      </w:r>
      <w:r>
        <w:t xml:space="preserve">, </w:t>
      </w:r>
      <w:r w:rsidRPr="007D2F5E">
        <w:t>когда краткосрочные финансовые индикаторы (выручка</w:t>
      </w:r>
      <w:r>
        <w:t xml:space="preserve">, </w:t>
      </w:r>
      <w:r w:rsidRPr="007D2F5E">
        <w:t>прибыль</w:t>
      </w:r>
      <w:r>
        <w:t xml:space="preserve">, </w:t>
      </w:r>
      <w:r w:rsidRPr="007D2F5E">
        <w:t xml:space="preserve">кредиторская задолженность) увеличиваются в ущерб долгосрочной финансовой стабильности. 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Третий тип проблем возникает в связи с тем</w:t>
      </w:r>
      <w:r>
        <w:t xml:space="preserve">, </w:t>
      </w:r>
      <w:r w:rsidRPr="007D2F5E">
        <w:t>что стимулирующие контракты работают тогда</w:t>
      </w:r>
      <w:r>
        <w:t xml:space="preserve">, </w:t>
      </w:r>
      <w:r w:rsidRPr="007D2F5E">
        <w:t>когда они действительно способны предоставить менеджерам большие выигрыши по сравнению с их альтернативными стратегиями. Однако</w:t>
      </w:r>
      <w:r>
        <w:t xml:space="preserve">, </w:t>
      </w:r>
      <w:r w:rsidRPr="007D2F5E">
        <w:t>если в действующей институциональной системе оппортунизм приносит менеджеру большие выигрыши</w:t>
      </w:r>
      <w:r>
        <w:t xml:space="preserve">, </w:t>
      </w:r>
      <w:r w:rsidRPr="007D2F5E">
        <w:t xml:space="preserve">стимулирующие контракты оказываются бессильными. 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Наконец</w:t>
      </w:r>
      <w:r>
        <w:t xml:space="preserve">, </w:t>
      </w:r>
      <w:r w:rsidRPr="007D2F5E">
        <w:t>проблема принципала-агента может решаться объединением собственности и управления в одних руках (вариант «сделай сам»). Именно это характерно для модели директорской собственности. Однако в последнее десятилетие объединение собственности и управления часто возникало и после появления у предприятия новых внешних собственников. Приобретая контрольный пакет акций у «красного директора»</w:t>
      </w:r>
      <w:r>
        <w:t xml:space="preserve">, </w:t>
      </w:r>
      <w:r w:rsidRPr="007D2F5E">
        <w:t>новый собственник либо сам становился генеральным директором</w:t>
      </w:r>
      <w:r>
        <w:t xml:space="preserve">, </w:t>
      </w:r>
      <w:r w:rsidRPr="007D2F5E">
        <w:t>либо выдвигал в качестве генерального директора тесно связанного с собой менеджера.</w:t>
      </w:r>
    </w:p>
    <w:p w:rsidR="00FA27C8" w:rsidRPr="007D2F5E" w:rsidRDefault="00FA27C8" w:rsidP="00FA27C8">
      <w:pPr>
        <w:spacing w:before="120"/>
        <w:ind w:firstLine="567"/>
        <w:jc w:val="both"/>
      </w:pPr>
      <w:r w:rsidRPr="007D2F5E">
        <w:t>Агентская проблема неизбежно снижает доходы внешних собственников и стоимость компании. Во-первых</w:t>
      </w:r>
      <w:r>
        <w:t xml:space="preserve">, </w:t>
      </w:r>
      <w:r w:rsidRPr="007D2F5E">
        <w:t>прибыль компании снижается в результате искаженного поведения исполнительного менеджмента. Во-вторых</w:t>
      </w:r>
      <w:r>
        <w:t xml:space="preserve">, </w:t>
      </w:r>
      <w:r w:rsidRPr="007D2F5E">
        <w:t>собственники несут дополнительные расходы на то</w:t>
      </w:r>
      <w:r>
        <w:t xml:space="preserve">, </w:t>
      </w:r>
      <w:r w:rsidRPr="007D2F5E">
        <w:t>чтобы исполнительный менеджмент все-таки руководствовался их интересами. Эти дополнительные расходы могут принимать двоякую форму. Либо собственники расходуют ресурсы (время и деньги) на контроль действий исполнительного менеджмента (обратим внимание</w:t>
      </w:r>
      <w:r>
        <w:t xml:space="preserve">, </w:t>
      </w:r>
      <w:r w:rsidRPr="007D2F5E">
        <w:t>что совет директоров как инструмент подобного контроля может обходиться очень дорого)</w:t>
      </w:r>
      <w:r>
        <w:t xml:space="preserve">, </w:t>
      </w:r>
      <w:r w:rsidRPr="007D2F5E">
        <w:t>либо собственники расходуют ресурсы на разработку и применение стимулирующих контрактов для менеджмента</w:t>
      </w:r>
      <w:r>
        <w:t xml:space="preserve">, </w:t>
      </w:r>
      <w:r w:rsidRPr="007D2F5E">
        <w:t>призванных заинтересовать менеджеров соблюдать интересы акционеров.</w:t>
      </w:r>
    </w:p>
    <w:p w:rsidR="00FA27C8" w:rsidRDefault="00FA27C8" w:rsidP="00FA27C8">
      <w:pPr>
        <w:spacing w:before="120"/>
        <w:ind w:firstLine="567"/>
        <w:jc w:val="both"/>
      </w:pPr>
      <w:r w:rsidRPr="007D2F5E">
        <w:t>В разных странах мира используются разные комбинации инструментов корпоративного управления. Традиционно национальные экономики делят на две крупные модели — англосаксонскую и германо-японскую модель корпоративного управления. Англосаксонская модель в чистом виде предполагает распыленную собственность частных собственников и высокую роль внешних инструментов корпоративного управления (в первую очередь — фондового рынка). Для германо-японской модели характерна высокая концентрация акционерного капитала в руках институциональных инвесторов. Поскольку институциональные инвесторы обладают лучшими инструментами мониторинга</w:t>
      </w:r>
      <w:r>
        <w:t xml:space="preserve">, </w:t>
      </w:r>
      <w:r w:rsidRPr="007D2F5E">
        <w:t>чем индивидуальные собственники небольших пакетов в англосаксонской системе</w:t>
      </w:r>
      <w:r>
        <w:t xml:space="preserve">, </w:t>
      </w:r>
      <w:r w:rsidRPr="007D2F5E">
        <w:t>в германо-японской модели преобладают внутренние инструменты корпоративного управления.</w:t>
      </w:r>
    </w:p>
    <w:p w:rsidR="00FA27C8" w:rsidRDefault="00FA27C8" w:rsidP="00FA27C8">
      <w:pPr>
        <w:spacing w:before="120"/>
        <w:ind w:firstLine="567"/>
        <w:jc w:val="both"/>
      </w:pPr>
      <w:r w:rsidRPr="007D2F5E">
        <w:t>Обобщенный и систематизированный российский опыт построения организационной структуры вы можете изучить в курсе «Разработка организационной структуры». С помощью курса «Стратегический менеджмент» вы можете изучить методы разработки</w:t>
      </w:r>
      <w:r>
        <w:t xml:space="preserve">, </w:t>
      </w:r>
      <w:r w:rsidRPr="007D2F5E">
        <w:t>планирования и контроля стратегии фирмы. Полностью функции корпоративного управления и совета директоров в частности вы можете усвоить с помощью курса «Корпоративный менеджмент»</w:t>
      </w:r>
      <w:r>
        <w:t xml:space="preserve">, </w:t>
      </w:r>
      <w:r w:rsidRPr="007D2F5E">
        <w:t>при обучении по индивидуальной программе.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7C8"/>
    <w:rsid w:val="001A35F6"/>
    <w:rsid w:val="004068B2"/>
    <w:rsid w:val="00784405"/>
    <w:rsid w:val="007D2F5E"/>
    <w:rsid w:val="00811DD4"/>
    <w:rsid w:val="00F805A0"/>
    <w:rsid w:val="00FA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2867DC3-BADE-415C-A8C8-EB3F5CC5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7C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2062</Words>
  <Characters>11759</Characters>
  <Application>Microsoft Office Word</Application>
  <DocSecurity>0</DocSecurity>
  <Lines>97</Lines>
  <Paragraphs>27</Paragraphs>
  <ScaleCrop>false</ScaleCrop>
  <Company>Home</Company>
  <LinksUpToDate>false</LinksUpToDate>
  <CharactersWithSpaces>13794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Инструменты решения агентской проблемы в корпоративном управлении</dc:title>
  <dc:subject/>
  <dc:creator>User</dc:creator>
  <cp:keywords/>
  <dc:description/>
  <cp:lastModifiedBy>Irina</cp:lastModifiedBy>
  <cp:revision>2</cp:revision>
  <dcterms:created xsi:type="dcterms:W3CDTF">2014-09-18T01:05:00Z</dcterms:created>
  <dcterms:modified xsi:type="dcterms:W3CDTF">2014-09-18T01:05:00Z</dcterms:modified>
</cp:coreProperties>
</file>