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C2D" w:rsidRPr="008C545F" w:rsidRDefault="00CE7C2D" w:rsidP="00CE7C2D">
      <w:pPr>
        <w:spacing w:before="120"/>
        <w:jc w:val="center"/>
        <w:rPr>
          <w:b/>
          <w:sz w:val="32"/>
        </w:rPr>
      </w:pPr>
      <w:r w:rsidRPr="008C545F">
        <w:rPr>
          <w:b/>
          <w:sz w:val="32"/>
        </w:rPr>
        <w:t>Корпоративные тренинги как инструмент развития менеджмента</w:t>
      </w:r>
    </w:p>
    <w:p w:rsidR="00CE7C2D" w:rsidRPr="008C545F" w:rsidRDefault="00CE7C2D" w:rsidP="00CE7C2D">
      <w:pPr>
        <w:spacing w:before="120"/>
        <w:jc w:val="center"/>
        <w:rPr>
          <w:sz w:val="28"/>
        </w:rPr>
      </w:pPr>
      <w:r w:rsidRPr="008C545F">
        <w:rPr>
          <w:sz w:val="28"/>
        </w:rPr>
        <w:t>Курсовая работа по дисциплине «Научно-исследовательская работа студентов»</w:t>
      </w:r>
    </w:p>
    <w:p w:rsidR="00CE7C2D" w:rsidRPr="008C545F" w:rsidRDefault="00CE7C2D" w:rsidP="00CE7C2D">
      <w:pPr>
        <w:spacing w:before="120"/>
        <w:jc w:val="center"/>
        <w:rPr>
          <w:b/>
          <w:sz w:val="28"/>
        </w:rPr>
      </w:pPr>
      <w:r w:rsidRPr="008C545F">
        <w:rPr>
          <w:b/>
          <w:sz w:val="28"/>
        </w:rPr>
        <w:t>Введение.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Отмечая недостаточный уровень производительности даже на лучших предприятиях страны, специалисты по управлению — аналитики и практики — выделяют два типа причин: недоразвитость рыночной инфраструктуры и</w:t>
      </w:r>
      <w:r>
        <w:t xml:space="preserve"> </w:t>
      </w:r>
      <w:r w:rsidRPr="007C00D1">
        <w:t>недостаток управленческой культуры, навыков организации труда, отсутствие опыта коммерческой деятельности в условиях рыночной конкуренции, низкую квалификацию менеджеров . Если первый тип причин связан с макроэкономическими условиями, то с причинами второго типа нужно работать в масштабах самого предприятия, необходимо развитие системы менеджмента.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В условиях бизнеса конечная задача корпоративного тренинга — вклад в рост прибыли компании, в условиях государственной или некоммерческой организации — повышение эффективности ее работы. Корпоративный тренинг принципиально отличается от обучения в рамках бизнес-образования, которое направлено на то, чтобы заложить общие представления об основных областях и способах ведения бизнеса.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Корпоративный тренинг даёт не только полезные навыки. Тренинги для персонала оказывают положительное влияние на лояльность сотрудников, а также повышают уровень мотивации.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Недавние исследования, проведенные в 3200 американских компаниях, показали, что 10%-ное увеличение расходов на тренинг персонала дают прирост производительности труда на 8,5%, в то время как такое же увеличение капиталовложений дает прирост производительности только на 3,8%.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В международной деловой культуре существует традиция регулярного корпоративного тренинга. В российских условиях обращение к дополнительному обучению нередко происходит в экстренных обстоятельствах, обстановке организационных изменений.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В основной части работы корпоративные тренинги рассматриваются как инструмент развития менеджмента, приводится их классификация, выполняемые ими функции, требования, предъявляемые к тренерам, методы проведения тренингов, а также пример программы корпоративного тренинга для менеджеров и руководителей «Эффективное влияние».</w:t>
      </w:r>
    </w:p>
    <w:p w:rsidR="00CE7C2D" w:rsidRDefault="00CE7C2D" w:rsidP="00CE7C2D">
      <w:pPr>
        <w:spacing w:before="120"/>
        <w:ind w:firstLine="567"/>
        <w:jc w:val="both"/>
      </w:pPr>
      <w:r w:rsidRPr="007C00D1">
        <w:t>Для анализа данной темы были использованы материалы следующих авторов: Л.М.Кроль, М.В.Кларин, Э. Берн, М.Р. Гинзбург.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1.КОРПОРАТИВНЫЕ ТРЕНИНГИ КАК ИНСТРУМЕНТ РАЗВИТИЯ МЕНЕДЖМЕНТА.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1.1.Сущность корпоративных тренингов.</w:t>
      </w:r>
    </w:p>
    <w:p w:rsidR="00CE7C2D" w:rsidRDefault="00CE7C2D" w:rsidP="00CE7C2D">
      <w:pPr>
        <w:spacing w:before="120"/>
        <w:ind w:firstLine="567"/>
        <w:jc w:val="both"/>
      </w:pPr>
      <w:r w:rsidRPr="007C00D1">
        <w:t>Залог успешной работы в современной организации, в том числе успешного восхождения по корпоративным ступеням, — совокупность качеств, которая в последние годы обозначается как «эмоциональный интеллект». Умение общаться, говорить с людьми, понимать настроение и интересы присутствующих, мотивировать — все эти качества обладают обманчивой, кажущейся простотой и вместе с тем они не столь очевидны, как конкретные и четко очерченные технические знания и навыки. В последние годы проводились исследования, посвященные сравнению работы успешных и неуспешных руководителей организаций. По данным исследований, проведенных компанией Хагберг консалтинг Групп, успешные руководители по сравнению с неуспешными тратят меньше времени на контроль исполнения (25% против 53%), больше занимаются развитием команды и согласованностью работы (34% против 18%) и максимум усилий сосредоточивают на формировании стратегии (41% против 29%).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Корпоративный тренинг, так же как и его распространенные синонимы — бизнес-тренинг, внутрифирменное обучение, — понятия, образованные практикой работы организаций, крупных фирм и компаний. Их основное значение можно кратко охарактеризовать так: подготовка и развитие навыков персонала для эффективной работы в данной организации.</w:t>
      </w:r>
      <w:r>
        <w:t xml:space="preserve"> </w:t>
      </w:r>
      <w:r w:rsidRPr="007C00D1">
        <w:t>В повседневной практике компаний нет необходимости (и тем более времени) знакомить сотрудников с основами, историей, обзорами развития различных подходов, моделей и методов работы. Обычно организация может позволить себе оторвать от работы и направить на обучение своих сотрудников (особенно менеджеров) лишь на короткое время. Отсюда типичная продолжительность тренинга — от одного до пяти дней, а чаще — два-три дня.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Чтобы достичь результатов для организации, корпоративный тренинг не ограничивается собственно обучением. Это комплексная работа, которая включает: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1.анализ потребностей организации в тренинге;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2.разработку тренингового предложения;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3.создание (дизайн) программы обучения и подготовку учебных материалов;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4.проведение обучения; </w:t>
      </w:r>
    </w:p>
    <w:p w:rsidR="00CE7C2D" w:rsidRDefault="00CE7C2D" w:rsidP="00CE7C2D">
      <w:pPr>
        <w:spacing w:before="120"/>
        <w:ind w:firstLine="567"/>
        <w:jc w:val="both"/>
      </w:pPr>
      <w:r w:rsidRPr="007C00D1">
        <w:t>5.оценку и возможное последующее сопровождение результатов тренинга.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1.2.Виды и уровень тренингов.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Чтобы спланировать обучение в компании, заказать проведение курса, составить перечень тренингов, нужно иметь набор видов тренинга, их классификацию. Руководство компаний и менеджеры по персоналу обычно делят тренинги так, как удобнее для работы, и не ищут строгой классификации. Назовем некоторые варианты того, как выделяют виды тренингов в организациях.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Самый распространенный способ разделять тренинги – по их тематике. Распространенные темы тренингов: вводный (ориентационный) тренинг, техника продаж, ведение переговоров, навыки презентации, работа с клиентами, принятие управленческих решений и т.д. Разделяя тренинги по темам, можно четко определить предметную область работы. Однако, для организации и проведения эффективного тренинга выбрать тему недостаточно. Нужно точно знать, для кого проводится обучение.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Типичное</w:t>
      </w:r>
      <w:r>
        <w:t xml:space="preserve"> </w:t>
      </w:r>
      <w:r w:rsidRPr="007C00D1">
        <w:t xml:space="preserve">разделение участников — по их положению в организации: рядовые сотрудники, линейные менеджеры (супервайзоры), менеджеры среднего звена, высшее руководство. Соответственно разделяются и тренинги. Это деление дополняет тематическое. В результате получаем такое описание тренинга: курс техники продаж для торговых представителей или тренинг по ведению переговоров менеджеров.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Следующий подход к делению тренингов встречается гораздо реже двух предыдущих. Он состоит в том, чтобы выделить уровень проблем, потребностей организации, откликом на которые выступает данный тренинг: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Ситуативный (индивидуальный) уровень относится к тем потребностям, которые связаны с навыками конкретных сотрудников или менеджеров организации. Для решения проблем этого уровня достаточно обучить конкретных людей, развить их навыки. Например: навыки работы секретаря, навыки презентации, основы личной эффективности и т.д.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Системный уровень относится к тем потребностям, которые не ограничиваются обученностью отдельных сотрудников и связаны со взаимодействием внутри компании. Например: управление конфликтами, решение проблем и т.д.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Стратегический уровень относится к тем потребностям, которые не ограничиваются навыками отдельных сотрудников, взаимодействием в компании, но относятся к стратегии развития организации, её положению в социально-экономической среде. Например, развитие корпоративной культуры, стратегическое планирование.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Тематика тренингов, уровень сотрудников, для которых они предназначены, и уровень потребностей организации связаны между собой, хотя не всегда эта связь однозначна. Отправной момент — потребности организации.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Приоритеты корпоративного тренинга, его направленность и содержание зависят от уровня текущих и перспективных задач организации. Эти приоритеты должны быть результатом осознанного выбора руководства.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Роль и место корпоративного тренинга, его подготовка и проведение отражают общий подход к задачам обучения в организации — поддерживающую или инновационную направленность обучения.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В организациях, функционирующих и развивающихся в относительно стабильном состоянии, корпоративный тренинг имеет поддерживающий характер, направлен на повышение эффективности работы персонала, обслуживает потребности организации в управлении результативностью.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В условиях организационных изменений корпоративный тренинг служит инструментом преобразований, направлен на развитие организации, обслуживает потребности организации в управлении изменениями.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Корпоративный тренинг, стимулирующий и поддерживающий организационные изменения, имеет инновационный характер. Его нужно использовать как средство управляемого преобразования имеющегося опыта — как сотрудников, так и организации в целом.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Выделяют три типа корпоративных программ обучения: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-адаптационные, связанные с введением сотрудников в компанию или в должность;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-компенсационные, цель которых - ликвидировать «зазор» между требованиями к сотрудникам и их знаниями и навыками;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-симптоматические, предполагающие наличие конкретной проблемы, которую надо срочно решить.</w:t>
      </w:r>
    </w:p>
    <w:p w:rsidR="00CE7C2D" w:rsidRDefault="00CE7C2D" w:rsidP="00CE7C2D">
      <w:pPr>
        <w:spacing w:before="120"/>
        <w:ind w:firstLine="567"/>
        <w:jc w:val="both"/>
      </w:pPr>
      <w:r w:rsidRPr="007C00D1">
        <w:t>Сегодня компании отдают предпочтение компенсационным тренингам, которые являются своеобразной профилактикой возникновения проблем и, как правило, гораздо лучше встраиваются в систему работы с персоналом (мотивация, карьерный рост и т. д.).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1.3.Функции тренингов.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Выделяют несколько функций корпоративных тренингов: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1) приобретение дополнительных знаний и навыков;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2) работа с проблемными местами и их коррекция;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3) укрепление связей внутри коллектива и формирование организационного поведения сотрудников;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4) мотивационная функция.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Первая функция заключается в повышении навыков и умений. Заказ тренингов оправдан, если у компании мало менеджеров среднего и высшего звена и много специалистов. В этом случае время менеджера получается очень дорогим.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Вторая функция всегда оправдана, но заказывать тренинг стоит лишь после анализа слабых мест и проблем, которые испытывают сотрудники в работе.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Третьей функцией тренинга выделяют формирование организационного поведения и укрепление горизонтальных и вертикальных связей внутри коллектива и отделов. Это можно рассматривать как часть процесса формирования команды, что, в конечном счете, снижает транзакционные издержки при работе. Если в компании задаются вопросом построения команды, то проведение тренингов можно считать оправданным.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Мотивационная функция. В теории управления персоналом описан знаменитый опыт, суть которого состоит в следующем: исследователи изучали влияние освещённости помещения, цвета стен и других факторов на производительность труда работающих в помещении людей. В результате опыта действительно произошло резкое краткосрочное увеличение производительности, но не из-за какого-то определённого цвета стен, а потому, что рабочие подумали, что руководство начало о них заботиться. Когда руководитель предприятия посылает своих сотрудников на корпоративные тренинги, происходит нечто подобное: сотрудники расценивают это как знак внимания и заботы со стороны руководства. Однако эффект от этой функции тренингов измерить крайне трудно, поэтому заказывать тренинг только ради этого непозволительно дорого. </w:t>
      </w:r>
    </w:p>
    <w:p w:rsidR="00CE7C2D" w:rsidRDefault="00CE7C2D" w:rsidP="00CE7C2D">
      <w:pPr>
        <w:spacing w:before="120"/>
        <w:ind w:firstLine="567"/>
        <w:jc w:val="both"/>
      </w:pPr>
      <w:r w:rsidRPr="007C00D1">
        <w:t xml:space="preserve">В связи с этим задачей руководителя является не только подобрать нужный для его компании тренинг, но и сделать так, чтобы он принёс пользу, а не стал ненужными затратами.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1.4.Требования, предъявляемые к тренеру.</w:t>
      </w:r>
    </w:p>
    <w:p w:rsidR="00CE7C2D" w:rsidRDefault="00CE7C2D" w:rsidP="00CE7C2D">
      <w:pPr>
        <w:spacing w:before="120"/>
        <w:ind w:firstLine="567"/>
        <w:jc w:val="both"/>
      </w:pPr>
      <w:r w:rsidRPr="007C00D1">
        <w:t xml:space="preserve">Тренинговые компании часто сталкиваются с ситуацией, когда люди не хотят учиться. Методы их разрешения есть. Первое, что нужно сделать руководителю компании в такой ситуации, – сообщить об этой проблеме тренеру. Опытный тренер сможет принять меры до тренинга и построит его таким образом, что сможет мотивировать сотрудников на учёбу и докажет, что необходимость в обучении есть.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Есть и более жёсткие способы заставить людей учиться. Например, поощрять по завершении тренинга за применение полученных на нём навыков и наказывать (штрафовать) за их неиспользование. Можно устроить экзамен, где полученным сотрудником баллам будут соответствовать штрафы и бонусы. Придумать систему оценок не так сложно, если при планировании тренинга пользоваться принятым в международной практике принципом описания целей корпоративного тренинга, который получил название «принципа SMART». Эта аббревиатура состоит из первых букв английских слов: Specific – конкретные, Measurable – измеримые, Achievable – достижимые, Realistic – реалистичные и Time-bound – с указанием срока.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Кроме того, многие тренеры рекомендуют руководителям принуждать сотрудников хотя бы частично оплачивать тренинги самостоятельно. В этом случае сотрудники учатся гораздо быстрее и эффективнее.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В некоторых компаниях в качестве дополнительного метода мотивации к обучению, а также в качестве перестраховки на случай увольнения сотрудника по собственному желанию, практикуется заключение договора. Суть договора состоит в том, что сотрудник обязуется после прохождения тренинга проработать в компании не менее определённого срока, либо оплатить от 50% до 100% стоимости обучения.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Тем не менее, существует множество более мягких методов заставлять людей учиться. Главное – чтобы сотрудник чётко представлял себе связь между прохождением тренинга и повышением зарплаты, профессиональным и карьерным ростом. Разумеется, руководителю следует подавать своим подчинённым положительный пример, например, присутствовать на тренингах. Это связано с тем, что если руководитель некомпетентен в некоторых вопросах, то и у подчинённых не будет стимула научиться разбираться в них, т. к. руководитель не сможет осуществить контроль.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Грамотный тренер всегда сможет мотивировать обучающихся к получению новых знаний и навыков.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Для того чтобы выстроить и воплотить практически этот процесс, нужен тренер-профессионал. Такому специалисту, в отличие от традиционного преподавателя, недостаточно владеть материалом и методикой его подачи. Его работа требует дополнительных видов компетентности. Среди них: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-техническая компетентность — умение трансформировать цель, поставленную перед тренером компанией в систему конкретных учебных задач, подобрать отвечающие им интерактивные упражнения, применить их практически;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-межличностная коммуникативная компетентность — развитые коммуникативные навыки, вербальные и невербальные, чувствительность к групповым процессам и умение их интерпретировать, высокий уровень осознания собственных личностных характеристик, установок; понимание мотивов поведения других людей;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-контекстуальная компетентность — владение социальным контекстом, в котором существует профессия; иными словами, тренер-профессионал должен понимать, где и кого он обучает, не в меньшей степени, чем владеть самим предметом;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-адаптивная компетентность — способность предвидеть и перерабатывать изменения в профессии, приспосабливаться к изменяющимся условиям тренерской практики в динамичных условиях организационной культуры;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-концептуальная компетентность — владение теми общепринятыми основами знания, на которых базируется тренерская практика;</w:t>
      </w:r>
    </w:p>
    <w:p w:rsidR="00CE7C2D" w:rsidRDefault="00CE7C2D" w:rsidP="00CE7C2D">
      <w:pPr>
        <w:spacing w:before="120"/>
        <w:ind w:firstLine="567"/>
        <w:jc w:val="both"/>
      </w:pPr>
      <w:r w:rsidRPr="007C00D1">
        <w:t>-интегративная компетентность –</w:t>
      </w:r>
      <w:r>
        <w:t xml:space="preserve"> </w:t>
      </w:r>
      <w:r w:rsidRPr="007C00D1">
        <w:t>тренер может считаться компетентным, если в состоянии давать информированные профессиональные оценки — мыслить в логике профессии, принимать информированные решения, решать возникающие проблемы так, как это принято в данной профессии. Для этого безусловно необходимы все указанные выше виды компетентности, их интеграция.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1.5.Методы проведения тренингов.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В тренинге используются следующие методы: игровые (деловые, ролевые игры), кейсы, групповая дискуссия, мозговой штурм, видеоанализ, модерация и др.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Кейс — проблемная ситуация, требующая ответа и нахождения решения. Решение кейса может происходить как индивидуально, так и в составе группы. Основная задача кейса научиться анализировать информацию, выявлять основные проблемы и пути решения, формировать программу действий.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Деловая игра — имитация различных аспектов профессиональной деятельности, социального взаимодействия.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Ролевая игра — это исполнение участниками определенных ролей с целью решения или проработки определенной ситуации.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Групповая дискуссия — совместное обсуждение и анализ проблемной ситуации, вопроса или задачи. Групповая дискуссия может быть структурированной (то есть управляемой тренером с помощью поставленных вопросов или тем для обсуждения) или неструктурированной (её течение зависит от участников группового обсуждения).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Мозговой штурм — один из наиболее эффективных методов стимулирования творческой активности. Позволяет найти решение сложных проблем путем применения специальных правил — сначала участникам предлагается высказывать как можно больше вариантов и идей, в том числе самых фантастических. Затем из общего числа высказанных идей отбирают наиболее удачные, которые могут быть использованы на практике.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Игры-разминки - инструмент, используемый для управления групповой динамикой. Игры-разминки представляют собой расслабляющие и позволяющие снять напряжение, групповые задания.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Фасилитация - инструмент, позволяющий стимулировать обмен информацией внутри группы. Фасилитация позволяет ускорить процессы осознания, стимулировать групповую динамику. Тренер в ходе фасилитации помогает процессу группового обсуждения, направляет этот процесс в нужное русло.</w:t>
      </w:r>
    </w:p>
    <w:p w:rsidR="00CE7C2D" w:rsidRDefault="00CE7C2D" w:rsidP="00CE7C2D">
      <w:pPr>
        <w:spacing w:before="120"/>
        <w:ind w:firstLine="567"/>
        <w:jc w:val="both"/>
      </w:pPr>
      <w:r w:rsidRPr="007C00D1">
        <w:t>Видеоанализ - инструмент, представляющий собой демонстрацию видеороликов, подготовленных тренером, или видеозаписей, на которых участники тренинга демонстрируют разные типы поведения. Видеоанализ позволяет наглядно рассмотреть достоинства и недостатки разных типов поведения.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2. ПРОГРАММА ТРЕНИНГА «ЭФФЕКТИВНОЕ ВЛИЯНИЕ».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Деловое общение происходит не с абстрактными организациями, а с конкретными людьми. Решения также принимают конкретные люди. Поэтому взаимодействие между людьми остается решающим фактором в любом деле. Встреча двух людей, общение между ними — это всегда определенная атмосфера и воздействие одного человека на другого. Тот, кто умеет это делать сознательно и быстро оказывается в выгодной позиции. В основе тренинга лежат современные представления о психологии общения и коммуникативные аспекты эриксоновского подхода.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Тренинг предназначен для руководителей, менеджеров, всех тех, кто по роду своей деятельности имеет дело с людьми.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Программа тренинга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1. Профессиональные задачи и навыки руководителя. Иерархия потребностей. Мотивация к труду. Два подхода к функционированию организации — два типа руководителей — два типа общения с людьми.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Вводная теоретическая часть тренинга, в которой дается представление об иерархии потребностей по Маслоу, теории У и теории Х в менеджменте, рассматривается влияние положений, лежащих в основе этих теорий, на общение между людьми, осуществляется самодиагностика, позволяющая отнести себя к тому или иному типу.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2. Невербальное общение. Невербальное общение и внутреннее состояние. Впечатление, производимое на других. “Считывание” внешних признаков внутреннего состояния (язык тела). Роль внутренних состояний в общении.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На основе выполнения практического упражнения анализируются основные невербальные составляющие общения, рефлексируется впечатление, производимое каждым из участников на других людей, рассматривается роль внутренних состояний в общении.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3. Психологическая природа фасилитирующих отношений. Роль атмосферы доверия в общении, создание атмосферы доверия невербальными средствами. Зона общения. Зона общения и внутренний комфорт. Варьирование зоны общения. Работа с собственными внутренними состояниями.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Рассматривается природа отношений, облегчающих общение. В практических упражнениях отрабатывается создание атмосферы доверия с помощью варьирования зоны общения и работы с собственными внутренними состояниями.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4. Физический контакт как составляющая невербального общения. Информационное содержание физического контакта. Допустимость физического контакта. Физический контакт и эмоции. Социальное использование физического контакта.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В практическом упражнении ощущается и затем анализируется информационное содержание физического контакта. Рассматриваются социальные аспекты использования физического контакта в общении.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5. Вербальное общение. Одностороннее общение. Ловушки одностороннего общения.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В практическом упражнении отрабатывается одностороннее вербальное общение, рассматриваются чувства, возникающие у участников одностороннего общения.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6. Слушание как способ создания и поддержания контакта. Нерефлексивное слушание. Самопрезентация. Самораскрытие. “Окно Джохари”.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Вводится представление о нерефлексивном слушании, самопрезентации и самораскрытии как условиях эффективного общения. Нерефлексивное слушание и самораскрытие отрабатываются в практическом упражнении. Эмоции, возникающие у участников в ходе выполнения упражнений, интерпретируются с использованием “окна Джохари”.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7. Искусство психологической поддержки. Искусство похвалы и критики. Искусство поддержания самоуважения.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На основе представлений К. Роджерса рассматривается понятие самоуважения и его роль в общении. Выполняются практические упражнения на отработку похвалы, критики, оказание психологической поддержки.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8. Рефлексивное слушание. Приемы рефлексивного слушания. Практика рефлексивного слушания.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Вводится понятие рефлексивного слушания, рассматриваются и практически отрабатываются его приемы.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9. Искусство диалога. Гармонизация с собеседником. Подстройка. Уровни подстройки. Работа с разными уровнями подстройки.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Вводится представление о подстройке. Анализируются и отрабатываются в упражнениях подстройка на уровне телесных реакций, на уровне речевых стратегий и на уровне ценностей.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10. Неопределенность в общении. Психологический смысл неопределенности. Практическая отработка неопределенности в диалоге.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Рассматривается психологический эффект речевой неопределенности. Вводится представление о конгруэнтности и инконгруэнтности. Практически отрабатывается использование речевой неопределенности.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11. Бессознательные сигналы. Природа бессознательных сигналов. Распознавание и использование бессознательных сигналов.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Вводится представление об идеодинамике и идеомоторной природе бессознательных сигналов; рассматриваются примеры использования идеомоторных бессознательных сигналов в различных ситуациях. Отрабатывается умение замечать и использовать бессознательные сигналы.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12. Якорение. Смысл якорения, возможности его практического использования. Практическая отработка.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Рассматривается психологический механизм якорения, его использование для регуляции собственного состояния и в общении. Отработка приемов якорения в упражнении.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13. Базовые принципы воздействия. Просьба, приказ, требование, убеждение, внушение. Осознаваемые и неосознаваемые воздействия. Сопротивление. Обход сопротивления. Внимание и возможности воздействия.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Рассматриваются различные способы речевого воздействия, отличие внушений от других способов. Мифы и правда о внушении.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14. Создание эмоционального комфорта. Свобода и ограничение в общении. Относительность и ее использование.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Относительность как речевая стратегия; ее использование с целью создания эмоционального комфорта у собеседника. Отработка в упражнении.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15. Целостность и разделенность. Создание целостности и разделенности с помощью речевых приемов. Практическая отработка.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Рассматривается создание разделенности как речевая стратегия, облегчающая воздействие и позволяющая избегать сопротивления. Отработка в упражнении.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16. Психологические механизмы использования банальности как метода речевого воздействия.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Рассматриваются психологические механизмы воздействия банальности. Различные виды банальностей. Отработка в упражнении.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17. Логика и алогизм. Использование составных речевых конструкций. Последовательность принятия. Подкрепление. Контингентная последовательность. Практическая отработка.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Рассматриваются психологические механизмы воздействия составных речевых высказываний. Отработка в упражнении.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18. Аналоговое маркирование как метод воздействия. Приемы и способы аналогового маркирования. Практическая отработка.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Практически отрабатываются приемы аналогового маркирования как способа речевого воздействия.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19. Дихотомия ложного выбора. Речевые конструкции “связывания”. Практическая отработка.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Конструирование высказываний по типу “двойной связки”.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20. Подразумевание и предвосхищение. Их психологическая природа, конструирование, способы использования. Практическая отработка.</w:t>
      </w:r>
    </w:p>
    <w:p w:rsidR="00CE7C2D" w:rsidRDefault="00CE7C2D" w:rsidP="00CE7C2D">
      <w:pPr>
        <w:spacing w:before="120"/>
        <w:ind w:firstLine="567"/>
        <w:jc w:val="both"/>
      </w:pPr>
      <w:r w:rsidRPr="007C00D1">
        <w:t>Анализ и отработка подразумевания и предвосхищения как методов речевого воздействия.</w:t>
      </w:r>
    </w:p>
    <w:p w:rsidR="00CE7C2D" w:rsidRPr="008C545F" w:rsidRDefault="00CE7C2D" w:rsidP="00CE7C2D">
      <w:pPr>
        <w:spacing w:before="120"/>
        <w:jc w:val="center"/>
        <w:rPr>
          <w:b/>
          <w:sz w:val="28"/>
        </w:rPr>
      </w:pPr>
      <w:r w:rsidRPr="008C545F">
        <w:rPr>
          <w:b/>
          <w:sz w:val="28"/>
        </w:rPr>
        <w:t>Заключение.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Тренинг — это курс активного обучения, состоящий из упражнений, их обсуждения, работы со спонтанным поведением человека в специально смоделированной или естественной ситуации. Возможны также короткие фрагменты информации о предмете. Необходимо исходить из того, что тренинг — это прежде всего получение участниками непосредственного опыта, который специально отобран и организован, поэтому лучше осознается и усваивается. Обучаясь на собственном опыте, человек потратит месяцы на достижение того, что в хорошо спланированном тренинге может быть достигнуто за несколько дней.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Внутрифирменное обучение заметно отличается по направленности от школьного или вузовского. Знания и умения носят не общий (общеобразовательный или профессионально-образовательный) характер; они непосредственно направлены на повышение эффективности производственной деятельности. Корпоративный тренинг максимально конкретен. Направленность корпоративного обучения функциональна, его задача — поддержать и повысить результативность организации.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Из всего вышеизложенного можно сделать следующие основные выводы: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-приоритеты корпоративного тренинга, его направленность и содержание зависят от состояния организации, ее стабильности или нестабильности, ее текущих и перспективных задач;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-роль и место корпоративного тренинга, его подготовка и проведение отражают общий подход к задачам обучения в организации – поддерживающую или инновационную направленность обучения;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-в организациях, функционирующих и развивающихся в относительно стабильном состоянии, корпоративный тренинг имеет поддерживающий характер, направлен на поддержание и повышение эффективности работы персонала, обслуживает потребности руководства организации в управлении результативностью;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-в условиях организационных изменений корпоративный тренинг выступает как инструмент преобразований, направлен на поддержку развития организации, обслуживает потребности руководства организации в управлении изменениями. 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Тренинг решает задачи не только индивидуального развития сотрудников, но и развития организации в целом, так как тренинг одного и того же содержания может быть ориентирован на решение проблем различного масштаба (индивидуального, системного, стратегического). Роль и место корпоративного тренинга, его подготовка и проведение отражают поддерживающую или инновационную стратегию обучения в организации: тренинг имеет поддерживающий характер, когда организация функционирует стабильно, а в условиях организационных изменений корпоративный тренинг является инструментом преобразования, обеспечивает управление изменениями и носит инновационный характер.</w:t>
      </w:r>
    </w:p>
    <w:p w:rsidR="00CE7C2D" w:rsidRDefault="00CE7C2D" w:rsidP="00CE7C2D">
      <w:pPr>
        <w:spacing w:before="120"/>
        <w:ind w:firstLine="567"/>
        <w:jc w:val="both"/>
      </w:pPr>
      <w:r w:rsidRPr="007C00D1">
        <w:t>В деловом мире тренинги давно стали ведущей формой обучения, поскольку эффективны и легко трансформируют знания в умение и навык.</w:t>
      </w:r>
    </w:p>
    <w:p w:rsidR="00CE7C2D" w:rsidRPr="008C545F" w:rsidRDefault="00CE7C2D" w:rsidP="00CE7C2D">
      <w:pPr>
        <w:spacing w:before="120"/>
        <w:jc w:val="center"/>
        <w:rPr>
          <w:b/>
          <w:sz w:val="28"/>
        </w:rPr>
      </w:pPr>
      <w:r w:rsidRPr="008C545F">
        <w:rPr>
          <w:b/>
          <w:sz w:val="28"/>
        </w:rPr>
        <w:t>Список литературы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1. Алешина Ю.Е. Консультативная беседа // Жуков Ю.М., Петровская Л.А., Соловьева О.В. (ред.). Введение в практическую социальную психологию. — М.: Смысл, 1996.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2. Берн Э. Игры, в которые играют люди. Люди, которые играют в игры. — С-Пб.: Специальная литература, 1996.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 xml:space="preserve">3. Голубь В., Тренинги и семинары, журнал «Справочник по управлению персоналом», </w:t>
      </w:r>
      <w:smartTag w:uri="urn:schemas-microsoft-com:office:smarttags" w:element="metricconverter">
        <w:smartTagPr>
          <w:attr w:name="ProductID" w:val="2006 г"/>
        </w:smartTagPr>
        <w:r w:rsidRPr="007C00D1">
          <w:t>2006 г</w:t>
        </w:r>
      </w:smartTag>
      <w:r w:rsidRPr="007C00D1">
        <w:t>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4. Кроль Л.М., Михайлова Е.Л. Человек-оркестр: Микроструктура общения. — М.: Независимая фирма “Класс”, 1993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5. Кроль Л., Пуртова Е. «Инструменты развития бизнеса», 2000.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6. Мэй Р. Искусство психологического консультирования. — М.: Независимая фирма “Класс”, 1994.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7. Тобиас Л. Психологическое консультирование и менеджмент: Взгляд клинициста. — М.: Независимая фирма “Класс”, 1997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8. Цзен Н.В., Пахомов Ю.В. Психотренинг: игры и упражнения. — М.: Независимая фирма “Класс”, 1999</w:t>
      </w:r>
    </w:p>
    <w:p w:rsidR="00CE7C2D" w:rsidRPr="007C00D1" w:rsidRDefault="00CE7C2D" w:rsidP="00CE7C2D">
      <w:pPr>
        <w:spacing w:before="120"/>
        <w:ind w:firstLine="567"/>
        <w:jc w:val="both"/>
      </w:pPr>
      <w:r w:rsidRPr="007C00D1">
        <w:t>9. Шостром Э. Анти-Карнеги, или Человек-манипулятор. — Минск, ТПЦ “Полифакт”, Московская издательская группа, 1992.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7C2D"/>
    <w:rsid w:val="001A35F6"/>
    <w:rsid w:val="002B3C03"/>
    <w:rsid w:val="007C00D1"/>
    <w:rsid w:val="00811DD4"/>
    <w:rsid w:val="008C545F"/>
    <w:rsid w:val="00CE7C2D"/>
    <w:rsid w:val="00D2459D"/>
    <w:rsid w:val="00DD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C76DF9C-EEF6-44C9-B119-95E288F68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C2D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E7C2D"/>
    <w:rPr>
      <w:rFonts w:cs="Times New Roman"/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4053</Words>
  <Characters>23105</Characters>
  <Application>Microsoft Office Word</Application>
  <DocSecurity>0</DocSecurity>
  <Lines>192</Lines>
  <Paragraphs>54</Paragraphs>
  <ScaleCrop>false</ScaleCrop>
  <Company>Home</Company>
  <LinksUpToDate>false</LinksUpToDate>
  <CharactersWithSpaces>27104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Корпоративные тренинги как инструмент развития менеджмента</dc:title>
  <dc:subject/>
  <dc:creator>User</dc:creator>
  <cp:keywords/>
  <dc:description/>
  <cp:lastModifiedBy>Irina</cp:lastModifiedBy>
  <cp:revision>2</cp:revision>
  <dcterms:created xsi:type="dcterms:W3CDTF">2014-07-19T09:17:00Z</dcterms:created>
  <dcterms:modified xsi:type="dcterms:W3CDTF">2014-07-19T09:17:00Z</dcterms:modified>
</cp:coreProperties>
</file>