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78E" w:rsidRDefault="0048347B">
      <w:pPr>
        <w:pStyle w:val="1"/>
        <w:jc w:val="center"/>
      </w:pPr>
      <w:r>
        <w:t>Менеджмент интеллектуальных ресурсов в науке и технике</w:t>
      </w:r>
    </w:p>
    <w:p w:rsidR="0057278E" w:rsidRPr="0048347B" w:rsidRDefault="0048347B">
      <w:pPr>
        <w:pStyle w:val="a3"/>
      </w:pPr>
      <w:r>
        <w:t>Геннадий Фокин</w:t>
      </w:r>
    </w:p>
    <w:p w:rsidR="0057278E" w:rsidRDefault="0048347B">
      <w:pPr>
        <w:pStyle w:val="a3"/>
      </w:pPr>
      <w:r>
        <w:t>Служебная интеллектуальная собственность является частью производственных ресурсов, научно-исследовательских, проектных и опытно-конструкторских работ предприятий, результатов интеллектуальной и научно-технической деятельности работников, объектом менеджмента качества наукоемкой высокотехнологичной продукции предприятий.</w:t>
      </w:r>
    </w:p>
    <w:p w:rsidR="0057278E" w:rsidRDefault="0048347B">
      <w:pPr>
        <w:pStyle w:val="a3"/>
      </w:pPr>
      <w:r>
        <w:t>При организации менеджмента качества НИОКР и производства продукции принято обращать внимание на следующие вопросы:</w:t>
      </w:r>
    </w:p>
    <w:p w:rsidR="0057278E" w:rsidRDefault="0048347B">
      <w:pPr>
        <w:pStyle w:val="a3"/>
      </w:pPr>
      <w:r>
        <w:t>1. Аудиты качества и совершенствование СМК</w:t>
      </w:r>
    </w:p>
    <w:p w:rsidR="0057278E" w:rsidRDefault="0048347B">
      <w:pPr>
        <w:pStyle w:val="a3"/>
      </w:pPr>
      <w:r>
        <w:t>2. Стандартизация процессов и метрологическое обеспечение производства</w:t>
      </w:r>
    </w:p>
    <w:p w:rsidR="0057278E" w:rsidRDefault="0048347B">
      <w:pPr>
        <w:pStyle w:val="a3"/>
      </w:pPr>
      <w:r>
        <w:t>3. Контроль качества программных продуктов (программное обеспечение, базы данных, электронная картография, автоматизированные системы управления и программно-аппаратные комплексы)</w:t>
      </w:r>
    </w:p>
    <w:p w:rsidR="0057278E" w:rsidRDefault="0048347B">
      <w:pPr>
        <w:pStyle w:val="a3"/>
      </w:pPr>
      <w:r>
        <w:t>4. Менеджмент интеллектуальной собственности предприятия</w:t>
      </w:r>
    </w:p>
    <w:p w:rsidR="0057278E" w:rsidRDefault="0048347B">
      <w:pPr>
        <w:pStyle w:val="a3"/>
      </w:pPr>
      <w:r>
        <w:t>В порядке методической помощи службам менеджмента качества предприятий целесообразно кратко остановиться на первых и более обстоятельно на последнем вопросе менеджмента качества и интеллектуальных ресурсов как наиболее востребованном инновационной экономикой, наукоемкими высокотехнологичными производствами и современными условиями, мотивациями бизнеса.</w:t>
      </w:r>
    </w:p>
    <w:p w:rsidR="0057278E" w:rsidRDefault="0048347B">
      <w:pPr>
        <w:pStyle w:val="a3"/>
      </w:pPr>
      <w:r>
        <w:t>Аудиты качества и совершенствование СМК</w:t>
      </w:r>
    </w:p>
    <w:p w:rsidR="0057278E" w:rsidRDefault="0048347B">
      <w:pPr>
        <w:pStyle w:val="a3"/>
      </w:pPr>
      <w:r>
        <w:t>В целях обеспечения законности финансово-хозяйственной и повышения эффективности предпринимательской деятельности предприятий основными направлениями менеджмента качества производства и управления бизнесом принято считать:</w:t>
      </w:r>
    </w:p>
    <w:p w:rsidR="0057278E" w:rsidRDefault="0048347B">
      <w:pPr>
        <w:pStyle w:val="a3"/>
      </w:pPr>
      <w:r>
        <w:t>?аудиты и актуализацию руководящих документов СМК, поддержание сертификатов соответствия стандартам ИСО серии 9000 (как правило, их несколько) и взаимодействие с органами по сертификации СМК;</w:t>
      </w:r>
    </w:p>
    <w:p w:rsidR="0057278E" w:rsidRDefault="0048347B">
      <w:pPr>
        <w:pStyle w:val="a3"/>
      </w:pPr>
      <w:r>
        <w:t>?аудиты качества разработки, компиляции, тестирования программных средств, программной документации и программных продуктов;</w:t>
      </w:r>
    </w:p>
    <w:p w:rsidR="0057278E" w:rsidRDefault="0048347B">
      <w:pPr>
        <w:pStyle w:val="a3"/>
      </w:pPr>
      <w:r>
        <w:t>?аудиты качества разработки, сборки, проверки качества (технический контроль) программно-аппаратных комплексов и эксплуатационной документации на них;</w:t>
      </w:r>
    </w:p>
    <w:p w:rsidR="0057278E" w:rsidRDefault="0048347B">
      <w:pPr>
        <w:pStyle w:val="a3"/>
      </w:pPr>
      <w:r>
        <w:t>?аудиты производственного планирования, нормирования трудозатрат, управления ресурсами и профессиональной аттестации специалистов, должностных лиц;</w:t>
      </w:r>
    </w:p>
    <w:p w:rsidR="0057278E" w:rsidRDefault="0048347B">
      <w:pPr>
        <w:pStyle w:val="a3"/>
      </w:pPr>
      <w:r>
        <w:t>?выявление несоответствий и подготовку предложений руководству предприятий, проектов директив по их устранению;</w:t>
      </w:r>
    </w:p>
    <w:p w:rsidR="0057278E" w:rsidRDefault="0048347B">
      <w:pPr>
        <w:pStyle w:val="a3"/>
      </w:pPr>
      <w:r>
        <w:t>?корпоративный документооборот и мониторинг компетентности специалистов, должностных лиц по вопросам метрологического обеспечения, стандартизации, управления качеством и менеджмента интеллектуальной собственности;</w:t>
      </w:r>
    </w:p>
    <w:p w:rsidR="0057278E" w:rsidRDefault="0048347B">
      <w:pPr>
        <w:pStyle w:val="a3"/>
      </w:pPr>
      <w:r>
        <w:t>?метрологическую экспертизу проектной, конструкторской, эксплуатационной документации и взаимодействие с метрологическими службами заказчиков;</w:t>
      </w:r>
    </w:p>
    <w:p w:rsidR="0057278E" w:rsidRDefault="0048347B">
      <w:pPr>
        <w:pStyle w:val="a3"/>
      </w:pPr>
      <w:r>
        <w:t>сертификацию соответствия требованиям стандартов и условиям договоров, результатов интеллектуальной деятельности и интеллектуальной собственности, наукоемкой высокотехнологичной продукции;</w:t>
      </w:r>
    </w:p>
    <w:p w:rsidR="0057278E" w:rsidRDefault="0048347B">
      <w:pPr>
        <w:pStyle w:val="a3"/>
      </w:pPr>
      <w:r>
        <w:t>стандартизацию производственных регламентов, нормоконтроль эксплуатационной документации и методическое обеспечение управления качеством;</w:t>
      </w:r>
    </w:p>
    <w:p w:rsidR="0057278E" w:rsidRDefault="0048347B">
      <w:pPr>
        <w:pStyle w:val="a3"/>
      </w:pPr>
      <w:r>
        <w:t>архивный фонд нормативно-технических документов, стандартов, технических регламентов и оригиналов технических условий, эксплуатационной документации на продукцию предприятия.</w:t>
      </w:r>
    </w:p>
    <w:p w:rsidR="0057278E" w:rsidRDefault="0048347B">
      <w:pPr>
        <w:pStyle w:val="a3"/>
      </w:pPr>
      <w:r>
        <w:t>Типичные недостатки начинаются с трудовых договоров.</w:t>
      </w:r>
    </w:p>
    <w:p w:rsidR="0057278E" w:rsidRDefault="0048347B">
      <w:pPr>
        <w:pStyle w:val="a3"/>
      </w:pPr>
      <w:r>
        <w:t>Иллюстрацией служит договор одного из подрядчиков оборонного заказа, согласно которому «Работник согласен с тем, что все изобретения, нововведения, техническая информация, научно-технические и программные разработки, фирменные наименования, отчеты, знаки, товарные знаки, логотипы, а также аналогичная информация, которая относится к действующему бизнесу Работодателя, до вступления в действия в силу настоящего договора и в период его действия, в т.ч., разработанная работником лично в период его найма по настоящему договору, вместе со всеми патентными заявками, заявками на фирменное наименования и товарные знаки, авторскими правами, которые могут быть получены за любое из вышеперечисленного, принадлежат Работодателю» (выделено мною - Автор).</w:t>
      </w:r>
    </w:p>
    <w:p w:rsidR="0057278E" w:rsidRDefault="0048347B">
      <w:pPr>
        <w:pStyle w:val="a3"/>
      </w:pPr>
      <w:r>
        <w:t>Закономерно возникают вопросы:</w:t>
      </w:r>
    </w:p>
    <w:p w:rsidR="0057278E" w:rsidRDefault="0048347B">
      <w:pPr>
        <w:pStyle w:val="a3"/>
      </w:pPr>
      <w:r>
        <w:t>Почему к результатам интеллектуальной деятельности, которым предоставляется правовая охрана, причислены «нововведения, техническая информация, научно-технические и программные разработки, отчеты, знаки, логотипы и аналогичная информация, которая относится к действующему бизнесу Работодателя»?</w:t>
      </w:r>
    </w:p>
    <w:p w:rsidR="0057278E" w:rsidRDefault="0048347B">
      <w:pPr>
        <w:pStyle w:val="a3"/>
      </w:pPr>
      <w:r>
        <w:t>Почему работодателю принадлежат исключительные права на интеллектуальную собственность, созданную до оформления трудовых отношений (подписания трудового договора с работником)?</w:t>
      </w:r>
    </w:p>
    <w:p w:rsidR="0057278E" w:rsidRDefault="0048347B">
      <w:pPr>
        <w:pStyle w:val="a3"/>
      </w:pPr>
      <w:r>
        <w:t>Почему работодателю принадлежат авторские права, которые являются личными неотчуждаемыми интеллектуальными правами физических лиц — авторов?</w:t>
      </w:r>
    </w:p>
    <w:p w:rsidR="0057278E" w:rsidRDefault="0048347B">
      <w:pPr>
        <w:pStyle w:val="a3"/>
      </w:pPr>
      <w:r>
        <w:t>Почему патентные заявки принадлежат работодателю до отчуждения права патентования?</w:t>
      </w:r>
    </w:p>
    <w:p w:rsidR="0057278E" w:rsidRDefault="0048347B">
      <w:pPr>
        <w:pStyle w:val="a3"/>
      </w:pPr>
      <w:r>
        <w:t>Каким образом отчуждается (переходит) к работодателю исключительное право на служебную интеллектуальную собственность, созданную в порядке трудовых отношений и служебных заданий работнику?</w:t>
      </w:r>
    </w:p>
    <w:p w:rsidR="0057278E" w:rsidRDefault="0048347B">
      <w:pPr>
        <w:pStyle w:val="a3"/>
      </w:pPr>
      <w:r>
        <w:t>Является ли согласие работника о принадлежности работодателю интеллектуальной собственности, созданной до оформления трудовых отношений и оформленное подписанием такого договора, понуждением к нарушению законодательства со стороны работодателя и фактическим присвоением имущественных интеллектуальных прав на интеллектуальную собственность?</w:t>
      </w:r>
    </w:p>
    <w:p w:rsidR="0057278E" w:rsidRDefault="0048347B">
      <w:pPr>
        <w:pStyle w:val="a3"/>
      </w:pPr>
      <w:r>
        <w:t>Указанные вопросы не предмет трудового спора. Это предмет внимания прокуратуры, органов лицензирования видов деятельности и сертификации СМК предприятий. Приведено это в качестве иллюстрации небрежности юридических и некомпетентности кадровых служб, необходимости внимания со стороны проверяющих и своевременного устранения недостатков, целесообразности активизации постоянно действующих комиссий по качеству (ПДКК) и организационных, административных полномочий руководителей служб (отделов, управлений, департаментов) менеджмента качества.</w:t>
      </w:r>
    </w:p>
    <w:p w:rsidR="0057278E" w:rsidRDefault="0048347B">
      <w:pPr>
        <w:pStyle w:val="a3"/>
      </w:pPr>
      <w:r>
        <w:t>Надо понимать, это далеко не все «перлы» трудовых договоров предприятий.</w:t>
      </w:r>
    </w:p>
    <w:p w:rsidR="0057278E" w:rsidRDefault="0048347B">
      <w:pPr>
        <w:pStyle w:val="a3"/>
      </w:pPr>
      <w:r>
        <w:t>Диплом специалиста по метрологическому обеспечению, стандартизации, управлению качеством и сертификат специалиста по менеджменту интеллектуальной собственности позволяют совместить несколько функций менеджмента качества, интегрировать в отдел (управление, департамент) менеджмента качества службы стандартизации, метрологического обеспечения и менеджмента интеллектуальной собственности (под службами понимается совокупность специалистов различных структурных подразделений предприятий, совместно и по единой методологии решающих прикладные задачи).</w:t>
      </w:r>
    </w:p>
    <w:p w:rsidR="0057278E" w:rsidRDefault="0048347B">
      <w:pPr>
        <w:pStyle w:val="a3"/>
      </w:pPr>
      <w:r>
        <w:t>Стандартизация и метрологическое обеспечение</w:t>
      </w:r>
    </w:p>
    <w:p w:rsidR="0057278E" w:rsidRDefault="0048347B">
      <w:pPr>
        <w:pStyle w:val="a3"/>
      </w:pPr>
      <w:r>
        <w:t>Задачи и правила стандартизации регламентирует ФЗ «О техническом регулировании», национальные стандарты серии «Стандартизация в Российской Федерации» и положения о службах стандартизации хозяйствующих субъектов. Задачи и правила метрологического обеспечения производства продукции регламентирует ФЗ «Об обеспечении единства измерений», национальные стандарты серии «ГСИ», правила по метрологии и положения о метрологических службах хозяйствующих субъектов.</w:t>
      </w:r>
    </w:p>
    <w:p w:rsidR="0057278E" w:rsidRDefault="0048347B">
      <w:pPr>
        <w:pStyle w:val="a3"/>
      </w:pPr>
      <w:r>
        <w:t>Данные виды деятельности особенно актуальны для рынка и торговых площадок единых технологий (например, «СКОЛКОВО»), оборонного заказа и привлечения смежников для исполнения государственных контрактов.</w:t>
      </w:r>
    </w:p>
    <w:p w:rsidR="0057278E" w:rsidRDefault="0048347B">
      <w:pPr>
        <w:pStyle w:val="a3"/>
      </w:pPr>
      <w:r>
        <w:t>Необходимость служб стандартизации определяется порядком разработки технических условий и нормоконтроля эксплуатационной документации на продукцию предприятий. Необходимость создания метрологических служб организаций промышленности, выполняющих государственный оборонный заказ, установлена Постановлением Правительства РФ от 02.10.2009 № 780 «Об особенностях обеспечения единства измерений при осуществлении деятельности в области обороны и безопасности РФ».</w:t>
      </w:r>
    </w:p>
    <w:p w:rsidR="0057278E" w:rsidRDefault="0048347B">
      <w:pPr>
        <w:pStyle w:val="a3"/>
      </w:pPr>
      <w:r>
        <w:t>Стандартизация и метрологическое обеспечение производства необходимы для производства оборонной продукции и управленческих нужд предприятий, для целей сертификации СМК и лицензирования видов деятельности предприятий, являются очень специфическим и трудоемким видом деятельности, но не требуют особых ресурсов — как говорится, не нужно высшего образования, достаточно средней сообразительности.</w:t>
      </w:r>
    </w:p>
    <w:p w:rsidR="0057278E" w:rsidRDefault="0048347B">
      <w:pPr>
        <w:pStyle w:val="a3"/>
      </w:pPr>
      <w:r>
        <w:t>Аккредитация метрологических служб нужна только в случае необходимости поверки, калибровки средств измерений и аттестации методик измерений своим силами. Она может потребоваться для проведения обязательной метрологической экспертизы по требованиям государственного заказчика и лицензирования видов деятельности предприятий.</w:t>
      </w:r>
    </w:p>
    <w:p w:rsidR="0057278E" w:rsidRDefault="0048347B">
      <w:pPr>
        <w:pStyle w:val="a3"/>
      </w:pPr>
      <w:r>
        <w:t>Для выполнения обязательных требований и организации необходимых работ предприятиям достаточно иметь службу менеджмента качества с функциями и полномочиями службы стандартизации, метрологической службы или службы главного метролога и штатного нормоконтролера и метролога (но это должны быть специалисты); не будет лишним обслуживание специализированными организациями по стандартизации или системами стандартизации и базовыми организациями метрологической службы.</w:t>
      </w:r>
    </w:p>
    <w:p w:rsidR="0057278E" w:rsidRDefault="0048347B">
      <w:pPr>
        <w:pStyle w:val="a3"/>
      </w:pPr>
      <w:r>
        <w:t>Планы по стандартизации необходимых норм, правил и технических условий на продукцию, метрологического обеспечения производства продукции должны формироваться по предложениям или заявкам основных производственных структурных подразделений предприятий и исполняться в пределах их бюджета.</w:t>
      </w:r>
    </w:p>
    <w:p w:rsidR="0057278E" w:rsidRDefault="0048347B">
      <w:pPr>
        <w:pStyle w:val="a3"/>
      </w:pPr>
      <w:r>
        <w:t>Как обязательный компонент нужна постоянная актуализация руководящих документов СМК (стандартов и методических указаний), правил стандартизации и метрологического обеспечения производства, правил разработки программных продуктов, технических условий на продукцию предприятий и совершенствование архивного фонда нормативно-технических документов, стандартов и технических регламентов, необходимых для производственных, управленческих нужд предприятий и правоприменительной практики.</w:t>
      </w:r>
    </w:p>
    <w:p w:rsidR="0057278E" w:rsidRDefault="0048347B">
      <w:pPr>
        <w:pStyle w:val="a3"/>
      </w:pPr>
      <w:r>
        <w:t>Контроль качества производства программных продуктов</w:t>
      </w:r>
    </w:p>
    <w:p w:rsidR="0057278E" w:rsidRDefault="0048347B">
      <w:pPr>
        <w:pStyle w:val="a3"/>
      </w:pPr>
      <w:r>
        <w:t>Современная наукоемкая высокотехнологичная продукция и технологии немыслимы без средств автоматизации. Контроль качества производства программный продуктов требует специализированных руководящих документов СМК, компетентности аудитора качества.</w:t>
      </w:r>
    </w:p>
    <w:p w:rsidR="0057278E" w:rsidRDefault="0048347B">
      <w:pPr>
        <w:pStyle w:val="a3"/>
      </w:pPr>
      <w:r>
        <w:t>Целесообразно использовать перекрестный контроль качества производства программных продуктов софтверными структурными подразделениями предприятий с участием службы менеджмента качества. Особое внимание необходимо уделять техническим заданиям; компиляции, тестированию компонентов и сборке программных средств; депонированию рабочих версий программного обеспечения; наполнению интегрированных баз данных и help-справочникам; созданию контрольных примеров; оформлению эксплуатационной документации; комплектации инсталляционных пакетов; соблюдению интеллектуальных прав авторов-разработчиков и признанию имущественных прав предприятий на программы для ЭВМ, базы данных, электронную картографическую продукцию, системы навигации, радиолокации, наведения, электронных помех и т.д.</w:t>
      </w:r>
    </w:p>
    <w:p w:rsidR="0057278E" w:rsidRDefault="0048347B">
      <w:pPr>
        <w:pStyle w:val="a3"/>
      </w:pPr>
      <w:r>
        <w:t>В целях совершенствования контроля качества производства программных продуктов целесообразно также включать руководителей софтверных структурных подразделений в состав ПДКК и заслушивать их персональные отчеты по вопросам качества производства программных продуктов, учитывать решения ПДКК при профессиональной аттестации специалистов и профессиональной пригодности должностных лиц.</w:t>
      </w:r>
    </w:p>
    <w:p w:rsidR="0057278E" w:rsidRDefault="0048347B">
      <w:pPr>
        <w:pStyle w:val="a3"/>
      </w:pPr>
      <w:r>
        <w:t>Менеджмент интеллектуальной собственности предприятия</w:t>
      </w:r>
    </w:p>
    <w:p w:rsidR="0057278E" w:rsidRDefault="0048347B">
      <w:pPr>
        <w:pStyle w:val="a3"/>
      </w:pPr>
      <w:r>
        <w:t>Менеджмент интеллектуальной собственности — практика управления ресурсами и документооборота предприятий в части имущественных (исключительных) прав с целью обеспечения законности финансово-хозяйственной, повышения эффективности предпринимательской деятельности и извлечения прибыли на условиях лицензионных договоров об использовании интеллектуальной собственности: баз данных, методических пособий и эксплуатационной документации, ноу-хау, отчетов НИОКР, программ для ЭВМ, полезных моделей в составе программно-аппаратных комплексов, рецептур, топологий интегральных микросхем, электронной картографической продукции и т.д.</w:t>
      </w:r>
    </w:p>
    <w:p w:rsidR="0057278E" w:rsidRDefault="0048347B">
      <w:pPr>
        <w:pStyle w:val="a3"/>
      </w:pPr>
      <w:r>
        <w:t>Софтверный рынок является исключительно рынком интеллектуальной собственности и сделки с базами данных, программами для ЭВМ, электронной картографической продукцией могут осуществляться только в форме: отчуждения исключительного права; лицензионных соглашений; продаж экземпляров (коробок) в комплекте с лицензионным соглашением. Заказное программирование и программное обеспечение программно-аппаратных комплексов являются только частным случаем одного из указанных способов гражданского оборота интеллектуальной собственности.</w:t>
      </w:r>
    </w:p>
    <w:p w:rsidR="0057278E" w:rsidRDefault="0048347B">
      <w:pPr>
        <w:pStyle w:val="a3"/>
      </w:pPr>
      <w:r>
        <w:t>На практике это далеко не так, например, заключая договор автоматизации или разработки программных средств, заказчик и поставщик не удосуживаются официально признать наличие и использование интеллектуальной собственности без нарушения интеллектуальных прав, отчуждать (передавать по актам) исключительное право или оформить лицензионное соглашение об использовании интеллектуальной собственности.</w:t>
      </w:r>
    </w:p>
    <w:p w:rsidR="0057278E" w:rsidRDefault="0048347B">
      <w:pPr>
        <w:pStyle w:val="a3"/>
      </w:pPr>
      <w:r>
        <w:t>Необходимость менеджмента интеллектуальной собственности, например, в оборонной сфере определяется требованиями ГОСТ РВ 15.203 [1] (п.4.1.2, 4.1.3, 4.3.16) и создания, формирования, оформления единых технологий за бюджетные средства — в частности, разделы отчетов ОКР «Патентные исследования», соблюдение лицензионных соглашений и прав заказчика на интеллектуальную собственность, зачет затрат по Приказу № 200 [2] Минпромэнерго РФ в части разработки конструкторской и технологической документации (затраты на приобретение прав на результаты интеллектуальной деятельности, которым предоставлена правовая охрана) и т.д.</w:t>
      </w:r>
    </w:p>
    <w:p w:rsidR="0057278E" w:rsidRDefault="0048347B">
      <w:pPr>
        <w:pStyle w:val="a3"/>
      </w:pPr>
      <w:r>
        <w:t>Целесообразность и направления менеджмента интеллектуальной собственности определяются рынком и сбытом программных продуктов, лицензионной политикой и добавленной стоимостью отчуждения исключительного права или лицензионных вознаграждений в договорах предприятий. При этом имеется возможность стимулировать специалистов авторским вознаграждением и укреплять социальное партнерство работников и работодателей; компенсировать накладные расходы и обосновать добавленную стоимость от 30 до 300 % стоимости разработки программных продуктов через учетную стоимость нематериальных активов и авторский надзор; наращивать оборотные средства для расширения производства и номенклатуры продукции; повысить привлекательность инвестиций, инноваций и эффективность слияний, поглощений.</w:t>
      </w:r>
    </w:p>
    <w:p w:rsidR="0057278E" w:rsidRDefault="0048347B">
      <w:pPr>
        <w:pStyle w:val="a3"/>
      </w:pPr>
      <w:r>
        <w:t>Создание служебной интеллектуальной собственности осуществляется на основании требований в трудовых договорах работников и служебных заданий, формируемых в порядке организации ОКР по ГОСТ РВ 15.203, разработки программного обеспечения и исполнения регламентов планирования, производства, отчетности. Создание и признание служебной интеллектуальной собственности работниками предприятий предусматривает документальное оформление:</w:t>
      </w:r>
    </w:p>
    <w:p w:rsidR="0057278E" w:rsidRDefault="0048347B">
      <w:pPr>
        <w:pStyle w:val="a3"/>
      </w:pPr>
      <w:r>
        <w:t>трудовых отношений и материальной ответственности работников за использование ресурсов, интеллектуальной собственности работодателя;</w:t>
      </w:r>
    </w:p>
    <w:p w:rsidR="0057278E" w:rsidRDefault="0048347B">
      <w:pPr>
        <w:pStyle w:val="a3"/>
      </w:pPr>
      <w:r>
        <w:t>правил интеллектуальной деятельности работников, использования ресурсов работодателя и оформления, передачи работодателю, оценки соответствия результатов интеллектуальной деятельности в трудовых договорах;</w:t>
      </w:r>
    </w:p>
    <w:p w:rsidR="0057278E" w:rsidRDefault="0048347B">
      <w:pPr>
        <w:pStyle w:val="a3"/>
      </w:pPr>
      <w:r>
        <w:t>локальных нормативных актов предприятий по созданию (приобретению), оформлению, признанию, использованию, отчуждению и служебных заданий о создании служебной интеллектуальной собственности;</w:t>
      </w:r>
    </w:p>
    <w:p w:rsidR="0057278E" w:rsidRDefault="0048347B">
      <w:pPr>
        <w:pStyle w:val="a3"/>
      </w:pPr>
      <w:r>
        <w:t>отчетов о результатах, оценке соответствия результатов интеллектуальной деятельности и официального признания интеллектуальной собственности;</w:t>
      </w:r>
    </w:p>
    <w:p w:rsidR="0057278E" w:rsidRDefault="0048347B">
      <w:pPr>
        <w:pStyle w:val="a3"/>
      </w:pPr>
      <w:r>
        <w:t>затрат на создание, признание и приобретение интеллектуальной собственности;</w:t>
      </w:r>
    </w:p>
    <w:p w:rsidR="0057278E" w:rsidRDefault="0048347B">
      <w:pPr>
        <w:pStyle w:val="a3"/>
      </w:pPr>
      <w:r>
        <w:t>использования интеллектуальной собственности, имущественных интеллектуальных прав в производстве, для управленческих нужд, в режиме ноу-хау и соблюдения авторских прав.</w:t>
      </w:r>
    </w:p>
    <w:p w:rsidR="0057278E" w:rsidRDefault="0048347B">
      <w:pPr>
        <w:pStyle w:val="a3"/>
      </w:pPr>
      <w:r>
        <w:t>Создание результата интеллектуальной деятельности, которому может быть предоставлена правовая охрана, должно оформляться отчетом о завершении и результатах интеллектуальной деятельности работников в составе научно-технического отчета ОКР по ГОСТ РВ 15.203 и спецификацией результата интеллектуальной деятельности.</w:t>
      </w:r>
    </w:p>
    <w:p w:rsidR="0057278E" w:rsidRDefault="0048347B">
      <w:pPr>
        <w:pStyle w:val="a3"/>
      </w:pPr>
      <w:r>
        <w:t>Официальное признание интеллектуальной собственности осуществляется путем оформления патентов на изобретения, полезные модели, промышленные образцы и сертификатов признания интеллектуальной собственности на произведения, включая программы для ЭВМ и базы данных, топологии интегральных микросхем, ноу-хау.</w:t>
      </w:r>
    </w:p>
    <w:p w:rsidR="0057278E" w:rsidRDefault="0048347B">
      <w:pPr>
        <w:pStyle w:val="a3"/>
      </w:pPr>
      <w:r>
        <w:t>Регистрация программ для ЭВМ и депонирование записи их исходного кода не являются признанием интеллектуальной собственности, не отменяет необходимости официального признания наличия и использования интеллектуальной собственности без нарушения интеллектуальных прав; в случае регистрации программ для ЭВМ договоры об отчуждении исключительного права на интеллектуальную собственность подлежат регистрации в установленном порядке, без которой они являются ничтожными — типичные проблемы почти всех государственных контрактов и софтверного рынка.</w:t>
      </w:r>
    </w:p>
    <w:p w:rsidR="0057278E" w:rsidRDefault="0048347B">
      <w:pPr>
        <w:pStyle w:val="a3"/>
      </w:pPr>
      <w:r>
        <w:t>Исключительное право на служебную интеллектуальную собственность в силу правовых норм статьи 1295 и статьи 1370 ГК РФ подлежит передаче (отчуждению) от работника к работодателю в период трех лет от календарной даты ее официального признания. Исключительное право на служебную интеллектуальную собственность от работника переходит к работодателю по авторскому договору на произведение или по договору об отчуждении исключительного права на полезную модель, промышленный образец. Если этого не делать — исключительное право на интеллектуальную собственность остается у работника и с ним надо заключать лицензионное соглашение. Аналогичная проблема с отчуждением прав патентования и регистрацией топологий интегральных микросхем.</w:t>
      </w:r>
    </w:p>
    <w:p w:rsidR="0057278E" w:rsidRDefault="0048347B">
      <w:pPr>
        <w:pStyle w:val="a3"/>
      </w:pPr>
      <w:r>
        <w:t>Состав необходимых документов для менеджмента интеллектуальной собственности предприятий в объективной форме изобретений, полезных моделей, промышленных образцов, селекционных достижений, произведений, программ для ЭВМ, баз данных, топологий интегральных микросхем, ноу-хау и единых технологий включает (краткий перечень, полный перечень приведен в методических указаниях АСМК.009МУ-2012):</w:t>
      </w:r>
    </w:p>
    <w:p w:rsidR="0057278E" w:rsidRDefault="0048347B">
      <w:pPr>
        <w:pStyle w:val="a3"/>
      </w:pPr>
      <w:r>
        <w:t>Методические указания АСМК.009МУ-2012 «Менеджмент интеллектуальной собственности. Создание, признание, учет и использование интеллектуальной собственности (публичный регламент)» или аналогичный регламент предприятия.</w:t>
      </w:r>
    </w:p>
    <w:p w:rsidR="0057278E" w:rsidRDefault="0048347B">
      <w:pPr>
        <w:pStyle w:val="a3"/>
      </w:pPr>
      <w:r>
        <w:t>Трудовой договор работника предприятия (как правило, требуется доработка существующих трудовых договоров с учетом недостатков и прикладных задач).</w:t>
      </w:r>
    </w:p>
    <w:p w:rsidR="0057278E" w:rsidRDefault="0048347B">
      <w:pPr>
        <w:pStyle w:val="a3"/>
      </w:pPr>
      <w:r>
        <w:t>Методические указания СМК по патентным исследованиям по ГОСТ РВ 15.203 и оформлению отчетов ОКР по оборонному заказу.</w:t>
      </w:r>
    </w:p>
    <w:p w:rsidR="0057278E" w:rsidRDefault="0048347B">
      <w:pPr>
        <w:pStyle w:val="a3"/>
      </w:pPr>
      <w:r>
        <w:t>Служебное задание на осуществление интеллектуальной деятельности.</w:t>
      </w:r>
    </w:p>
    <w:p w:rsidR="0057278E" w:rsidRDefault="0048347B">
      <w:pPr>
        <w:pStyle w:val="a3"/>
      </w:pPr>
      <w:r>
        <w:t>Отчет о завершении и результатах интеллектуальной деятельности.</w:t>
      </w:r>
    </w:p>
    <w:p w:rsidR="0057278E" w:rsidRDefault="0048347B">
      <w:pPr>
        <w:pStyle w:val="a3"/>
      </w:pPr>
      <w:r>
        <w:t>Спецификация результатов интеллектуальной деятельности (далее — РИД).</w:t>
      </w:r>
    </w:p>
    <w:p w:rsidR="0057278E" w:rsidRDefault="0048347B">
      <w:pPr>
        <w:pStyle w:val="a3"/>
      </w:pPr>
      <w:r>
        <w:t>Акт о передаче работодателю РИД и спецификации РИД.</w:t>
      </w:r>
    </w:p>
    <w:p w:rsidR="0057278E" w:rsidRDefault="0048347B">
      <w:pPr>
        <w:pStyle w:val="a3"/>
      </w:pPr>
      <w:r>
        <w:t>Распоряжение о признании интеллектуальной собственности и комплектации надлежаще оформленных документов, подтверждающих наличие и использование интеллектуальной собственности без нарушений интеллектуальных прав.</w:t>
      </w:r>
    </w:p>
    <w:p w:rsidR="0057278E" w:rsidRDefault="0048347B">
      <w:pPr>
        <w:pStyle w:val="a3"/>
      </w:pPr>
      <w:r>
        <w:t>Отчет об оценке соответствия (результатах сертификации) РИД.</w:t>
      </w:r>
    </w:p>
    <w:p w:rsidR="0057278E" w:rsidRDefault="0048347B">
      <w:pPr>
        <w:pStyle w:val="a3"/>
      </w:pPr>
      <w:r>
        <w:t>Отчет о патентных исследованиях результатов ОКР по ГОСТ РВ 15.203.</w:t>
      </w:r>
    </w:p>
    <w:p w:rsidR="0057278E" w:rsidRDefault="0048347B">
      <w:pPr>
        <w:pStyle w:val="a3"/>
      </w:pPr>
      <w:r>
        <w:t>Сертификат признания интеллектуальной собственности.</w:t>
      </w:r>
    </w:p>
    <w:p w:rsidR="0057278E" w:rsidRDefault="0048347B">
      <w:pPr>
        <w:pStyle w:val="a3"/>
      </w:pPr>
      <w:r>
        <w:t>Авторский договор об отчуждении исключительного права работодателю.</w:t>
      </w:r>
    </w:p>
    <w:p w:rsidR="0057278E" w:rsidRDefault="0048347B">
      <w:pPr>
        <w:pStyle w:val="a3"/>
      </w:pPr>
      <w:r>
        <w:t>Договор об отчуждении исключительного права (типовой для всех сделок).</w:t>
      </w:r>
    </w:p>
    <w:p w:rsidR="0057278E" w:rsidRDefault="0048347B">
      <w:pPr>
        <w:pStyle w:val="a3"/>
      </w:pPr>
      <w:r>
        <w:t>Договор об отчуждении права патентования (типовой для всех работников).</w:t>
      </w:r>
    </w:p>
    <w:p w:rsidR="0057278E" w:rsidRDefault="0048347B">
      <w:pPr>
        <w:pStyle w:val="a3"/>
      </w:pPr>
      <w:r>
        <w:t>Лицензионное соглашение (типовое для всех сделок).</w:t>
      </w:r>
    </w:p>
    <w:p w:rsidR="0057278E" w:rsidRDefault="0048347B">
      <w:pPr>
        <w:pStyle w:val="a3"/>
      </w:pPr>
      <w:r>
        <w:t>Распоряжение по использованию служебной интеллектуальной собственности и учету исключительных прав на нее в составе нематериальных активов.</w:t>
      </w:r>
    </w:p>
    <w:p w:rsidR="0057278E" w:rsidRDefault="0048347B">
      <w:pPr>
        <w:pStyle w:val="a3"/>
      </w:pPr>
      <w:r>
        <w:t>Как правило, организация документооборота по менеджменту интеллектуальной собственности должна возлагаться на руководителей структурных подразделений и службы менеджмента качества предприятий.</w:t>
      </w:r>
    </w:p>
    <w:p w:rsidR="0057278E" w:rsidRDefault="0048347B">
      <w:pPr>
        <w:pStyle w:val="a3"/>
      </w:pPr>
      <w:r>
        <w:t>К рискам предприятия-правообладателя интеллектуальной собственности относятся:</w:t>
      </w:r>
    </w:p>
    <w:p w:rsidR="0057278E" w:rsidRDefault="0048347B">
      <w:pPr>
        <w:pStyle w:val="a3"/>
      </w:pPr>
      <w:r>
        <w:t>признание договоров и обязательств предприятия ничтожными;</w:t>
      </w:r>
    </w:p>
    <w:p w:rsidR="0057278E" w:rsidRDefault="0048347B">
      <w:pPr>
        <w:pStyle w:val="a3"/>
      </w:pPr>
      <w:r>
        <w:t>возмещение убытков заказчиков по основаниям введения в заблуждение;</w:t>
      </w:r>
    </w:p>
    <w:p w:rsidR="0057278E" w:rsidRDefault="0048347B">
      <w:pPr>
        <w:pStyle w:val="a3"/>
      </w:pPr>
      <w:r>
        <w:t>пересчет начисленных налогов и штрафы за прошедшие отчетные периоды;</w:t>
      </w:r>
    </w:p>
    <w:p w:rsidR="0057278E" w:rsidRDefault="0048347B">
      <w:pPr>
        <w:pStyle w:val="a3"/>
      </w:pPr>
      <w:r>
        <w:t>нарушение правил отчуждения права патентования;</w:t>
      </w:r>
    </w:p>
    <w:p w:rsidR="0057278E" w:rsidRDefault="0048347B">
      <w:pPr>
        <w:pStyle w:val="a3"/>
      </w:pPr>
      <w:r>
        <w:t>нарушение правил оформления и признания интеллектуальной собственности;</w:t>
      </w:r>
    </w:p>
    <w:p w:rsidR="0057278E" w:rsidRDefault="0048347B">
      <w:pPr>
        <w:pStyle w:val="a3"/>
      </w:pPr>
      <w:r>
        <w:t>нарушение правил отчуждения и учета имущественных интеллектуальных прав;</w:t>
      </w:r>
    </w:p>
    <w:p w:rsidR="0057278E" w:rsidRDefault="0048347B">
      <w:pPr>
        <w:pStyle w:val="a3"/>
      </w:pPr>
      <w:r>
        <w:t>искажение инвентарного учета имущественных интеллектуальных прав;</w:t>
      </w:r>
    </w:p>
    <w:p w:rsidR="0057278E" w:rsidRDefault="0048347B">
      <w:pPr>
        <w:pStyle w:val="a3"/>
      </w:pPr>
      <w:r>
        <w:t>нарушение требований к оформлению договоров об отчуждении права патентования, авторских договоров, договоров авторского заказа, договоров об отчуждении исключительного права и лицензионных соглашений (договоров);</w:t>
      </w:r>
    </w:p>
    <w:p w:rsidR="0057278E" w:rsidRDefault="0048347B">
      <w:pPr>
        <w:pStyle w:val="a3"/>
      </w:pPr>
      <w:r>
        <w:t>непризнание и оспаривание имущественных интеллектуальных прав;</w:t>
      </w:r>
    </w:p>
    <w:p w:rsidR="0057278E" w:rsidRDefault="0048347B">
      <w:pPr>
        <w:pStyle w:val="a3"/>
      </w:pPr>
      <w:r>
        <w:t>несанкционированное использование интеллектуальной собственности;</w:t>
      </w:r>
    </w:p>
    <w:p w:rsidR="0057278E" w:rsidRDefault="0048347B">
      <w:pPr>
        <w:pStyle w:val="a3"/>
      </w:pPr>
      <w:r>
        <w:t>несоблюдение личных интеллектуальных прав работников и других авторов;</w:t>
      </w:r>
    </w:p>
    <w:p w:rsidR="0057278E" w:rsidRDefault="0048347B">
      <w:pPr>
        <w:pStyle w:val="a3"/>
      </w:pPr>
      <w:r>
        <w:t>несоблюдение требований ГОСТ РВ 15.203 по интеллектуальной собственности.</w:t>
      </w:r>
    </w:p>
    <w:p w:rsidR="0057278E" w:rsidRDefault="0048347B">
      <w:pPr>
        <w:pStyle w:val="a3"/>
      </w:pPr>
      <w:r>
        <w:t>применение льгот правообладателя по налогу на добавленную стоимость;</w:t>
      </w:r>
    </w:p>
    <w:p w:rsidR="0057278E" w:rsidRDefault="0048347B">
      <w:pPr>
        <w:pStyle w:val="a3"/>
      </w:pPr>
      <w:r>
        <w:t>присвоение имущественных интеллектуальных прав.</w:t>
      </w:r>
    </w:p>
    <w:p w:rsidR="0057278E" w:rsidRDefault="0048347B">
      <w:pPr>
        <w:pStyle w:val="a3"/>
      </w:pPr>
      <w:r>
        <w:t>Менеджмент интеллектуальной собственности, в частности, в оборонной сфере должен быть направлен на соблюдение требований ГОСТ РВ 15.203, повышение эффективности предпринимательской и обеспечение законности финансово-хозяйственной деятельности предприятий; снижение рисков несанкционированного использования интеллектуальной собственности и присвоения интеллектуальных прав. Необходимую помощь могут оказать аккредитованные организационно-методические центры поддержки правообладателей [3], использование методических указаний АСМК.009МУ-2012 [4] и вебинары «Методические указания АСМК.009МУ-2012: внедрение и организационно-методическая поддержка правообладателей» [5].</w:t>
      </w:r>
    </w:p>
    <w:p w:rsidR="0057278E" w:rsidRDefault="0048347B">
      <w:pPr>
        <w:pStyle w:val="a3"/>
      </w:pPr>
      <w:r>
        <w:t>КОММЕРЧЕСКАЯ СОСТАВЛЯЮЩАЯ</w:t>
      </w:r>
    </w:p>
    <w:p w:rsidR="0057278E" w:rsidRDefault="0048347B">
      <w:pPr>
        <w:pStyle w:val="a3"/>
      </w:pPr>
      <w:r>
        <w:t>Опираясь на стандартизованную технологию менеджмента интеллектуальной собственности можно аккредитовать свое предприятие в качестве организационно-методического центра поддержки правообладателей для оказания услуг менеджмента интеллектуальной собственности, постановки документооборота правообладателей по менеджменту интеллектуальной собственности и исполнения функций менеджмента интеллектуальной собственности согласно правовой норме статьи 264.1.19 НК РФ.</w:t>
      </w:r>
    </w:p>
    <w:p w:rsidR="0057278E" w:rsidRDefault="0048347B">
      <w:pPr>
        <w:pStyle w:val="a3"/>
      </w:pPr>
      <w:r>
        <w:t>Это позволит привлечь денежные средства для оборотных ресурсов предприятий, повысит ответственность должностных лиц и работников, оплачиваемых за счет накладных расходов, за обеспечение доходности предприятий.</w:t>
      </w:r>
    </w:p>
    <w:p w:rsidR="0057278E" w:rsidRDefault="0048347B">
      <w:pPr>
        <w:pStyle w:val="a3"/>
      </w:pPr>
      <w:r>
        <w:t>Зачем самолету крылья?</w:t>
      </w:r>
    </w:p>
    <w:p w:rsidR="0057278E" w:rsidRDefault="0048347B">
      <w:pPr>
        <w:pStyle w:val="a3"/>
      </w:pPr>
      <w:r>
        <w:t>Менеджмент ресурсов, проектирования, разработки, управления, сбыта, рекламаций — основные направления повышения эффективности любого товарного производства. Оптимизацию соответствующих процессов обеспечивает соблюдение корпоративных, национальных и международных стандартов, в частности, стандартов ИСО серии 9000.</w:t>
      </w:r>
    </w:p>
    <w:p w:rsidR="0057278E" w:rsidRDefault="0048347B">
      <w:pPr>
        <w:pStyle w:val="a3"/>
      </w:pPr>
      <w:r>
        <w:t>Менеджмент интеллектуальной собственности дает возможности расширения продуктового ряда, формирования дилерских сетей и коммерциализации интеллектуальной собственности на условиях лицензионных соглашений, увеличения имущественного комплекса и применения льгот по НДС, управления накладными расходами и страхования рисков правообладателей. Способы менеджмента — удел специалистов, предмет лицензионной политики и корпоративных стандартов.</w:t>
      </w:r>
    </w:p>
    <w:p w:rsidR="0057278E" w:rsidRDefault="0048347B">
      <w:pPr>
        <w:pStyle w:val="a3"/>
      </w:pPr>
      <w:r>
        <w:t>В современных стандартах интеллектуальной собственности уделяются большое внимание. Например, основополагающий ГОСТ Р 1.2-2004 [6] требует соблюдения правовых норм гражданского оборота интеллектуальной собственности. При этом, ГОСТ Р 1.0-2004 [7] включает прямое нарушение законодательства РФ в части отказа от авторского права — видимо, к разработке этого стандарта специалисты не привлекались.</w:t>
      </w:r>
    </w:p>
    <w:p w:rsidR="0057278E" w:rsidRDefault="0048347B">
      <w:pPr>
        <w:pStyle w:val="a3"/>
      </w:pPr>
      <w:r>
        <w:t>Для устранения подобных несоответствий и ляпов разработаны стандарты и методические пособия серии «Интеллектуальная собственность и инновации» [8], создан и начал работы по государственной стандартизации ТК481 «Интеллектуальная собственность» (появление первых национальных стандартов РФ продекларировано в 2012 году).</w:t>
      </w:r>
    </w:p>
    <w:p w:rsidR="0057278E" w:rsidRDefault="0048347B">
      <w:pPr>
        <w:pStyle w:val="a3"/>
      </w:pPr>
      <w:r>
        <w:t>Пренебрежение объектами авторского права влечет незавершенность РНТД. От этого финансово-хозяйственная деятельность и налоговая практика предприятий пострадают, стоимость продукции будет значительно ниже трудозатрат и использованных интеллектуальных ресурсов, а рабочая конструкторская документация для серийного производства продукции будет иметь изъяны в части гражданского оборота интеллектуальной собственности — риски присвоения интеллектуальной собственности, рейдерства имущественных интеллектуальных прав и судебного запрета производства (болевая точка отечественного производства, сбыта, экспорта).</w:t>
      </w:r>
    </w:p>
    <w:p w:rsidR="0057278E" w:rsidRDefault="0048347B">
      <w:pPr>
        <w:pStyle w:val="a3"/>
      </w:pPr>
      <w:r>
        <w:t>Не мудрено — интеллектуальная собственность используется, а прав на нее подтвердить нечем. Практикуемые заявления об отсутствии интеллектуальной собственности — прямой путь к упущенной выгоде, убыткам, запретам и персональной ответственности.</w:t>
      </w:r>
    </w:p>
    <w:p w:rsidR="0057278E" w:rsidRDefault="0048347B">
      <w:pPr>
        <w:pStyle w:val="a3"/>
      </w:pPr>
      <w:r>
        <w:t>Как пример можно привести технические решения ОАО «МВЗ имени М.Л.МИЛЯ» благополучно перекочевавшие в собственность директора одного из вертолетных ремонтно-восстановительных заводов (пять учебных методических пособий и семнадцать патентов) ввиду небрежности руководства КБ МИЛЯ и его правопреемников.</w:t>
      </w:r>
    </w:p>
    <w:p w:rsidR="0057278E" w:rsidRDefault="0048347B">
      <w:pPr>
        <w:pStyle w:val="a3"/>
      </w:pPr>
      <w:r>
        <w:t>Системы менеджмента качества производства продукции, организованные по рекомендациям стандартов ИСО серии 9000, в части менеджмента ресурсов должны выявлять и исключать негативные последствия несанкционированного отчуждения имущественных интеллектуальных прав и присвоения интеллектуальной собственности, однако при отсутствии специалистов, требований и методик менеджмента интеллектуальной собственности благие пожелания позитивного эффекта не имеют.</w:t>
      </w:r>
    </w:p>
    <w:p w:rsidR="0057278E" w:rsidRDefault="0048347B">
      <w:pPr>
        <w:pStyle w:val="a3"/>
      </w:pPr>
      <w:r>
        <w:t>Выход из положения предлагает ассоциированная СМК РНТД, организованная по стандарту СТО.9001-08-2011 серии «Интеллектуальная собственность и инновации»; присоединение к ней дает дополнительные преимущества в части экономии ресурсов — не нужна подготовка к сертификации, нет выездных проверок соответствия стандартам и последующего сертификационного аудита. СМК РНТД поддерживается специалистами, включая: консультирование, аутсорсинг менеджмента интеллектуальной собственности согласно статье 264.1.19 НК РФ, сертификацию продукции, результатов интеллектуальной деятельности и обеспечение надлежаще оформленными документами, подтверждающими наличие и использование интеллектуальной собственности без нарушений интеллектуальных прав, оптимизацию учетной стоимости нематериальных активов, оценку стоимости прав, страхование рисков правообладателей и третейский суд.</w:t>
      </w:r>
    </w:p>
    <w:p w:rsidR="0057278E" w:rsidRDefault="0048347B">
      <w:pPr>
        <w:pStyle w:val="a3"/>
      </w:pPr>
      <w:r>
        <w:t>Стандарты и методические пособия серии «Интеллектуальная собственность и инновации» плавно вошли на рынок. По ним можно изучать теорию и практику признания, учета, коммерциализации интеллектуальной собственности и даже процедура аккредитации организационно-методических центров поддержки правообладателей стала условием лицензионных соглашений по использованию этих стандартов. Вопросы менеджмента интеллектуальной собственности обсуждаются на вебинаре «Методические указания АСМК.009МУ-2012: внедрение и организационно-методическая поддержка правообладателей» (сайт www.nevskylaw.ru), вопросы которого представлены на блок-схеме «Менеджмент интеллектуальной собственности» (см. приложение), а результаты зависят только от руководства предприятий и эффективности менеджмента качества.</w:t>
      </w:r>
    </w:p>
    <w:p w:rsidR="0057278E" w:rsidRDefault="0048347B">
      <w:pPr>
        <w:pStyle w:val="a3"/>
      </w:pPr>
      <w:r>
        <w:t>Список литературы</w:t>
      </w:r>
    </w:p>
    <w:p w:rsidR="0057278E" w:rsidRDefault="0048347B">
      <w:pPr>
        <w:pStyle w:val="a3"/>
      </w:pPr>
      <w:r>
        <w:t>1. ГОСТ РВ 15.203-2001 «Система разработки и постановки продукции на производство. Военная техника. Порядок выполнения ОКР по созданию изделий и их составных частей. Основные положения»</w:t>
      </w:r>
    </w:p>
    <w:p w:rsidR="0057278E" w:rsidRDefault="0048347B">
      <w:pPr>
        <w:pStyle w:val="a3"/>
      </w:pPr>
      <w:r>
        <w:t>2. Приказ Минпромэнерго РФ от 23.08.2006 № 200 «Об утверждении Порядка определения состава затрат на производство продукции оборонного назначения, поставляемой по государственному оборонному заказу»</w:t>
      </w:r>
    </w:p>
    <w:p w:rsidR="0057278E" w:rsidRDefault="0048347B">
      <w:pPr>
        <w:pStyle w:val="a3"/>
      </w:pPr>
      <w:r>
        <w:t>3. ОДО «Юридическое общество имени Александра Невского», аттестат аккредитации № РОСС RU.Ж157.04АД00.SMQ045, сайты — www.o-a-n.ru и www.nevskylaw.ru</w:t>
      </w:r>
    </w:p>
    <w:p w:rsidR="0057278E" w:rsidRDefault="0048347B">
      <w:pPr>
        <w:pStyle w:val="a3"/>
      </w:pPr>
      <w:r>
        <w:t>4. Методические указания АСМК.009МУ-2012 «Менеджмент интеллектуальной собственности. Создание (приобретение), признание, учет и использование интеллектуальной собственности (публичный регламент)» — свободно предоставляются заинтересованным лицам, можно запросить по адресу finas@finas.su</w:t>
      </w:r>
    </w:p>
    <w:p w:rsidR="0057278E" w:rsidRDefault="0048347B">
      <w:pPr>
        <w:pStyle w:val="a3"/>
      </w:pPr>
      <w:r>
        <w:t>5. Вопросы вебинара «Методические указания АСМК.009МУ-2012: внедрение и организационно-методическая поддержка правообладателей» представлены на сайте www.nevskylaw.ru</w:t>
      </w:r>
    </w:p>
    <w:p w:rsidR="0057278E" w:rsidRDefault="0048347B">
      <w:pPr>
        <w:pStyle w:val="a3"/>
      </w:pPr>
      <w:r>
        <w:t>6. ГОСТ Р 1.2-2004 «Стандартизация в Российской Федерации. Стандарты национальные Российской Федерации. Правила разработки, утверждения, обновления и отмены»</w:t>
      </w:r>
    </w:p>
    <w:p w:rsidR="0057278E" w:rsidRDefault="0048347B">
      <w:pPr>
        <w:pStyle w:val="a3"/>
      </w:pPr>
      <w:r>
        <w:t>7. ГОСТ Р 1.0-2004 «Стандартизация в Российской Федерации. Основные положения»</w:t>
      </w:r>
    </w:p>
    <w:p w:rsidR="0057278E" w:rsidRDefault="0048347B">
      <w:pPr>
        <w:pStyle w:val="a3"/>
      </w:pPr>
      <w:r>
        <w:t>8. Стандарты и методические пособия серии «Интеллектуальная собственность и инновации; СТО.9001-08-2011 «Ассоциированная СМК»; СТО.9002-09-2011 «Менеджмент интеллектуальной собственности. Организация производственной интеллектуальной деятельности. Требования и локальные нормативные акты»; СТО.9003-10-2011 «Система сертификации результатов интеллектуальной и научно-технической деятельности, признания и паспортизации интеллектуальной собственности, ноу-хау, единых технологий и инноваций»; СТО.9004-11 «Отраслевая система стандартизации»; МИ.01/10 «Учет нематериальных активов (создание и приобретение)»; МИ.02/10 «Учет результатов интеллектуальной, научно-технической деятельности и интеллектуальной собственности без внесения в нематериальные активы»; МИ.03/10 «Паспортизация объектов нематериальных активов (модификация)»; МИ.04/11 «Оформление интеллектуальной собственности, учет и производственное использование нематериальных активов. Рекомендации»; МИ.05/11 «Лицензионная политика и управление рисками правообладателя» и т.д. — можно получить в Корпорации правообладателей «ФИНАС», сайт — www.fimas.su</w:t>
      </w:r>
      <w:bookmarkStart w:id="0" w:name="_GoBack"/>
      <w:bookmarkEnd w:id="0"/>
    </w:p>
    <w:sectPr w:rsidR="005727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347B"/>
    <w:rsid w:val="0048347B"/>
    <w:rsid w:val="0057278E"/>
    <w:rsid w:val="00CF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2633F-317D-4C4A-855A-A651E77C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4299</Words>
  <Characters>24508</Characters>
  <Application>Microsoft Office Word</Application>
  <DocSecurity>0</DocSecurity>
  <Lines>204</Lines>
  <Paragraphs>57</Paragraphs>
  <ScaleCrop>false</ScaleCrop>
  <Company>diakov.net</Company>
  <LinksUpToDate>false</LinksUpToDate>
  <CharactersWithSpaces>28750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Менеджмент интеллектуальных ресурсов в науке и технике</dc:title>
  <dc:subject/>
  <dc:creator>Irina</dc:creator>
  <cp:keywords/>
  <dc:description/>
  <cp:lastModifiedBy>Irina</cp:lastModifiedBy>
  <cp:revision>2</cp:revision>
  <dcterms:created xsi:type="dcterms:W3CDTF">2014-07-19T04:58:00Z</dcterms:created>
  <dcterms:modified xsi:type="dcterms:W3CDTF">2014-07-19T04:58:00Z</dcterms:modified>
</cp:coreProperties>
</file>