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CD" w:rsidRDefault="00C52F60" w:rsidP="00C52F60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52F60">
        <w:rPr>
          <w:rFonts w:ascii="Times New Roman" w:hAnsi="Times New Roman"/>
          <w:b/>
          <w:sz w:val="32"/>
          <w:szCs w:val="32"/>
        </w:rPr>
        <w:t>Цель проекта</w:t>
      </w:r>
    </w:p>
    <w:p w:rsidR="00C52F60" w:rsidRDefault="00C52F60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моего проекта, является создание кинотеатра. Кинотеатр будет располагаться в центральной части нашего города, для того чтобы его могли посетить жители и гости города. На протяжении многих лет в нашем городе не функционировал кинотеатр, поэтому в нашем городе он будет по</w:t>
      </w:r>
      <w:r w:rsidR="00C2794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ьзоваться большим успехом</w:t>
      </w:r>
      <w:r w:rsidR="00C2794D">
        <w:rPr>
          <w:rFonts w:ascii="Times New Roman" w:hAnsi="Times New Roman"/>
          <w:sz w:val="28"/>
          <w:szCs w:val="28"/>
        </w:rPr>
        <w:t xml:space="preserve">. </w:t>
      </w:r>
      <w:r w:rsidR="00D37F54">
        <w:rPr>
          <w:rFonts w:ascii="Times New Roman" w:hAnsi="Times New Roman"/>
          <w:sz w:val="28"/>
          <w:szCs w:val="28"/>
        </w:rPr>
        <w:t xml:space="preserve">В </w:t>
      </w:r>
      <w:r w:rsidR="00C2794D">
        <w:rPr>
          <w:rFonts w:ascii="Times New Roman" w:hAnsi="Times New Roman"/>
          <w:sz w:val="28"/>
          <w:szCs w:val="28"/>
        </w:rPr>
        <w:t xml:space="preserve">настоящее время на премьерах фильмов в кинотеатрах наблюдается большой аншлаг. Также вырос интерес к просмотру фильмов с качественным </w:t>
      </w:r>
      <w:r w:rsidR="002C0247">
        <w:rPr>
          <w:rFonts w:ascii="Times New Roman" w:hAnsi="Times New Roman"/>
          <w:sz w:val="28"/>
          <w:szCs w:val="28"/>
        </w:rPr>
        <w:t>звуком. Социологи</w:t>
      </w:r>
      <w:r w:rsidR="00C2794D">
        <w:rPr>
          <w:rFonts w:ascii="Times New Roman" w:hAnsi="Times New Roman"/>
          <w:sz w:val="28"/>
          <w:szCs w:val="28"/>
        </w:rPr>
        <w:t xml:space="preserve"> и экономисты в области киноиндустрии утверждают, что наиболее </w:t>
      </w:r>
      <w:r w:rsidR="002C0247">
        <w:rPr>
          <w:rFonts w:ascii="Times New Roman" w:hAnsi="Times New Roman"/>
          <w:sz w:val="28"/>
          <w:szCs w:val="28"/>
        </w:rPr>
        <w:t>статистически</w:t>
      </w:r>
      <w:r w:rsidR="00C2794D">
        <w:rPr>
          <w:rFonts w:ascii="Times New Roman" w:hAnsi="Times New Roman"/>
          <w:sz w:val="28"/>
          <w:szCs w:val="28"/>
        </w:rPr>
        <w:t xml:space="preserve"> значимой, экономически состоятельной и полноценной аудиторией на сегоднящий момент</w:t>
      </w:r>
      <w:r w:rsidR="002C0247">
        <w:rPr>
          <w:rFonts w:ascii="Times New Roman" w:hAnsi="Times New Roman"/>
          <w:sz w:val="28"/>
          <w:szCs w:val="28"/>
        </w:rPr>
        <w:t>, являются студенты и молодые люди со средним и выше среднего уровнями дохода</w:t>
      </w:r>
      <w:r w:rsidR="0040076E">
        <w:rPr>
          <w:rFonts w:ascii="Times New Roman" w:hAnsi="Times New Roman"/>
          <w:sz w:val="28"/>
          <w:szCs w:val="28"/>
        </w:rPr>
        <w:t xml:space="preserve">. Основная возрастая, категория посещающая кинотеатры, это люди от 14 до 40 лет. Посещение современных кинотеатров становится модным развлечением. Определяя потенциальных потребителей кино </w:t>
      </w:r>
      <w:r w:rsidR="007D42B8">
        <w:rPr>
          <w:rFonts w:ascii="Times New Roman" w:hAnsi="Times New Roman"/>
          <w:sz w:val="28"/>
          <w:szCs w:val="28"/>
        </w:rPr>
        <w:t xml:space="preserve">нужно учесть тот факт, что в городе Рыбница проживает около 50 000 </w:t>
      </w:r>
      <w:r w:rsidR="00E97651">
        <w:rPr>
          <w:rFonts w:ascii="Times New Roman" w:hAnsi="Times New Roman"/>
          <w:sz w:val="28"/>
          <w:szCs w:val="28"/>
        </w:rPr>
        <w:t>человек,</w:t>
      </w:r>
      <w:r w:rsidR="007D42B8">
        <w:rPr>
          <w:rFonts w:ascii="Times New Roman" w:hAnsi="Times New Roman"/>
          <w:sz w:val="28"/>
          <w:szCs w:val="28"/>
        </w:rPr>
        <w:t xml:space="preserve"> но город не </w:t>
      </w:r>
      <w:r w:rsidR="00E97651">
        <w:rPr>
          <w:rFonts w:ascii="Times New Roman" w:hAnsi="Times New Roman"/>
          <w:sz w:val="28"/>
          <w:szCs w:val="28"/>
        </w:rPr>
        <w:t>имеет,</w:t>
      </w:r>
      <w:r w:rsidR="007D42B8">
        <w:rPr>
          <w:rFonts w:ascii="Times New Roman" w:hAnsi="Times New Roman"/>
          <w:sz w:val="28"/>
          <w:szCs w:val="28"/>
        </w:rPr>
        <w:t xml:space="preserve"> ни одного кинотеатра.</w:t>
      </w:r>
    </w:p>
    <w:p w:rsidR="00E97651" w:rsidRDefault="00E97651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7651" w:rsidRDefault="00E97651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7651" w:rsidRDefault="00E97651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7651" w:rsidRDefault="00E97651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7651" w:rsidRDefault="00E97651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7651" w:rsidRDefault="00E97651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7651" w:rsidRDefault="00E97651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7651" w:rsidRDefault="00E97651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7651" w:rsidRDefault="00E97651" w:rsidP="00C52F6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7651" w:rsidRDefault="00E97651" w:rsidP="00E97651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E97651">
        <w:rPr>
          <w:rFonts w:ascii="Times New Roman" w:hAnsi="Times New Roman"/>
          <w:b/>
          <w:sz w:val="32"/>
          <w:szCs w:val="32"/>
        </w:rPr>
        <w:t>Описание предприятия</w:t>
      </w:r>
    </w:p>
    <w:p w:rsidR="00E97651" w:rsidRDefault="00924164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Открытие кинотеатра потребует больших затрат. Запуск одного зала обойдется примерно в </w:t>
      </w:r>
      <w:r w:rsidR="0099062F"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</w:rPr>
        <w:t>00 тыс. рублей. В кинотеатре будут работать два зала. На первом этаже будет располагаться маленький зал, на втором этаже более вместительный зал. На каждом этаже будет функционировать санузел. В кинотеатре будут демонстрироваться отечественные и зарубежные фильмы различных жанров, а также мультфильмы. В каждом зале устраивается по шесть сеансов. Мультиплекс будет работать с 10 до 24 часов, в рабочие дни, а в пятницу, субботу, воскресенье и праздничные дни, возможно увеличение продолжительности работы и количества сеансов.</w:t>
      </w:r>
    </w:p>
    <w:p w:rsidR="00924164" w:rsidRDefault="00924164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кинотеатре будет функционировать кафе быстрого питания. Наличие а кинотеатре современных точек как традиционного, так и быстрого питания- один из атрибутов современного кинотеатра. Важно достичь </w:t>
      </w:r>
      <w:r w:rsidR="006B51DF">
        <w:rPr>
          <w:rFonts w:ascii="Times New Roman" w:hAnsi="Times New Roman"/>
          <w:sz w:val="28"/>
          <w:szCs w:val="28"/>
        </w:rPr>
        <w:t>такого</w:t>
      </w:r>
      <w:r>
        <w:rPr>
          <w:rFonts w:ascii="Times New Roman" w:hAnsi="Times New Roman"/>
          <w:sz w:val="28"/>
          <w:szCs w:val="28"/>
        </w:rPr>
        <w:t xml:space="preserve"> уровня в этом вопросе, чтобы кинотеатр стал для зрителя не только местом просмотра фильмов. Но и местом общения</w:t>
      </w:r>
      <w:r w:rsidR="006B51DF">
        <w:rPr>
          <w:rFonts w:ascii="Times New Roman" w:hAnsi="Times New Roman"/>
          <w:sz w:val="28"/>
          <w:szCs w:val="28"/>
        </w:rPr>
        <w:t>. При расчете точек питания также необходимо отметить внимание на то, что большая часть зрителей имеет не более 30-ти минут на то, чтобы перекусить, и этот период система питания должна работать в экстремальном режиме.</w:t>
      </w:r>
    </w:p>
    <w:p w:rsidR="0040463D" w:rsidRDefault="0040463D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0463D" w:rsidRDefault="0040463D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0463D" w:rsidRDefault="0040463D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0463D" w:rsidRDefault="0040463D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0463D" w:rsidRDefault="0040463D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0463D" w:rsidRDefault="0040463D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0463D" w:rsidRDefault="0040463D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0463D" w:rsidRPr="0040463D" w:rsidRDefault="0040463D" w:rsidP="0040463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40463D">
        <w:rPr>
          <w:rFonts w:ascii="Times New Roman" w:hAnsi="Times New Roman"/>
          <w:b/>
          <w:sz w:val="32"/>
          <w:szCs w:val="32"/>
        </w:rPr>
        <w:t>Персонал</w:t>
      </w:r>
    </w:p>
    <w:p w:rsidR="0040463D" w:rsidRPr="00E97651" w:rsidRDefault="0040463D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Набор будет производиться по объявлению или через центр занятости населения. Оплата будет </w:t>
      </w:r>
      <w:r w:rsidR="000F271A">
        <w:rPr>
          <w:rFonts w:ascii="Times New Roman" w:hAnsi="Times New Roman"/>
          <w:sz w:val="28"/>
          <w:szCs w:val="28"/>
        </w:rPr>
        <w:t>производиться</w:t>
      </w:r>
      <w:r>
        <w:rPr>
          <w:rFonts w:ascii="Times New Roman" w:hAnsi="Times New Roman"/>
          <w:sz w:val="28"/>
          <w:szCs w:val="28"/>
        </w:rPr>
        <w:t xml:space="preserve"> согласно МРОТу с последующим повышением. Основные требования к персоналу -  наличие необходимой профессиональной квалификации. Общее количество создаваемых мес</w:t>
      </w:r>
      <w:r w:rsidR="000F271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, включая руководителя 20 человек.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F202B3" w:rsidRPr="00F202B3" w:rsidTr="00F202B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63D" w:rsidRPr="00F202B3" w:rsidRDefault="0040463D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персонал</w:t>
            </w:r>
          </w:p>
        </w:tc>
        <w:tc>
          <w:tcPr>
            <w:tcW w:w="2393" w:type="dxa"/>
            <w:tcBorders>
              <w:left w:val="single" w:sz="4" w:space="0" w:color="auto"/>
            </w:tcBorders>
            <w:shd w:val="clear" w:color="auto" w:fill="auto"/>
          </w:tcPr>
          <w:p w:rsidR="0040463D" w:rsidRPr="00F202B3" w:rsidRDefault="0040463D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Количество чел.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40463D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  <w:tr w:rsidR="00F202B3" w:rsidRPr="00F202B3" w:rsidTr="00F202B3">
        <w:tc>
          <w:tcPr>
            <w:tcW w:w="2392" w:type="dxa"/>
            <w:tcBorders>
              <w:top w:val="single" w:sz="4" w:space="0" w:color="auto"/>
            </w:tcBorders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40463D" w:rsidRPr="00F202B3" w:rsidTr="00F202B3">
        <w:tc>
          <w:tcPr>
            <w:tcW w:w="2392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40463D" w:rsidRPr="00F202B3" w:rsidTr="00F202B3">
        <w:tc>
          <w:tcPr>
            <w:tcW w:w="2392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экономист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40463D" w:rsidRPr="00F202B3" w:rsidTr="00F202B3">
        <w:tc>
          <w:tcPr>
            <w:tcW w:w="2392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кинооператор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2700</w:t>
            </w:r>
          </w:p>
        </w:tc>
      </w:tr>
      <w:tr w:rsidR="0040463D" w:rsidRPr="00F202B3" w:rsidTr="00F202B3">
        <w:tc>
          <w:tcPr>
            <w:tcW w:w="2392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билетер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</w:tr>
      <w:tr w:rsidR="0040463D" w:rsidRPr="00F202B3" w:rsidTr="00F202B3">
        <w:tc>
          <w:tcPr>
            <w:tcW w:w="2392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кассир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</w:tr>
      <w:tr w:rsidR="0040463D" w:rsidRPr="00F202B3" w:rsidTr="00F202B3">
        <w:tc>
          <w:tcPr>
            <w:tcW w:w="2392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продавец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1400</w:t>
            </w:r>
          </w:p>
        </w:tc>
      </w:tr>
      <w:tr w:rsidR="0040463D" w:rsidRPr="00F202B3" w:rsidTr="00F202B3">
        <w:tc>
          <w:tcPr>
            <w:tcW w:w="2392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уборщики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FD7AE3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</w:tr>
      <w:tr w:rsidR="0040463D" w:rsidRPr="00F202B3" w:rsidTr="00F202B3">
        <w:tc>
          <w:tcPr>
            <w:tcW w:w="2392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снабженец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40463D" w:rsidRPr="00F202B3" w:rsidTr="00F202B3">
        <w:tc>
          <w:tcPr>
            <w:tcW w:w="2392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охранник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40463D" w:rsidRPr="00F202B3" w:rsidRDefault="000F271A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</w:tbl>
    <w:p w:rsidR="0040463D" w:rsidRDefault="0040463D" w:rsidP="00E976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F271A" w:rsidRDefault="000F271A" w:rsidP="000F271A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F271A">
        <w:rPr>
          <w:rFonts w:ascii="Times New Roman" w:hAnsi="Times New Roman"/>
          <w:b/>
          <w:sz w:val="32"/>
          <w:szCs w:val="32"/>
        </w:rPr>
        <w:t>Финансовые цели</w:t>
      </w:r>
    </w:p>
    <w:p w:rsidR="000F271A" w:rsidRDefault="000F271A" w:rsidP="000F271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финансирования проекта понадобится </w:t>
      </w:r>
      <w:r w:rsidR="005E38D4">
        <w:rPr>
          <w:rFonts w:ascii="Times New Roman" w:hAnsi="Times New Roman"/>
          <w:sz w:val="28"/>
          <w:szCs w:val="28"/>
        </w:rPr>
        <w:t>500 тыс. рублей ПМР (100тыс.</w:t>
      </w:r>
      <w:r w:rsidR="005E38D4" w:rsidRPr="005E38D4">
        <w:rPr>
          <w:rFonts w:ascii="Times New Roman" w:hAnsi="Times New Roman"/>
          <w:sz w:val="28"/>
          <w:szCs w:val="28"/>
        </w:rPr>
        <w:t>$</w:t>
      </w:r>
      <w:r w:rsidR="005E38D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планируется взять льготный кредит в сумме </w:t>
      </w:r>
      <w:r w:rsidR="005E38D4">
        <w:rPr>
          <w:rFonts w:ascii="Times New Roman" w:hAnsi="Times New Roman"/>
          <w:sz w:val="28"/>
          <w:szCs w:val="28"/>
        </w:rPr>
        <w:t>250тыс. руб. сроком на два гола под 18% годовых.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540D7" w:rsidRDefault="005E38D4" w:rsidP="00156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осуществляется на 50% за счет собственных средств и на 50% за счет заемных средств. Кредитные средства планируется израсходовать на покупку оборудования, ремонт помещений и запуск кинотеатра. Для организации функционирования кинотеатра </w:t>
      </w:r>
      <w:r w:rsidR="002540D7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 xml:space="preserve"> приобрести:</w:t>
      </w:r>
      <w:r w:rsidR="0015646C">
        <w:rPr>
          <w:rFonts w:ascii="Times New Roman" w:hAnsi="Times New Roman"/>
          <w:sz w:val="28"/>
          <w:szCs w:val="28"/>
        </w:rPr>
        <w:t xml:space="preserve"> </w:t>
      </w:r>
      <w:r w:rsidR="002540D7">
        <w:rPr>
          <w:rFonts w:ascii="Times New Roman" w:hAnsi="Times New Roman"/>
          <w:sz w:val="28"/>
          <w:szCs w:val="28"/>
        </w:rPr>
        <w:t>Оборудование</w:t>
      </w:r>
      <w:r w:rsidR="0015646C">
        <w:rPr>
          <w:rFonts w:ascii="Times New Roman" w:hAnsi="Times New Roman"/>
          <w:sz w:val="28"/>
          <w:szCs w:val="28"/>
        </w:rPr>
        <w:t xml:space="preserve"> </w:t>
      </w:r>
      <w:r w:rsidR="002540D7">
        <w:rPr>
          <w:rFonts w:ascii="Times New Roman" w:hAnsi="Times New Roman"/>
          <w:sz w:val="28"/>
          <w:szCs w:val="28"/>
        </w:rPr>
        <w:t>Ме</w:t>
      </w:r>
      <w:r w:rsidR="0015646C">
        <w:rPr>
          <w:rFonts w:ascii="Times New Roman" w:hAnsi="Times New Roman"/>
          <w:sz w:val="28"/>
          <w:szCs w:val="28"/>
        </w:rPr>
        <w:t>бе</w:t>
      </w:r>
      <w:r w:rsidR="002540D7">
        <w:rPr>
          <w:rFonts w:ascii="Times New Roman" w:hAnsi="Times New Roman"/>
          <w:sz w:val="28"/>
          <w:szCs w:val="28"/>
        </w:rPr>
        <w:t>ль</w:t>
      </w:r>
      <w:r w:rsidR="0015646C">
        <w:rPr>
          <w:rFonts w:ascii="Times New Roman" w:hAnsi="Times New Roman"/>
          <w:sz w:val="28"/>
          <w:szCs w:val="28"/>
        </w:rPr>
        <w:t xml:space="preserve"> </w:t>
      </w:r>
      <w:r w:rsidR="002540D7">
        <w:rPr>
          <w:rFonts w:ascii="Times New Roman" w:hAnsi="Times New Roman"/>
          <w:sz w:val="28"/>
          <w:szCs w:val="28"/>
        </w:rPr>
        <w:t>Строительные материалы.</w:t>
      </w:r>
    </w:p>
    <w:p w:rsidR="002540D7" w:rsidRDefault="002540D7" w:rsidP="002540D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540D7">
        <w:rPr>
          <w:rFonts w:ascii="Times New Roman" w:hAnsi="Times New Roman"/>
          <w:b/>
          <w:sz w:val="28"/>
          <w:szCs w:val="28"/>
        </w:rPr>
        <w:t>Основные характеристики проекта:</w:t>
      </w:r>
    </w:p>
    <w:p w:rsidR="0015646C" w:rsidRPr="0015646C" w:rsidRDefault="0015646C" w:rsidP="002540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646C">
        <w:rPr>
          <w:rFonts w:ascii="Times New Roman" w:hAnsi="Times New Roman"/>
          <w:sz w:val="28"/>
          <w:szCs w:val="28"/>
        </w:rPr>
        <w:t>Дата начала проекта: 14.05.2011</w:t>
      </w:r>
    </w:p>
    <w:p w:rsidR="0015646C" w:rsidRPr="0015646C" w:rsidRDefault="0015646C" w:rsidP="002540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646C">
        <w:rPr>
          <w:rFonts w:ascii="Times New Roman" w:hAnsi="Times New Roman"/>
          <w:sz w:val="28"/>
          <w:szCs w:val="28"/>
        </w:rPr>
        <w:t>Продолжительность: 24 месяца.</w:t>
      </w:r>
    </w:p>
    <w:p w:rsidR="0015646C" w:rsidRPr="0015646C" w:rsidRDefault="0015646C" w:rsidP="002540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646C">
        <w:rPr>
          <w:rFonts w:ascii="Times New Roman" w:hAnsi="Times New Roman"/>
          <w:sz w:val="28"/>
          <w:szCs w:val="28"/>
        </w:rPr>
        <w:t>Основная валюта проекта: рубли ПМР.</w:t>
      </w:r>
    </w:p>
    <w:p w:rsidR="002540D7" w:rsidRDefault="002540D7" w:rsidP="002540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40D7">
        <w:rPr>
          <w:rFonts w:ascii="Times New Roman" w:hAnsi="Times New Roman"/>
          <w:sz w:val="28"/>
          <w:szCs w:val="28"/>
        </w:rPr>
        <w:t>Количество залов- 2(</w:t>
      </w:r>
      <w:r>
        <w:rPr>
          <w:rFonts w:ascii="Times New Roman" w:hAnsi="Times New Roman"/>
          <w:sz w:val="28"/>
          <w:szCs w:val="28"/>
        </w:rPr>
        <w:t>1-ый на 100 мест;2-й на 150 мест)</w:t>
      </w:r>
    </w:p>
    <w:p w:rsidR="002540D7" w:rsidRDefault="002540D7" w:rsidP="002540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билета – от 15 до 40 руб.</w:t>
      </w:r>
    </w:p>
    <w:p w:rsidR="002540D7" w:rsidRDefault="002540D7" w:rsidP="002540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Средний чек в кафе составит 20 руб.</w:t>
      </w:r>
    </w:p>
    <w:p w:rsidR="002540D7" w:rsidRDefault="0015646C" w:rsidP="002540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Среднее посещение посетителей 300 чел.</w:t>
      </w:r>
    </w:p>
    <w:p w:rsidR="0015646C" w:rsidRDefault="0015646C" w:rsidP="0015646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5646C">
        <w:rPr>
          <w:rFonts w:ascii="Times New Roman" w:hAnsi="Times New Roman"/>
          <w:b/>
          <w:sz w:val="28"/>
          <w:szCs w:val="28"/>
        </w:rPr>
        <w:t>Этапы развития проекта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Название работ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длительность</w:t>
            </w: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Стоимость (тыс. руб.)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Завершение реконструкции кинотеатра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/>
                <w:b/>
                <w:sz w:val="24"/>
                <w:szCs w:val="24"/>
              </w:rPr>
              <w:t>Оборудование кинозала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Кинотехническое, звуковое оборудование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кинообъективы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Силовое оборудование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Световое оборудование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/>
                <w:b/>
                <w:sz w:val="24"/>
                <w:szCs w:val="24"/>
              </w:rPr>
              <w:t>Офисная мебель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Кресла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шкафы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Орг. техника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/>
                <w:b/>
                <w:sz w:val="24"/>
                <w:szCs w:val="24"/>
              </w:rPr>
              <w:t>Оборудование для кафе.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191" w:type="dxa"/>
            <w:shd w:val="clear" w:color="auto" w:fill="auto"/>
          </w:tcPr>
          <w:p w:rsidR="0015646C" w:rsidRPr="00F202B3" w:rsidRDefault="00A5272E" w:rsidP="00F20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2B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Стулья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столы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646C" w:rsidRPr="00F202B3" w:rsidTr="00F202B3">
        <w:tc>
          <w:tcPr>
            <w:tcW w:w="3190" w:type="dxa"/>
            <w:shd w:val="clear" w:color="auto" w:fill="auto"/>
          </w:tcPr>
          <w:p w:rsidR="0015646C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Барная стойка</w:t>
            </w:r>
          </w:p>
        </w:tc>
        <w:tc>
          <w:tcPr>
            <w:tcW w:w="3190" w:type="dxa"/>
            <w:shd w:val="clear" w:color="auto" w:fill="auto"/>
          </w:tcPr>
          <w:p w:rsidR="0015646C" w:rsidRPr="00F202B3" w:rsidRDefault="0015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15646C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D5CA5" w:rsidRPr="00F202B3" w:rsidTr="00F202B3">
        <w:tc>
          <w:tcPr>
            <w:tcW w:w="3190" w:type="dxa"/>
            <w:shd w:val="clear" w:color="auto" w:fill="auto"/>
          </w:tcPr>
          <w:p w:rsidR="007D5CA5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Кухонное  оборудование</w:t>
            </w:r>
          </w:p>
        </w:tc>
        <w:tc>
          <w:tcPr>
            <w:tcW w:w="3190" w:type="dxa"/>
            <w:shd w:val="clear" w:color="auto" w:fill="auto"/>
          </w:tcPr>
          <w:p w:rsidR="007D5CA5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7D5CA5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2B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7D5CA5" w:rsidRPr="00F202B3" w:rsidTr="00F202B3">
        <w:tc>
          <w:tcPr>
            <w:tcW w:w="3190" w:type="dxa"/>
            <w:shd w:val="clear" w:color="auto" w:fill="auto"/>
          </w:tcPr>
          <w:p w:rsidR="007D5CA5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7D5CA5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7D5CA5" w:rsidRPr="00F202B3" w:rsidRDefault="007D5CA5" w:rsidP="00F202B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646C" w:rsidRDefault="00DB646C" w:rsidP="007D5CA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Затраты </w:t>
      </w:r>
    </w:p>
    <w:p w:rsidR="007D5CA5" w:rsidRDefault="007D5CA5" w:rsidP="007D5CA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Прямые издержки, которые непосредственно зависят от объема предоставляемых услуг, предусмотрены для услуг «Кино-кафе»</w:t>
      </w:r>
    </w:p>
    <w:p w:rsidR="007D5CA5" w:rsidRDefault="007D5CA5" w:rsidP="007D5CA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доля затрат предусмотрена на осуществление платежей по </w:t>
      </w:r>
      <w:r w:rsidR="00DB646C">
        <w:rPr>
          <w:rFonts w:ascii="Times New Roman" w:hAnsi="Times New Roman"/>
          <w:sz w:val="28"/>
          <w:szCs w:val="28"/>
        </w:rPr>
        <w:t>приобретению</w:t>
      </w:r>
      <w:r>
        <w:rPr>
          <w:rFonts w:ascii="Times New Roman" w:hAnsi="Times New Roman"/>
          <w:sz w:val="28"/>
          <w:szCs w:val="28"/>
        </w:rPr>
        <w:t xml:space="preserve"> киноплено</w:t>
      </w:r>
      <w:r w:rsidR="00DB646C">
        <w:rPr>
          <w:rFonts w:ascii="Times New Roman" w:hAnsi="Times New Roman"/>
          <w:sz w:val="28"/>
          <w:szCs w:val="28"/>
        </w:rPr>
        <w:t>к -</w:t>
      </w:r>
      <w:r>
        <w:rPr>
          <w:rFonts w:ascii="Times New Roman" w:hAnsi="Times New Roman"/>
          <w:sz w:val="28"/>
          <w:szCs w:val="28"/>
        </w:rPr>
        <w:t xml:space="preserve"> как новинок, так и фильмов, которые уже давно в прокате.</w:t>
      </w:r>
    </w:p>
    <w:p w:rsidR="007D5CA5" w:rsidRDefault="007D5CA5" w:rsidP="007D5CA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Важным для обеспечения сбыта услуг является затраты на </w:t>
      </w:r>
      <w:r w:rsidR="00DB646C">
        <w:rPr>
          <w:rFonts w:ascii="Times New Roman" w:hAnsi="Times New Roman"/>
          <w:sz w:val="28"/>
          <w:szCs w:val="28"/>
        </w:rPr>
        <w:t>печать билетов, рекламу и осуществление связи с общественностью – рекламные роликов СМИ, печать репертуара в местных газетах, объявления на радио, афиши.</w:t>
      </w:r>
    </w:p>
    <w:p w:rsidR="00DB646C" w:rsidRDefault="00DB646C" w:rsidP="00DB646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B646C">
        <w:rPr>
          <w:rFonts w:ascii="Times New Roman" w:hAnsi="Times New Roman"/>
          <w:b/>
          <w:sz w:val="28"/>
          <w:szCs w:val="28"/>
        </w:rPr>
        <w:t>Общие издержки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46C" w:rsidRPr="00F202B3" w:rsidTr="00F202B3"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название</w:t>
            </w:r>
          </w:p>
        </w:tc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Сумма (тыс. руб.)</w:t>
            </w:r>
          </w:p>
        </w:tc>
        <w:tc>
          <w:tcPr>
            <w:tcW w:w="3191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платежи</w:t>
            </w:r>
          </w:p>
        </w:tc>
      </w:tr>
      <w:tr w:rsidR="00DB646C" w:rsidRPr="00F202B3" w:rsidTr="00F202B3"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Аренда пленок</w:t>
            </w:r>
          </w:p>
        </w:tc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 xml:space="preserve">120 </w:t>
            </w:r>
          </w:p>
        </w:tc>
        <w:tc>
          <w:tcPr>
            <w:tcW w:w="3191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</w:tr>
      <w:tr w:rsidR="00DB646C" w:rsidRPr="00F202B3" w:rsidTr="00F202B3"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Услуги связи</w:t>
            </w:r>
          </w:p>
        </w:tc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1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</w:tr>
      <w:tr w:rsidR="00DB646C" w:rsidRPr="00F202B3" w:rsidTr="00F202B3"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191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</w:tr>
      <w:tr w:rsidR="00DB646C" w:rsidRPr="00F202B3" w:rsidTr="00F202B3"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Печать билетов</w:t>
            </w:r>
          </w:p>
        </w:tc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</w:tr>
      <w:tr w:rsidR="00DB646C" w:rsidRPr="00F202B3" w:rsidTr="00F202B3"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Реклама и связь с общественностью</w:t>
            </w:r>
          </w:p>
        </w:tc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1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По договору</w:t>
            </w:r>
          </w:p>
        </w:tc>
      </w:tr>
      <w:tr w:rsidR="00DB646C" w:rsidRPr="00F202B3" w:rsidTr="00F202B3"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Прочие расходы</w:t>
            </w:r>
          </w:p>
        </w:tc>
        <w:tc>
          <w:tcPr>
            <w:tcW w:w="3190" w:type="dxa"/>
            <w:shd w:val="clear" w:color="auto" w:fill="auto"/>
          </w:tcPr>
          <w:p w:rsidR="00DB646C" w:rsidRPr="00F202B3" w:rsidRDefault="00DB646C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DB646C" w:rsidRPr="00F202B3" w:rsidRDefault="00DE72A0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По необходимости</w:t>
            </w:r>
          </w:p>
        </w:tc>
      </w:tr>
      <w:tr w:rsidR="00DB646C" w:rsidRPr="00F202B3" w:rsidTr="00F202B3">
        <w:tc>
          <w:tcPr>
            <w:tcW w:w="3190" w:type="dxa"/>
            <w:shd w:val="clear" w:color="auto" w:fill="auto"/>
          </w:tcPr>
          <w:p w:rsidR="00DB646C" w:rsidRPr="00F202B3" w:rsidRDefault="00DE72A0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Повышение квалификации</w:t>
            </w:r>
          </w:p>
        </w:tc>
        <w:tc>
          <w:tcPr>
            <w:tcW w:w="3190" w:type="dxa"/>
            <w:shd w:val="clear" w:color="auto" w:fill="auto"/>
          </w:tcPr>
          <w:p w:rsidR="00DB646C" w:rsidRPr="00F202B3" w:rsidRDefault="00DE72A0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:rsidR="00DB646C" w:rsidRPr="00F202B3" w:rsidRDefault="00DE72A0" w:rsidP="00F202B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2B3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</w:tbl>
    <w:p w:rsidR="00DB646C" w:rsidRDefault="00DB646C" w:rsidP="00DB6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E72A0" w:rsidRDefault="00DE72A0" w:rsidP="00DB6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E72A0" w:rsidRDefault="00DE72A0" w:rsidP="00DB6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E72A0" w:rsidRDefault="00DE72A0" w:rsidP="00DB6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E72A0" w:rsidRDefault="00DE72A0" w:rsidP="00DB6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E72A0" w:rsidRDefault="00DE72A0" w:rsidP="00DE72A0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DE72A0">
        <w:rPr>
          <w:rFonts w:ascii="Times New Roman" w:hAnsi="Times New Roman"/>
          <w:b/>
          <w:sz w:val="32"/>
          <w:szCs w:val="32"/>
        </w:rPr>
        <w:t>Дополнительные компоненты кинотеатра</w:t>
      </w:r>
    </w:p>
    <w:p w:rsidR="00DE72A0" w:rsidRDefault="00DE72A0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E72A0">
        <w:rPr>
          <w:rFonts w:ascii="Times New Roman" w:hAnsi="Times New Roman"/>
          <w:b/>
          <w:sz w:val="28"/>
          <w:szCs w:val="28"/>
        </w:rPr>
        <w:t>Туалеты и курительные комнаты:</w:t>
      </w:r>
      <w:r>
        <w:rPr>
          <w:rFonts w:ascii="Times New Roman" w:hAnsi="Times New Roman"/>
          <w:sz w:val="28"/>
          <w:szCs w:val="28"/>
        </w:rPr>
        <w:t xml:space="preserve"> Наличие достаточного количества современных туалетов и курительных комнат – немаловажный фактор повышения комфортабельности кинотеатра. Нельзя не учитывать, что часть зрителей это потенциальные посетители кафе; а во вторых , при расчете пропускной способности туалетов и курилок необходимо учитывать, что посетителей в кинотеатре может быть больше чем вмещает кинозал, особенно в перерывах между фильмами.</w:t>
      </w:r>
    </w:p>
    <w:p w:rsidR="00DE72A0" w:rsidRDefault="00DE72A0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E72A0">
        <w:rPr>
          <w:rFonts w:ascii="Times New Roman" w:hAnsi="Times New Roman"/>
          <w:b/>
          <w:sz w:val="28"/>
          <w:szCs w:val="28"/>
        </w:rPr>
        <w:t>Фойе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Ели кинозал это сердце кинотеатра. То фойе, безусловно, его лицо. От того, насколько удобно расположено фойе, насколько привлекательно оно </w:t>
      </w:r>
      <w:r w:rsidR="005B7131">
        <w:rPr>
          <w:rFonts w:ascii="Times New Roman" w:hAnsi="Times New Roman"/>
          <w:sz w:val="28"/>
          <w:szCs w:val="28"/>
        </w:rPr>
        <w:t>оформлено, зависит первое впечатление зрителя. В фойе при наличие места, мы можем разместить выставки плакатов, книг, постеров(особенно хорошо если будет оформлена киношная тематика, или тематика демонстрируемого фильма – например продажа игрушек для детей на детских сеансах)</w:t>
      </w:r>
    </w:p>
    <w:p w:rsidR="005B7131" w:rsidRDefault="005B7131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же в фойе будут располагаться телефоны – автоматы. Телевизоры – мониторы с рекламой фильмов или музыкальными клипами.</w:t>
      </w:r>
    </w:p>
    <w:p w:rsidR="005B7131" w:rsidRDefault="005B7131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B7131">
        <w:rPr>
          <w:rFonts w:ascii="Times New Roman" w:hAnsi="Times New Roman"/>
          <w:b/>
          <w:sz w:val="28"/>
          <w:szCs w:val="28"/>
        </w:rPr>
        <w:t>Гардероб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5B7131">
        <w:rPr>
          <w:rFonts w:ascii="Times New Roman" w:hAnsi="Times New Roman"/>
          <w:sz w:val="28"/>
          <w:szCs w:val="28"/>
        </w:rPr>
        <w:t>Так же немаловажным фактором организации комфорта для зрителей является наличие гардероба. При расчете пропускной способности гардероба мы учли, что посетителей кинотеатра может быть больше чем зрительских мест (</w:t>
      </w:r>
      <w:r>
        <w:rPr>
          <w:rFonts w:ascii="Times New Roman" w:hAnsi="Times New Roman"/>
          <w:sz w:val="28"/>
          <w:szCs w:val="28"/>
        </w:rPr>
        <w:t>посетители точек питания, оставшиеся после окончания фильма и зрители, ожидающие следующий сеанс). Гардероб необходим если в кинотеатре планируется проведение встреч, презентаций и фуршетов.</w:t>
      </w:r>
    </w:p>
    <w:p w:rsidR="008B30DE" w:rsidRDefault="008B30DE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B30DE">
        <w:rPr>
          <w:rFonts w:ascii="Times New Roman" w:hAnsi="Times New Roman"/>
          <w:b/>
          <w:sz w:val="28"/>
          <w:szCs w:val="28"/>
        </w:rPr>
        <w:t>Безопасность кинотеатра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A4AFA" w:rsidRPr="004A4AFA">
        <w:rPr>
          <w:rFonts w:ascii="Times New Roman" w:hAnsi="Times New Roman"/>
          <w:sz w:val="28"/>
          <w:szCs w:val="28"/>
        </w:rPr>
        <w:t>Вопросы безопасности кинотеатра можно разделить на две группы:</w:t>
      </w:r>
    </w:p>
    <w:p w:rsidR="004A4AFA" w:rsidRDefault="004A4AFA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общественная безопасность посетителей кинотеатра и персонала</w:t>
      </w:r>
    </w:p>
    <w:p w:rsidR="004A4AFA" w:rsidRDefault="004A4AFA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пожарная и охранная сигнализация.</w:t>
      </w:r>
    </w:p>
    <w:p w:rsidR="004A4AFA" w:rsidRPr="004A4AFA" w:rsidRDefault="004A4AFA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вопроса общественной безопасности посетителей кинотеатра связано с обеспечением правопорядка в кинотеатре</w:t>
      </w:r>
      <w:r w:rsidR="00CB6DE3">
        <w:rPr>
          <w:rFonts w:ascii="Times New Roman" w:hAnsi="Times New Roman"/>
          <w:sz w:val="28"/>
          <w:szCs w:val="28"/>
        </w:rPr>
        <w:t>(фойе, кафе, гардероб). Для решения вопросов общественной безопасности можно привлечь студентов, которые будут осуществлять общий контроль за порядком в залах и других общественных местах кинотеатра также небольшую группу сотрудников вневедомственной охраны, для решения более серьезных вопросов.</w:t>
      </w:r>
    </w:p>
    <w:p w:rsidR="008B30DE" w:rsidRPr="004A4AFA" w:rsidRDefault="00CB6DE3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Говорить о наличии пожарной и охранной безопасности подробно нет необходимости, так как все эти вопросы поднимаются местными соответствующими службами еще на этапах ввода в эксплуатацию кинотеатра. Но лучше обратить внимание на решение задач пожарной и охранной сигнализации на этапе проектирования, чем за день до открытия.</w:t>
      </w:r>
    </w:p>
    <w:p w:rsidR="008B30DE" w:rsidRPr="00CB6DE3" w:rsidRDefault="008B30DE" w:rsidP="00CB6DE3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B30DE" w:rsidRDefault="00CB6DE3" w:rsidP="00CB6DE3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B6DE3">
        <w:rPr>
          <w:rFonts w:ascii="Times New Roman" w:hAnsi="Times New Roman"/>
          <w:b/>
          <w:sz w:val="32"/>
          <w:szCs w:val="32"/>
        </w:rPr>
        <w:t>Экономическая эффективность и риски</w:t>
      </w:r>
    </w:p>
    <w:p w:rsidR="00CB6DE3" w:rsidRPr="00CB6DE3" w:rsidRDefault="00CB6DE3" w:rsidP="00CB6DE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B6DE3">
        <w:rPr>
          <w:rFonts w:ascii="Times New Roman" w:hAnsi="Times New Roman"/>
          <w:b/>
          <w:sz w:val="28"/>
          <w:szCs w:val="28"/>
        </w:rPr>
        <w:t>Риск недоста</w:t>
      </w:r>
      <w:r w:rsidR="00D944B0">
        <w:rPr>
          <w:rFonts w:ascii="Times New Roman" w:hAnsi="Times New Roman"/>
          <w:b/>
          <w:sz w:val="28"/>
          <w:szCs w:val="28"/>
        </w:rPr>
        <w:t xml:space="preserve">точности инвестиционных средств </w:t>
      </w:r>
      <w:r w:rsidRPr="00CB6DE3">
        <w:rPr>
          <w:rFonts w:ascii="Times New Roman" w:hAnsi="Times New Roman"/>
          <w:b/>
          <w:sz w:val="28"/>
          <w:szCs w:val="28"/>
        </w:rPr>
        <w:t>для организации кинопоказа</w:t>
      </w:r>
    </w:p>
    <w:p w:rsidR="00CB6DE3" w:rsidRPr="00CB6DE3" w:rsidRDefault="00CB6DE3" w:rsidP="00CB6DE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E1BE9">
        <w:rPr>
          <w:rFonts w:ascii="Times New Roman" w:hAnsi="Times New Roman"/>
          <w:sz w:val="28"/>
          <w:szCs w:val="28"/>
          <w:u w:val="single"/>
        </w:rPr>
        <w:t>Суть риска:</w:t>
      </w:r>
      <w:r>
        <w:rPr>
          <w:rFonts w:ascii="Times New Roman" w:hAnsi="Times New Roman"/>
          <w:sz w:val="28"/>
          <w:szCs w:val="28"/>
        </w:rPr>
        <w:t xml:space="preserve"> развитие современных технологий, спрос на технику</w:t>
      </w:r>
      <w:r w:rsidR="00D944B0">
        <w:rPr>
          <w:rFonts w:ascii="Times New Roman" w:hAnsi="Times New Roman"/>
          <w:sz w:val="28"/>
          <w:szCs w:val="28"/>
        </w:rPr>
        <w:t xml:space="preserve"> для кинотеатров влияет на стоимость оборудования. Большинство качественного оборудования импортируется на территорию нашей Республики, и изменение курса иностранной валюты по отношению к рублю на прямую влияет на конечную стоимость оборудования.</w:t>
      </w:r>
    </w:p>
    <w:p w:rsidR="008B30DE" w:rsidRDefault="00D944B0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E1BE9">
        <w:rPr>
          <w:rFonts w:ascii="Times New Roman" w:hAnsi="Times New Roman"/>
          <w:sz w:val="28"/>
          <w:szCs w:val="28"/>
          <w:u w:val="single"/>
        </w:rPr>
        <w:t>Влияние риска</w:t>
      </w:r>
      <w:r>
        <w:rPr>
          <w:rFonts w:ascii="Times New Roman" w:hAnsi="Times New Roman"/>
          <w:sz w:val="28"/>
          <w:szCs w:val="28"/>
        </w:rPr>
        <w:t>: среднее</w:t>
      </w:r>
    </w:p>
    <w:p w:rsidR="00D944B0" w:rsidRDefault="008E1BE9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E1BE9">
        <w:rPr>
          <w:rFonts w:ascii="Times New Roman" w:hAnsi="Times New Roman"/>
          <w:sz w:val="28"/>
          <w:szCs w:val="28"/>
          <w:u w:val="single"/>
        </w:rPr>
        <w:t>Меры,</w:t>
      </w:r>
      <w:r w:rsidR="00D944B0" w:rsidRPr="008E1BE9">
        <w:rPr>
          <w:rFonts w:ascii="Times New Roman" w:hAnsi="Times New Roman"/>
          <w:sz w:val="28"/>
          <w:szCs w:val="28"/>
          <w:u w:val="single"/>
        </w:rPr>
        <w:t xml:space="preserve"> принимаемые организацией: для уменьшения влияния данного риска</w:t>
      </w:r>
      <w:r w:rsidR="00D944B0">
        <w:rPr>
          <w:rFonts w:ascii="Times New Roman" w:hAnsi="Times New Roman"/>
          <w:sz w:val="28"/>
          <w:szCs w:val="28"/>
        </w:rPr>
        <w:t xml:space="preserve"> мы организуем тендер на поставку оборудования. Для того чтобы все закупаемое оборудование соответствовало нашим требованиям и обеспечивала реализацию наших услуг предусмотрена разработка проекта, в котором и определяется перечень оборудования и требование к нему.</w:t>
      </w:r>
    </w:p>
    <w:p w:rsidR="008B30DE" w:rsidRPr="008E1BE9" w:rsidRDefault="00D944B0" w:rsidP="00DE72A0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E1BE9">
        <w:rPr>
          <w:rFonts w:ascii="Times New Roman" w:hAnsi="Times New Roman"/>
          <w:b/>
          <w:sz w:val="28"/>
          <w:szCs w:val="28"/>
        </w:rPr>
        <w:t>Риск недостаточности клиентов.</w:t>
      </w:r>
    </w:p>
    <w:p w:rsidR="00D944B0" w:rsidRDefault="00D944B0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E1BE9">
        <w:rPr>
          <w:rFonts w:ascii="Times New Roman" w:hAnsi="Times New Roman"/>
          <w:sz w:val="28"/>
          <w:szCs w:val="28"/>
          <w:u w:val="single"/>
        </w:rPr>
        <w:t>Суть риска</w:t>
      </w:r>
      <w:r>
        <w:rPr>
          <w:rFonts w:ascii="Times New Roman" w:hAnsi="Times New Roman"/>
          <w:sz w:val="28"/>
          <w:szCs w:val="28"/>
        </w:rPr>
        <w:t>: несоответствие предлагаемого репертуара</w:t>
      </w:r>
      <w:r w:rsidR="008E1BE9">
        <w:rPr>
          <w:rFonts w:ascii="Times New Roman" w:hAnsi="Times New Roman"/>
          <w:sz w:val="28"/>
          <w:szCs w:val="28"/>
        </w:rPr>
        <w:t xml:space="preserve">. </w:t>
      </w:r>
    </w:p>
    <w:p w:rsidR="008B30DE" w:rsidRDefault="00D944B0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E1BE9">
        <w:rPr>
          <w:rFonts w:ascii="Times New Roman" w:hAnsi="Times New Roman"/>
          <w:sz w:val="28"/>
          <w:szCs w:val="28"/>
          <w:u w:val="single"/>
        </w:rPr>
        <w:t>Влияние риска</w:t>
      </w:r>
      <w:r>
        <w:rPr>
          <w:rFonts w:ascii="Times New Roman" w:hAnsi="Times New Roman"/>
          <w:sz w:val="28"/>
          <w:szCs w:val="28"/>
        </w:rPr>
        <w:t>: сильное</w:t>
      </w:r>
    </w:p>
    <w:p w:rsidR="00D944B0" w:rsidRDefault="00D944B0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E1BE9">
        <w:rPr>
          <w:rFonts w:ascii="Times New Roman" w:hAnsi="Times New Roman"/>
          <w:sz w:val="28"/>
          <w:szCs w:val="28"/>
          <w:u w:val="single"/>
        </w:rPr>
        <w:t>Принимаемые меры</w:t>
      </w:r>
      <w:r>
        <w:rPr>
          <w:rFonts w:ascii="Times New Roman" w:hAnsi="Times New Roman"/>
          <w:sz w:val="28"/>
          <w:szCs w:val="28"/>
        </w:rPr>
        <w:t>: показ новинок</w:t>
      </w:r>
      <w:r w:rsidR="008E1BE9">
        <w:rPr>
          <w:rFonts w:ascii="Times New Roman" w:hAnsi="Times New Roman"/>
          <w:sz w:val="28"/>
          <w:szCs w:val="28"/>
        </w:rPr>
        <w:t xml:space="preserve"> и активно рекламируемых фильмов.</w:t>
      </w:r>
    </w:p>
    <w:p w:rsidR="008B30DE" w:rsidRPr="00FD7AE3" w:rsidRDefault="008E1BE9" w:rsidP="00DE72A0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D7AE3">
        <w:rPr>
          <w:rFonts w:ascii="Times New Roman" w:hAnsi="Times New Roman"/>
          <w:b/>
          <w:sz w:val="28"/>
          <w:szCs w:val="28"/>
        </w:rPr>
        <w:t>Риск значительного увеличения затрат.</w:t>
      </w:r>
    </w:p>
    <w:p w:rsidR="008E1BE9" w:rsidRDefault="008E1BE9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7AE3">
        <w:rPr>
          <w:rFonts w:ascii="Times New Roman" w:hAnsi="Times New Roman"/>
          <w:sz w:val="28"/>
          <w:szCs w:val="28"/>
          <w:u w:val="single"/>
        </w:rPr>
        <w:t>Суть риска</w:t>
      </w:r>
      <w:r>
        <w:rPr>
          <w:rFonts w:ascii="Times New Roman" w:hAnsi="Times New Roman"/>
          <w:sz w:val="28"/>
          <w:szCs w:val="28"/>
        </w:rPr>
        <w:t>: существенное по сравнению с доходами увеличение затрат на содержание кинотеатра, на приобретение фильмов.</w:t>
      </w:r>
    </w:p>
    <w:p w:rsidR="008E1BE9" w:rsidRDefault="008E1BE9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7AE3">
        <w:rPr>
          <w:rFonts w:ascii="Times New Roman" w:hAnsi="Times New Roman"/>
          <w:sz w:val="28"/>
          <w:szCs w:val="28"/>
          <w:u w:val="single"/>
        </w:rPr>
        <w:t>Влияние риска</w:t>
      </w:r>
      <w:r>
        <w:rPr>
          <w:rFonts w:ascii="Times New Roman" w:hAnsi="Times New Roman"/>
          <w:sz w:val="28"/>
          <w:szCs w:val="28"/>
        </w:rPr>
        <w:t>: высокое</w:t>
      </w:r>
    </w:p>
    <w:p w:rsidR="008E1BE9" w:rsidRDefault="008E1BE9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7AE3">
        <w:rPr>
          <w:rFonts w:ascii="Times New Roman" w:hAnsi="Times New Roman"/>
          <w:sz w:val="28"/>
          <w:szCs w:val="28"/>
          <w:u w:val="single"/>
        </w:rPr>
        <w:t>Принимаемые меры</w:t>
      </w:r>
      <w:r>
        <w:rPr>
          <w:rFonts w:ascii="Times New Roman" w:hAnsi="Times New Roman"/>
          <w:sz w:val="28"/>
          <w:szCs w:val="28"/>
        </w:rPr>
        <w:t>: строгий контроль затрат, ежегодное планирование, заключение договоров, проведение политики долгосрочного сотрудничества с основными партнерами с возможностью получения максимальных скидок.</w:t>
      </w:r>
    </w:p>
    <w:p w:rsidR="008E1BE9" w:rsidRPr="00FD7AE3" w:rsidRDefault="008E1BE9" w:rsidP="00DE72A0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D7AE3">
        <w:rPr>
          <w:rFonts w:ascii="Times New Roman" w:hAnsi="Times New Roman"/>
          <w:b/>
          <w:sz w:val="28"/>
          <w:szCs w:val="28"/>
        </w:rPr>
        <w:t>Риск недостаточности квалифицированного персонала</w:t>
      </w:r>
    </w:p>
    <w:p w:rsidR="008E1BE9" w:rsidRDefault="008E1BE9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7AE3">
        <w:rPr>
          <w:rFonts w:ascii="Times New Roman" w:hAnsi="Times New Roman"/>
          <w:sz w:val="28"/>
          <w:szCs w:val="28"/>
          <w:u w:val="single"/>
        </w:rPr>
        <w:t>Суть риска:</w:t>
      </w:r>
      <w:r>
        <w:rPr>
          <w:rFonts w:ascii="Times New Roman" w:hAnsi="Times New Roman"/>
          <w:sz w:val="28"/>
          <w:szCs w:val="28"/>
        </w:rPr>
        <w:t xml:space="preserve"> недостаток персонала для работы в системе кинопроката.</w:t>
      </w:r>
    </w:p>
    <w:p w:rsidR="008E1BE9" w:rsidRDefault="008E1BE9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7AE3">
        <w:rPr>
          <w:rFonts w:ascii="Times New Roman" w:hAnsi="Times New Roman"/>
          <w:sz w:val="28"/>
          <w:szCs w:val="28"/>
          <w:u w:val="single"/>
        </w:rPr>
        <w:t>Влияние риска</w:t>
      </w:r>
      <w:r>
        <w:rPr>
          <w:rFonts w:ascii="Times New Roman" w:hAnsi="Times New Roman"/>
          <w:sz w:val="28"/>
          <w:szCs w:val="28"/>
        </w:rPr>
        <w:t>: среднее.</w:t>
      </w:r>
    </w:p>
    <w:p w:rsidR="008E1BE9" w:rsidRPr="005B7131" w:rsidRDefault="008E1BE9" w:rsidP="00DE72A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D7AE3">
        <w:rPr>
          <w:rFonts w:ascii="Times New Roman" w:hAnsi="Times New Roman"/>
          <w:sz w:val="28"/>
          <w:szCs w:val="28"/>
          <w:u w:val="single"/>
        </w:rPr>
        <w:t>Принимаемые меры</w:t>
      </w:r>
      <w:r>
        <w:rPr>
          <w:rFonts w:ascii="Times New Roman" w:hAnsi="Times New Roman"/>
          <w:sz w:val="28"/>
          <w:szCs w:val="28"/>
        </w:rPr>
        <w:t>: Уже на сегоднящий момент руководитель собирает информацию о кадрах</w:t>
      </w:r>
      <w:r w:rsidR="00FD7A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которые есть в нашем городе и которые можно привлечь для работы, а в проекте заложены средства для постоянного повышения квалификации сотрудников.</w:t>
      </w:r>
      <w:bookmarkStart w:id="0" w:name="_GoBack"/>
      <w:bookmarkEnd w:id="0"/>
    </w:p>
    <w:sectPr w:rsidR="008E1BE9" w:rsidRPr="005B7131" w:rsidSect="0015646C">
      <w:footerReference w:type="default" r:id="rId8"/>
      <w:pgSz w:w="11906" w:h="16838"/>
      <w:pgMar w:top="1134" w:right="850" w:bottom="28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A4C" w:rsidRDefault="00F87A4C" w:rsidP="0040463D">
      <w:pPr>
        <w:spacing w:after="0" w:line="240" w:lineRule="auto"/>
      </w:pPr>
      <w:r>
        <w:separator/>
      </w:r>
    </w:p>
  </w:endnote>
  <w:endnote w:type="continuationSeparator" w:id="0">
    <w:p w:rsidR="00F87A4C" w:rsidRDefault="00F87A4C" w:rsidP="00404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BE9" w:rsidRDefault="00F202B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62F">
      <w:rPr>
        <w:noProof/>
      </w:rPr>
      <w:t>9</w:t>
    </w:r>
    <w:r>
      <w:rPr>
        <w:noProof/>
      </w:rPr>
      <w:fldChar w:fldCharType="end"/>
    </w:r>
  </w:p>
  <w:p w:rsidR="008E1BE9" w:rsidRDefault="008E1B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A4C" w:rsidRDefault="00F87A4C" w:rsidP="0040463D">
      <w:pPr>
        <w:spacing w:after="0" w:line="240" w:lineRule="auto"/>
      </w:pPr>
      <w:r>
        <w:separator/>
      </w:r>
    </w:p>
  </w:footnote>
  <w:footnote w:type="continuationSeparator" w:id="0">
    <w:p w:rsidR="00F87A4C" w:rsidRDefault="00F87A4C" w:rsidP="00404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3B59B7"/>
    <w:multiLevelType w:val="hybridMultilevel"/>
    <w:tmpl w:val="17384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3C8"/>
    <w:rsid w:val="000873C8"/>
    <w:rsid w:val="000F271A"/>
    <w:rsid w:val="0015646C"/>
    <w:rsid w:val="002540D7"/>
    <w:rsid w:val="002C0247"/>
    <w:rsid w:val="002D5892"/>
    <w:rsid w:val="002E2168"/>
    <w:rsid w:val="00390F4D"/>
    <w:rsid w:val="003D54BA"/>
    <w:rsid w:val="0040076E"/>
    <w:rsid w:val="0040463D"/>
    <w:rsid w:val="004A4AFA"/>
    <w:rsid w:val="004F0D34"/>
    <w:rsid w:val="00587488"/>
    <w:rsid w:val="005B7131"/>
    <w:rsid w:val="005C135B"/>
    <w:rsid w:val="005E38D4"/>
    <w:rsid w:val="006B51DF"/>
    <w:rsid w:val="006E17C4"/>
    <w:rsid w:val="007D42B8"/>
    <w:rsid w:val="007D5CA5"/>
    <w:rsid w:val="00847FAE"/>
    <w:rsid w:val="008B30DE"/>
    <w:rsid w:val="008E1BE9"/>
    <w:rsid w:val="00924164"/>
    <w:rsid w:val="0099062F"/>
    <w:rsid w:val="00A05C17"/>
    <w:rsid w:val="00A5272E"/>
    <w:rsid w:val="00BA3CCD"/>
    <w:rsid w:val="00C2794D"/>
    <w:rsid w:val="00C52F60"/>
    <w:rsid w:val="00CB6DE3"/>
    <w:rsid w:val="00D12F55"/>
    <w:rsid w:val="00D37F54"/>
    <w:rsid w:val="00D61BA0"/>
    <w:rsid w:val="00D944B0"/>
    <w:rsid w:val="00DB646C"/>
    <w:rsid w:val="00DE72A0"/>
    <w:rsid w:val="00E97651"/>
    <w:rsid w:val="00F202B3"/>
    <w:rsid w:val="00F87A4C"/>
    <w:rsid w:val="00FD7AE3"/>
    <w:rsid w:val="00FF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CBF86-CA8E-45DC-A300-0571FB60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BA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4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463D"/>
  </w:style>
  <w:style w:type="paragraph" w:styleId="a5">
    <w:name w:val="footer"/>
    <w:basedOn w:val="a"/>
    <w:link w:val="a6"/>
    <w:uiPriority w:val="99"/>
    <w:unhideWhenUsed/>
    <w:rsid w:val="00404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463D"/>
  </w:style>
  <w:style w:type="table" w:styleId="a7">
    <w:name w:val="Table Grid"/>
    <w:basedOn w:val="a1"/>
    <w:uiPriority w:val="59"/>
    <w:rsid w:val="004046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E38D4"/>
    <w:pPr>
      <w:ind w:left="720"/>
      <w:contextualSpacing/>
    </w:pPr>
  </w:style>
  <w:style w:type="paragraph" w:styleId="a9">
    <w:name w:val="No Spacing"/>
    <w:link w:val="aa"/>
    <w:uiPriority w:val="1"/>
    <w:qFormat/>
    <w:rsid w:val="0015646C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15646C"/>
    <w:rPr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15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564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2459D-AEF5-462F-BE44-5518EF06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admin</cp:lastModifiedBy>
  <cp:revision>2</cp:revision>
  <dcterms:created xsi:type="dcterms:W3CDTF">2014-06-22T15:39:00Z</dcterms:created>
  <dcterms:modified xsi:type="dcterms:W3CDTF">2014-06-22T15:39:00Z</dcterms:modified>
</cp:coreProperties>
</file>