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5F25" w:rsidRDefault="00B53819">
      <w:pPr>
        <w:pStyle w:val="a6"/>
      </w:pPr>
      <w:r>
        <w:t>1. Европейский опыт в вопросах технического регулирования</w:t>
      </w:r>
    </w:p>
    <w:p w:rsidR="003E5F25" w:rsidRDefault="003E5F25">
      <w:pPr>
        <w:jc w:val="both"/>
        <w:rPr>
          <w:rFonts w:ascii="Century Gothic" w:eastAsia="Arial Unicode MS" w:hAnsi="Century Gothic" w:cs="Arial Unicode MS"/>
        </w:rPr>
      </w:pP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Говоря о вопросах технического регулирования в нашей стране, специалисты в качестве образцов, на которые следует ориентироваться, называют принятые в Европейском сообществе </w:t>
      </w:r>
      <w:r>
        <w:rPr>
          <w:rFonts w:ascii="Century Gothic" w:eastAsia="Arial Unicode MS" w:hAnsi="Century Gothic" w:cs="Arial Unicode MS"/>
          <w:b/>
          <w:bCs/>
        </w:rPr>
        <w:t>Новый</w:t>
      </w:r>
      <w:r>
        <w:rPr>
          <w:rFonts w:ascii="Century Gothic" w:eastAsia="Arial Unicode MS" w:hAnsi="Century Gothic" w:cs="Arial Unicode MS"/>
        </w:rPr>
        <w:t xml:space="preserve"> и </w:t>
      </w:r>
      <w:r>
        <w:rPr>
          <w:rFonts w:ascii="Century Gothic" w:eastAsia="Arial Unicode MS" w:hAnsi="Century Gothic" w:cs="Arial Unicode MS"/>
          <w:b/>
          <w:bCs/>
        </w:rPr>
        <w:t xml:space="preserve">Глобальный </w:t>
      </w:r>
      <w:r>
        <w:rPr>
          <w:rFonts w:ascii="Century Gothic" w:eastAsia="Arial Unicode MS" w:hAnsi="Century Gothic" w:cs="Arial Unicode MS"/>
        </w:rPr>
        <w:t xml:space="preserve">подходы к технической гармонизации. Необходимость сближения российской  и европейской </w:t>
      </w:r>
      <w:r>
        <w:rPr>
          <w:rFonts w:ascii="Century Gothic" w:eastAsia="Arial Unicode MS" w:hAnsi="Century Gothic" w:cs="Arial Unicode MS"/>
          <w:b/>
          <w:bCs/>
        </w:rPr>
        <w:t xml:space="preserve"> </w:t>
      </w:r>
      <w:r>
        <w:rPr>
          <w:rFonts w:ascii="Century Gothic" w:eastAsia="Arial Unicode MS" w:hAnsi="Century Gothic" w:cs="Arial Unicode MS"/>
        </w:rPr>
        <w:t xml:space="preserve">  процедур подтверждения  соответствия вытекает   и из того, что до 70% поставляемой в Россию продукции связана со странами, входящими в Европейский союз.    </w:t>
      </w:r>
    </w:p>
    <w:p w:rsidR="003E5F25" w:rsidRDefault="00B53819">
      <w:pPr>
        <w:pStyle w:val="a3"/>
        <w:rPr>
          <w:rFonts w:ascii="Century Gothic" w:eastAsia="Arial Unicode MS" w:hAnsi="Century Gothic" w:cs="Arial Unicode MS"/>
        </w:rPr>
      </w:pPr>
      <w:bookmarkStart w:id="0" w:name="OLE_LINK1"/>
      <w:r>
        <w:rPr>
          <w:rFonts w:ascii="Century Gothic" w:eastAsia="Arial Unicode MS" w:hAnsi="Century Gothic" w:cs="Arial Unicode MS"/>
          <w:b/>
          <w:bCs/>
        </w:rPr>
        <w:t>Новый подход</w:t>
      </w:r>
      <w:r>
        <w:rPr>
          <w:rFonts w:ascii="Century Gothic" w:eastAsia="Arial Unicode MS" w:hAnsi="Century Gothic" w:cs="Arial Unicode MS"/>
        </w:rPr>
        <w:t xml:space="preserve"> </w:t>
      </w:r>
      <w:bookmarkEnd w:id="0"/>
      <w:r>
        <w:rPr>
          <w:rFonts w:ascii="Century Gothic" w:eastAsia="Arial Unicode MS" w:hAnsi="Century Gothic" w:cs="Arial Unicode MS"/>
        </w:rPr>
        <w:t xml:space="preserve">к технической гармонизации и стандартам и </w:t>
      </w:r>
      <w:r>
        <w:rPr>
          <w:rFonts w:ascii="Century Gothic" w:eastAsia="Arial Unicode MS" w:hAnsi="Century Gothic" w:cs="Arial Unicode MS"/>
          <w:b/>
          <w:bCs/>
        </w:rPr>
        <w:t>Глобальный подход</w:t>
      </w:r>
      <w:r>
        <w:rPr>
          <w:rFonts w:ascii="Century Gothic" w:eastAsia="Arial Unicode MS" w:hAnsi="Century Gothic" w:cs="Arial Unicode MS"/>
        </w:rPr>
        <w:t xml:space="preserve"> к техническим условиям и сертификации были приняты в 1985 г. и 1989 г. соответственно для создания условий свободного перемещения товаров   на всем едином пространстве ЕС при обеспечении необходимого уровня их  безопасности.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  </w:t>
      </w:r>
      <w:r>
        <w:rPr>
          <w:rFonts w:ascii="Century Gothic" w:eastAsia="Arial Unicode MS" w:hAnsi="Century Gothic" w:cs="Arial Unicode MS"/>
          <w:b/>
          <w:bCs/>
        </w:rPr>
        <w:t xml:space="preserve">Новый подход </w:t>
      </w:r>
      <w:r>
        <w:rPr>
          <w:rFonts w:ascii="Century Gothic" w:eastAsia="Arial Unicode MS" w:hAnsi="Century Gothic" w:cs="Arial Unicode MS"/>
        </w:rPr>
        <w:t xml:space="preserve">в основном предусматривает создание единой нормативной базы, определяющей требования к продукции, в то время как </w:t>
      </w:r>
      <w:r>
        <w:rPr>
          <w:rFonts w:ascii="Century Gothic" w:eastAsia="Arial Unicode MS" w:hAnsi="Century Gothic" w:cs="Arial Unicode MS"/>
          <w:b/>
          <w:bCs/>
        </w:rPr>
        <w:t>Глобальный</w:t>
      </w:r>
      <w:r>
        <w:rPr>
          <w:rFonts w:ascii="Century Gothic" w:eastAsia="Arial Unicode MS" w:hAnsi="Century Gothic" w:cs="Arial Unicode MS"/>
        </w:rPr>
        <w:t xml:space="preserve"> развивает его положения в области оценки соответствия продукции этим требованиям. Оба подхода стали реализовываться через законодательные документы, обязательные к применению во всех станах ЕС, – европейские директивы (аналогами которых в нашей стране будут Технические регламенты), которые содержат единые требования к продукции и способам подтверждения их соответствия на всем пространстве Евросоюза.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Основные принципы  </w:t>
      </w:r>
      <w:r>
        <w:rPr>
          <w:rFonts w:ascii="Century Gothic" w:eastAsia="Arial Unicode MS" w:hAnsi="Century Gothic" w:cs="Arial Unicode MS"/>
          <w:b/>
          <w:bCs/>
        </w:rPr>
        <w:t xml:space="preserve">Нового подхода </w:t>
      </w:r>
      <w:r>
        <w:rPr>
          <w:rFonts w:ascii="Century Gothic" w:eastAsia="Arial Unicode MS" w:hAnsi="Century Gothic" w:cs="Arial Unicode MS"/>
        </w:rPr>
        <w:t>характеризуются следующим:</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в директивах на продукцию задаются обязательные для выполнения существенные правила безопасности;</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задача установления конкретных требований возлагается на европейский стандарты, а в переходный период  - на национальный стандарты стран ЕС;</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стандарты сохраняют свой добровольный статус;</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 xml:space="preserve">продукция, выпущенная в соответствии со стандартами, гармонизированными с директивами, считается соответствующей их существенным требованиям;   </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факт соответствия стандартам, подтвержденный определенным способам, является реализацией принципа презумпции соответствия;</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если изготовитель продукции не желает воспользоваться   гармонизированным стандартом или такого стандарта нет, то он обязан доказать соответствие существенным требованиям директивы, воспользовавшись, как правило, услугой третьей стороны.</w:t>
      </w:r>
    </w:p>
    <w:p w:rsidR="003E5F25" w:rsidRDefault="00B53819">
      <w:pPr>
        <w:pStyle w:val="a3"/>
        <w:ind w:firstLine="540"/>
        <w:rPr>
          <w:rFonts w:ascii="Century Gothic" w:eastAsia="Arial Unicode MS" w:hAnsi="Century Gothic" w:cs="Arial Unicode MS"/>
        </w:rPr>
      </w:pPr>
      <w:r>
        <w:rPr>
          <w:rFonts w:ascii="Century Gothic" w:eastAsia="Arial Unicode MS" w:hAnsi="Century Gothic" w:cs="Arial Unicode MS"/>
        </w:rPr>
        <w:t xml:space="preserve">В основе   </w:t>
      </w:r>
      <w:r>
        <w:rPr>
          <w:rFonts w:ascii="Century Gothic" w:eastAsia="Arial Unicode MS" w:hAnsi="Century Gothic" w:cs="Arial Unicode MS"/>
          <w:b/>
          <w:bCs/>
        </w:rPr>
        <w:t xml:space="preserve">Глобального подхода </w:t>
      </w:r>
      <w:r>
        <w:rPr>
          <w:rFonts w:ascii="Century Gothic" w:eastAsia="Arial Unicode MS" w:hAnsi="Century Gothic" w:cs="Arial Unicode MS"/>
        </w:rPr>
        <w:t xml:space="preserve">лежат следующие принципы: </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 xml:space="preserve">использование нескольких процедур оценки соответствия, результаты  которых являются равнозначными;  </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процедуры состоят из модулей, относящихся либо к проектированию, либо к производству, либо к тому и другому сразу;</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выбор оценки из числа установленных в директиве принадлежит изготовителю;</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результат оценки, предусматривающий контроль продукции или контроль производственного процесса  считается равноценным;</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уполномоченный орган должен быть третьей стороной, соответствовать  европейским стандартам ЕН 45000 и предпочтительно являться аккредитованным органом по сертификации или как испытательная лаборатория;</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процедуры подтверждения соответствия в зависимости от требований директивы  осуществляет изготовитель и нотифицированный орган, уполномоченный на выполнение работ по конкретной директиве органами власти государства ЕС;</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результатом оценки соответствия является декларация о соответствии и маркировка продукции знаком СЕ;</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процедуры оценки не должны быть слишком обременительными для изготовителя.</w:t>
      </w:r>
    </w:p>
    <w:p w:rsidR="003E5F25" w:rsidRDefault="003E5F25">
      <w:pPr>
        <w:pStyle w:val="a3"/>
        <w:ind w:firstLine="528"/>
        <w:rPr>
          <w:rFonts w:ascii="Century Gothic" w:eastAsia="Arial Unicode MS" w:hAnsi="Century Gothic" w:cs="Arial Unicode MS"/>
        </w:rPr>
      </w:pP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Таким образом, директивы  устанавливают </w:t>
      </w:r>
      <w:r>
        <w:rPr>
          <w:rFonts w:ascii="Century Gothic" w:eastAsia="Arial Unicode MS" w:hAnsi="Century Gothic" w:cs="Arial Unicode MS"/>
          <w:b/>
          <w:bCs/>
        </w:rPr>
        <w:t>существенные</w:t>
      </w:r>
      <w:r>
        <w:rPr>
          <w:rFonts w:ascii="Century Gothic" w:eastAsia="Arial Unicode MS" w:hAnsi="Century Gothic" w:cs="Arial Unicode MS"/>
        </w:rPr>
        <w:t xml:space="preserve"> (общие правила по безопасности) </w:t>
      </w:r>
      <w:r>
        <w:rPr>
          <w:rFonts w:ascii="Century Gothic" w:eastAsia="Arial Unicode MS" w:hAnsi="Century Gothic" w:cs="Arial Unicode MS"/>
          <w:b/>
          <w:bCs/>
        </w:rPr>
        <w:t>требования</w:t>
      </w:r>
      <w:r>
        <w:rPr>
          <w:rFonts w:ascii="Century Gothic" w:eastAsia="Arial Unicode MS" w:hAnsi="Century Gothic" w:cs="Arial Unicode MS"/>
        </w:rPr>
        <w:t xml:space="preserve"> к продукции. Они не содержат  </w:t>
      </w:r>
      <w:r>
        <w:rPr>
          <w:rFonts w:ascii="Century Gothic" w:eastAsia="Arial Unicode MS" w:hAnsi="Century Gothic" w:cs="Arial Unicode MS"/>
          <w:b/>
          <w:bCs/>
        </w:rPr>
        <w:t>конкретных характеристик</w:t>
      </w:r>
      <w:r>
        <w:rPr>
          <w:rFonts w:ascii="Century Gothic" w:eastAsia="Arial Unicode MS" w:hAnsi="Century Gothic" w:cs="Arial Unicode MS"/>
        </w:rPr>
        <w:t>, так как последние находятся в стандартах. Изготовитель продукции может подтвердить ее соответствие добровольным гармонизированным стандартам, и более ему уже ничего подтверждать не надо, так как после этого продукция будет считаться соответствующей директиве.  В случае если изготовитель этого не делает, он обязан доказать, что его продукция соответствует существенным требованиям директив. Формой  подтверждения соответствия гармонизированным стандартам служит  декларирование, представляющее собой принятия изготовителем ответственности за безопасность продукции.</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Процедуры подтверждения соответствия директивам состоят из модулей, при этом в директиве на конкретную продукцию предусматривается использование нескольких равноценных процедур, а их  выбор предоставляется производителю.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Для России представляется целесообразным внедрять такой европейский механизм задания и подтверждения  требований к конкретной продукции, адаптированный к российским условиям.  Закон «О техническом регулировании» вводит принципы, которые приближают российскую систему  к европейской модели.  Опыт Евросоюза в  области технического регулирования представляется чрезвычайно ценным для формирования российской, именно поэтому  разработчикам Технических регламентов   следует ориентироваться на директивы «нового подхода», к чему призывает и разработанный специалистами ВНИИС  документ   «Рекомендации по сертификации. Выбор схем обязательного подтверждения продукции при разработке технических регламентов». В этом документе описаны восемь основных схем обязательного подтверждения соответствия, гармонизированных с европейскими модулями, а также общие принципы включения  схем обязательного подтверждения соответствия в технические регламенты. </w:t>
      </w: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ind w:left="0" w:firstLine="0"/>
        <w:rPr>
          <w:rFonts w:ascii="Century Gothic" w:eastAsia="Arial Unicode MS" w:hAnsi="Century Gothic" w:cs="Arial Unicode MS"/>
        </w:rPr>
      </w:pPr>
    </w:p>
    <w:p w:rsidR="003E5F25" w:rsidRDefault="003E5F25">
      <w:pPr>
        <w:pStyle w:val="a3"/>
        <w:ind w:left="0" w:firstLine="0"/>
        <w:rPr>
          <w:rFonts w:ascii="Century Gothic" w:eastAsia="Arial Unicode MS" w:hAnsi="Century Gothic" w:cs="Arial Unicode MS"/>
        </w:rPr>
      </w:pPr>
    </w:p>
    <w:p w:rsidR="003E5F25" w:rsidRDefault="00B53819">
      <w:pPr>
        <w:pStyle w:val="a3"/>
        <w:jc w:val="center"/>
        <w:rPr>
          <w:rFonts w:ascii="Century Gothic" w:eastAsia="Arial Unicode MS" w:hAnsi="Century Gothic" w:cs="Arial Unicode MS"/>
          <w:b/>
          <w:bCs/>
        </w:rPr>
      </w:pPr>
      <w:r>
        <w:rPr>
          <w:rFonts w:ascii="Century Gothic" w:eastAsia="Arial Unicode MS" w:hAnsi="Century Gothic" w:cs="Arial Unicode MS"/>
          <w:b/>
          <w:bCs/>
        </w:rPr>
        <w:t>2.Предпосылки к реформе</w:t>
      </w:r>
    </w:p>
    <w:p w:rsidR="003E5F25" w:rsidRDefault="003E5F25">
      <w:pPr>
        <w:pStyle w:val="a3"/>
        <w:rPr>
          <w:rFonts w:ascii="Century Gothic" w:eastAsia="Arial Unicode MS" w:hAnsi="Century Gothic" w:cs="Arial Unicode MS"/>
        </w:rPr>
      </w:pP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Система стандартизации, сертификации и контроля, сформированная после распада СССР, за время своей работы показала  неэффективность в решении многих задач. Недоверчивое отношение основной массы потребителей к производителю, неправомерные действия контролирующих органов, изнуряющая бумажная волокита  при получении сертификата – все это не лучшая база для успешного развития отечественной  промышленности.   Многие из принципов, которые разработчики реформы планируют коренным образом изменить, достались нашему государству от старой экономической системы:</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государство и только государство отвечает за безопасность продукции и услуг;</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контроль производят органы, которым дано право устанавливать обязательные требования;</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 xml:space="preserve"> превалирует отраслевой  принцип управления;</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практически неограниченная власть исполнительных органов.</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Во время Советского Союза на развитие и поддержание стандартизации тратились большие средства, что позволяло выпускать по 4000 стандартов в год. Это было эффективно   и в  экономическом отношении.  В постсоветское время эта линия развития была потеряна. И в результате ежегодно в России появляется только около 400 стандартов. По ряду причин (в основном  из-за недостаточного финансирования) снизилась активность технических комитетов по стандартизации. Из 358 зарегистрированных технических комитетов 103 за последние 4-5 лет не подготовили ни одного нормативного документа. Только 20 ТК разрабатывают по 20 стандартов в год. А потому средний возраст российского стандарта в среднем  15 лет, что не отвечает нуждам страны.  Требуется коренным образом изменить ситуацию, инициировать разработку стандартов промышленностью, так как производитель лучше всех знает, что ему нужно.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Необходимостью стало реформирование системы  контроля (надзора) в связи с ее малой эффективностью.  Примером этого является ситуация, когда Международная конфедерация обществ потребителей в течение полутора лет вела активную переписку с Госстандартом, для того чтобы убрать с рынка   пожароопасные кипятильники.  В результате товар  все-таки вышел из рыночного оборота, а продавцы были наказаны. Но  время пребывания опасной для потребителя продукции в продаже наводит на определенные размышления. Система штрафов вместо своевременного изъятия небезопасной продукции является существенным нарушением прав потребителя. Кроме того, из-за отсутствия четко сформулированных в законах правил проведения контроля происходит дублирование процедур оценки соответствия различными органами исполнительной власти.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Коррупционность и существование административных барьеров являются значительной преградой на пути развития бизнеса, в том числе малого и среднего.  Частично это возможно преодолеть существенным снижением объема нормативных документов, устанавливающих правила сертификации и проведения контроля. При введении единого закона и проверяющая сторона, и проверяемая будут четко знать круг обязательных требований.  Соответственно будет проще предпринимателям  защищать свои права в суде, так как разобраться в небольшой нормативной базе проще, чем в существующем сейчас ворохе   документов.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Курс на вхождение во Всемирную торговую организацию (ВТО) стал так же толчком к реформированию системы.  Для вхождения необходимо соответствие требованиям Соглашения ВТО по техническим барьерам в торговле. А в нашей стране до сих пор действуют принципы, категорически не принимаемые на западе. Это  такие принципы, как:</w:t>
      </w:r>
    </w:p>
    <w:p w:rsidR="003E5F25" w:rsidRDefault="00B53819">
      <w:pPr>
        <w:pStyle w:val="a3"/>
        <w:numPr>
          <w:ilvl w:val="0"/>
          <w:numId w:val="2"/>
        </w:numPr>
        <w:rPr>
          <w:rFonts w:ascii="Century Gothic" w:eastAsia="Arial Unicode MS" w:hAnsi="Century Gothic" w:cs="Arial Unicode MS"/>
        </w:rPr>
      </w:pPr>
      <w:r>
        <w:rPr>
          <w:rFonts w:ascii="Century Gothic" w:eastAsia="Arial Unicode MS" w:hAnsi="Century Gothic" w:cs="Arial Unicode MS"/>
        </w:rPr>
        <w:t>совмещение в одной организации функций по сертификации и аккредитации;</w:t>
      </w:r>
    </w:p>
    <w:p w:rsidR="003E5F25" w:rsidRDefault="00B53819">
      <w:pPr>
        <w:pStyle w:val="a3"/>
        <w:numPr>
          <w:ilvl w:val="0"/>
          <w:numId w:val="2"/>
        </w:numPr>
        <w:rPr>
          <w:rFonts w:ascii="Century Gothic" w:eastAsia="Arial Unicode MS" w:hAnsi="Century Gothic" w:cs="Arial Unicode MS"/>
        </w:rPr>
      </w:pPr>
      <w:r>
        <w:rPr>
          <w:rFonts w:ascii="Century Gothic" w:eastAsia="Arial Unicode MS" w:hAnsi="Century Gothic" w:cs="Arial Unicode MS"/>
        </w:rPr>
        <w:t xml:space="preserve"> совмещение в одной организации функций органа государственного контроля и органа по сертификации;</w:t>
      </w:r>
    </w:p>
    <w:p w:rsidR="003E5F25" w:rsidRDefault="00B53819">
      <w:pPr>
        <w:pStyle w:val="a3"/>
        <w:numPr>
          <w:ilvl w:val="0"/>
          <w:numId w:val="2"/>
        </w:numPr>
        <w:rPr>
          <w:rFonts w:ascii="Century Gothic" w:eastAsia="Arial Unicode MS" w:hAnsi="Century Gothic" w:cs="Arial Unicode MS"/>
        </w:rPr>
      </w:pPr>
      <w:r>
        <w:rPr>
          <w:rFonts w:ascii="Century Gothic" w:eastAsia="Arial Unicode MS" w:hAnsi="Century Gothic" w:cs="Arial Unicode MS"/>
        </w:rPr>
        <w:t xml:space="preserve"> внебюджетное финансирование государственного контроля,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Естественно, негативное влияние всех этих подходов не только на международной арене, но и на общероссийской сказывается давно и постоянно.  В частности из-за этих нарушений большинство российских систем сертификации не признается за рубежом. Без сомнений, это приносит существенный урон отечественному производителю.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Принцип   совмещение в одной организации функций по сертификации и аккредитации закреплен по ряду причин в законе «О сертификации продукции и услуг». Согласно ему организации, выполняющие работы по обязательной сертификации, - органы по сертификации и испытательные лаборатории, аккредитуются на ведение данных работ теми же федеральными органами исполнительной власти, на которые законодательными актами возложена организация и проведение работ, т.е. центральными органами соответствующих систем сертификации.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Нарушение принципа совмещение в одной организации функций органа государственного контроля и органа по сертификации накапливалось исторически. Выполнять функции органа по сертификации при введении ее на территории России начали органы исполнительной власти (в том числе  и органы контроля), что продолжается до сих пор. Это в равной мере относился к таким органам, как Госстандарт, Госсанэпиднадзор, Госветнадзор, Госпожнадзор России,  время нередки были случаи, когда совмещались функции госинспектора и эксперта по сертификации.  И хотя сейчас обязательно разделение таких функций по персоналиям, ставится вопрос о невозможности их  совмещения в одной организации   </w:t>
      </w:r>
    </w:p>
    <w:p w:rsidR="003E5F25" w:rsidRDefault="00B53819">
      <w:pPr>
        <w:pStyle w:val="a3"/>
        <w:rPr>
          <w:rFonts w:ascii="Century Gothic" w:eastAsia="Arial Unicode MS" w:hAnsi="Century Gothic" w:cs="Arial Unicode MS"/>
          <w:lang w:val="en-US"/>
        </w:rPr>
      </w:pPr>
      <w:r>
        <w:rPr>
          <w:rFonts w:ascii="Century Gothic" w:eastAsia="Arial Unicode MS" w:hAnsi="Century Gothic" w:cs="Arial Unicode MS"/>
        </w:rPr>
        <w:t>Внебюджетное финансирование контроля появилось в связи с  катастрофическим уменьшением  перечисляемых государством средств. В результате чего надзор стал поддерживаться  за счет оказания надзорными органами различных платных услуг. Если учесть, что выполняются в основном те услуги, за которыми и производится надзор, то такое «сращивание» является некорректным с правовой точки зрения. Естественно, что существующее положение вещей устраивает органы надзора.</w:t>
      </w:r>
    </w:p>
    <w:p w:rsidR="003E5F25" w:rsidRDefault="003E5F25">
      <w:pPr>
        <w:pStyle w:val="a3"/>
        <w:rPr>
          <w:rFonts w:ascii="Century Gothic" w:eastAsia="Arial Unicode MS" w:hAnsi="Century Gothic" w:cs="Arial Unicode MS"/>
          <w:lang w:val="en-US"/>
        </w:rPr>
      </w:pPr>
    </w:p>
    <w:p w:rsidR="003E5F25" w:rsidRDefault="003E5F25">
      <w:pPr>
        <w:pStyle w:val="a3"/>
        <w:rPr>
          <w:rFonts w:ascii="Century Gothic" w:eastAsia="Arial Unicode MS" w:hAnsi="Century Gothic" w:cs="Arial Unicode MS"/>
          <w:lang w:val="en-US"/>
        </w:rPr>
      </w:pPr>
    </w:p>
    <w:p w:rsidR="003E5F25" w:rsidRDefault="003E5F25">
      <w:pPr>
        <w:pStyle w:val="a3"/>
        <w:ind w:left="0" w:firstLine="0"/>
        <w:rPr>
          <w:rFonts w:ascii="Century Gothic" w:eastAsia="Arial Unicode MS" w:hAnsi="Century Gothic" w:cs="Arial Unicode MS"/>
        </w:rPr>
      </w:pPr>
    </w:p>
    <w:p w:rsidR="003E5F25" w:rsidRDefault="003E5F25">
      <w:pPr>
        <w:pStyle w:val="a3"/>
        <w:ind w:left="0" w:firstLine="0"/>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B53819">
      <w:pPr>
        <w:pStyle w:val="a3"/>
        <w:jc w:val="center"/>
        <w:rPr>
          <w:rFonts w:ascii="Century Gothic" w:eastAsia="Arial Unicode MS" w:hAnsi="Century Gothic" w:cs="Arial Unicode MS"/>
          <w:b/>
          <w:bCs/>
          <w:sz w:val="28"/>
        </w:rPr>
      </w:pPr>
      <w:r>
        <w:rPr>
          <w:rFonts w:ascii="Century Gothic" w:eastAsia="Arial Unicode MS" w:hAnsi="Century Gothic" w:cs="Arial Unicode MS"/>
          <w:b/>
          <w:bCs/>
          <w:sz w:val="28"/>
        </w:rPr>
        <w:t>3. Закон «О техническом регулировании»</w:t>
      </w:r>
    </w:p>
    <w:p w:rsidR="003E5F25" w:rsidRDefault="003E5F25">
      <w:pPr>
        <w:pStyle w:val="a3"/>
        <w:jc w:val="center"/>
        <w:rPr>
          <w:rFonts w:ascii="Century Gothic" w:eastAsia="Arial Unicode MS" w:hAnsi="Century Gothic" w:cs="Arial Unicode MS"/>
          <w:b/>
          <w:bCs/>
        </w:rPr>
      </w:pPr>
    </w:p>
    <w:p w:rsidR="003E5F25" w:rsidRDefault="00B53819">
      <w:pPr>
        <w:pStyle w:val="a3"/>
        <w:ind w:left="540" w:firstLine="0"/>
        <w:jc w:val="center"/>
        <w:rPr>
          <w:rFonts w:ascii="Century Gothic" w:eastAsia="Arial Unicode MS" w:hAnsi="Century Gothic" w:cs="Arial Unicode MS"/>
          <w:b/>
          <w:bCs/>
        </w:rPr>
      </w:pPr>
      <w:r>
        <w:rPr>
          <w:rFonts w:ascii="Century Gothic" w:eastAsia="Arial Unicode MS" w:hAnsi="Century Gothic" w:cs="Arial Unicode MS"/>
          <w:b/>
          <w:bCs/>
        </w:rPr>
        <w:t>3.1.Основные принципы закона</w:t>
      </w:r>
    </w:p>
    <w:p w:rsidR="003E5F25" w:rsidRDefault="003E5F25">
      <w:pPr>
        <w:pStyle w:val="a3"/>
        <w:ind w:left="540" w:firstLine="0"/>
        <w:rPr>
          <w:rFonts w:ascii="Century Gothic" w:eastAsia="Arial Unicode MS" w:hAnsi="Century Gothic" w:cs="Arial Unicode MS"/>
          <w:b/>
          <w:bCs/>
        </w:rPr>
      </w:pPr>
    </w:p>
    <w:p w:rsidR="003E5F25" w:rsidRDefault="003E5F25">
      <w:pPr>
        <w:rPr>
          <w:rFonts w:ascii="Century Gothic" w:hAnsi="Century Gothic" w:cs="Arial"/>
          <w:color w:val="333333"/>
        </w:rPr>
      </w:pPr>
    </w:p>
    <w:p w:rsidR="003E5F25" w:rsidRDefault="00B53819">
      <w:pPr>
        <w:pStyle w:val="a3"/>
        <w:rPr>
          <w:rFonts w:ascii="Century Gothic" w:eastAsia="Arial Unicode MS" w:hAnsi="Century Gothic" w:cs="Arial Unicode MS"/>
        </w:rPr>
      </w:pPr>
      <w:r>
        <w:rPr>
          <w:rFonts w:ascii="Century Gothic" w:hAnsi="Century Gothic" w:cs="Arial"/>
          <w:color w:val="333333"/>
        </w:rPr>
        <w:t>По словам Валентина Завадникова, п</w:t>
      </w:r>
      <w:r>
        <w:rPr>
          <w:rFonts w:ascii="Century Gothic" w:hAnsi="Century Gothic" w:cs="Arial"/>
          <w:color w:val="000000"/>
        </w:rPr>
        <w:t>редседателя комитета по промышленной политике Совета Федерации</w:t>
      </w:r>
      <w:r>
        <w:rPr>
          <w:rFonts w:ascii="Arial" w:hAnsi="Arial" w:cs="Arial"/>
          <w:color w:val="883333"/>
        </w:rPr>
        <w:t xml:space="preserve">, </w:t>
      </w:r>
      <w:r>
        <w:rPr>
          <w:rFonts w:ascii="Century Gothic" w:hAnsi="Century Gothic" w:cs="Arial"/>
          <w:color w:val="333333"/>
        </w:rPr>
        <w:t xml:space="preserve">основную концепцию законопроекта можно сформулировать в пяти пунктах. </w:t>
      </w:r>
      <w:r>
        <w:rPr>
          <w:rFonts w:ascii="Century Gothic" w:hAnsi="Century Gothic" w:cs="Arial"/>
          <w:color w:val="333333"/>
        </w:rPr>
        <w:br/>
      </w:r>
      <w:r>
        <w:rPr>
          <w:rFonts w:ascii="Century Gothic" w:hAnsi="Century Gothic" w:cs="Arial"/>
          <w:i/>
          <w:iCs/>
          <w:color w:val="333333"/>
          <w:u w:val="single"/>
        </w:rPr>
        <w:t>Во-первых</w:t>
      </w:r>
      <w:r>
        <w:rPr>
          <w:rFonts w:ascii="Century Gothic" w:hAnsi="Century Gothic" w:cs="Arial"/>
          <w:color w:val="333333"/>
        </w:rPr>
        <w:t xml:space="preserve">, закон предусматривает разделение добровольных и обязательных требований к продукции. относиться исключительно к параметрам безопасности, а добровольные – к потребительским достоинствам продукции.  </w:t>
      </w:r>
      <w:r>
        <w:rPr>
          <w:rFonts w:ascii="Century Gothic" w:hAnsi="Century Gothic" w:cs="Arial"/>
          <w:color w:val="333333"/>
        </w:rPr>
        <w:br/>
      </w:r>
      <w:r>
        <w:rPr>
          <w:rFonts w:ascii="Century Gothic" w:hAnsi="Century Gothic" w:cs="Arial"/>
          <w:i/>
          <w:iCs/>
          <w:color w:val="333333"/>
          <w:u w:val="single"/>
        </w:rPr>
        <w:t>Во-вторых</w:t>
      </w:r>
      <w:r>
        <w:rPr>
          <w:rFonts w:ascii="Century Gothic" w:hAnsi="Century Gothic" w:cs="Arial"/>
          <w:color w:val="333333"/>
        </w:rPr>
        <w:t xml:space="preserve">, требования к безопасности продукции должны быть собраны в специальных нормативных документах – технических регламентах, содержащих перечень обязательных для применения в отдельных отраслях и по отдельным видам деятельности требований. </w:t>
      </w:r>
      <w:r>
        <w:rPr>
          <w:rFonts w:ascii="Century Gothic" w:hAnsi="Century Gothic" w:cs="Arial"/>
          <w:color w:val="333333"/>
        </w:rPr>
        <w:br/>
      </w:r>
      <w:r>
        <w:rPr>
          <w:rFonts w:ascii="Century Gothic" w:hAnsi="Century Gothic" w:cs="Arial"/>
          <w:i/>
          <w:iCs/>
          <w:color w:val="333333"/>
          <w:u w:val="single"/>
        </w:rPr>
        <w:t>В-третьих</w:t>
      </w:r>
      <w:r>
        <w:rPr>
          <w:rFonts w:ascii="Century Gothic" w:hAnsi="Century Gothic" w:cs="Arial"/>
          <w:color w:val="333333"/>
        </w:rPr>
        <w:t xml:space="preserve">, согласно конституционному принципу о допустимости ограничения прав и свобод граждан только в той мере, в какой это необходимо в целях защиты основ конституционного строя, нравственности, здоровья, прав и законных интересов других лиц, все технические регламенты должны утверждаться в виде федеральных законов прямого действия. </w:t>
      </w:r>
      <w:r>
        <w:rPr>
          <w:rFonts w:ascii="Century Gothic" w:hAnsi="Century Gothic" w:cs="Arial"/>
          <w:color w:val="333333"/>
        </w:rPr>
        <w:br/>
      </w:r>
      <w:r>
        <w:rPr>
          <w:rFonts w:ascii="Century Gothic" w:hAnsi="Century Gothic" w:cs="Arial"/>
          <w:i/>
          <w:iCs/>
          <w:color w:val="333333"/>
          <w:u w:val="single"/>
        </w:rPr>
        <w:t>В-четвертых,</w:t>
      </w:r>
      <w:r>
        <w:rPr>
          <w:rFonts w:ascii="Century Gothic" w:hAnsi="Century Gothic" w:cs="Arial"/>
          <w:color w:val="333333"/>
        </w:rPr>
        <w:t xml:space="preserve"> в законопроекте предусмотрена схема декоммерциализации, т.е. максимального изменения разного рода коммерческих схем надзорных (контролирующих) органов, чтобы избежать коррупции и наладить поступление денежных потоков в бюджет. </w:t>
      </w:r>
      <w:r>
        <w:rPr>
          <w:rFonts w:ascii="Century Gothic" w:hAnsi="Century Gothic" w:cs="Arial"/>
          <w:color w:val="333333"/>
        </w:rPr>
        <w:br/>
      </w:r>
      <w:r>
        <w:rPr>
          <w:rFonts w:ascii="Century Gothic" w:hAnsi="Century Gothic" w:cs="Arial"/>
          <w:i/>
          <w:iCs/>
          <w:color w:val="333333"/>
          <w:u w:val="single"/>
        </w:rPr>
        <w:t>В-пятых,</w:t>
      </w:r>
      <w:r>
        <w:rPr>
          <w:rFonts w:ascii="Century Gothic" w:hAnsi="Century Gothic" w:cs="Arial"/>
          <w:color w:val="333333"/>
        </w:rPr>
        <w:t xml:space="preserve"> будет достигаться соответствие технических требований к продукции состоянию нашей экономики, учитывая финансовое положение страны и состояние основных фондов.</w:t>
      </w:r>
    </w:p>
    <w:p w:rsidR="003E5F25" w:rsidRDefault="00B53819">
      <w:pPr>
        <w:pStyle w:val="a3"/>
        <w:rPr>
          <w:rFonts w:ascii="Century Gothic" w:hAnsi="Century Gothic" w:cs="Arial"/>
          <w:color w:val="333333"/>
        </w:rPr>
      </w:pPr>
      <w:r>
        <w:rPr>
          <w:rFonts w:ascii="Century Gothic" w:hAnsi="Century Gothic" w:cs="Arial"/>
          <w:color w:val="333333"/>
        </w:rPr>
        <w:t xml:space="preserve">Обязательные требования должны быть собраны в технических регламентах, а добровольные – в стандартах. </w:t>
      </w:r>
      <w:r>
        <w:rPr>
          <w:rFonts w:ascii="Century Gothic" w:eastAsia="Arial Unicode MS" w:hAnsi="Century Gothic" w:cs="Arial Unicode MS"/>
        </w:rPr>
        <w:t xml:space="preserve">В соответствии с текстом закона </w:t>
      </w:r>
      <w:r>
        <w:rPr>
          <w:rFonts w:ascii="Century Gothic" w:hAnsi="Century Gothic" w:cs="Arial"/>
          <w:color w:val="333333"/>
        </w:rPr>
        <w:t>технические регламенты:</w:t>
      </w:r>
    </w:p>
    <w:p w:rsidR="003E5F25" w:rsidRDefault="00B53819">
      <w:pPr>
        <w:pStyle w:val="a3"/>
        <w:numPr>
          <w:ilvl w:val="0"/>
          <w:numId w:val="1"/>
        </w:numPr>
        <w:rPr>
          <w:rFonts w:ascii="Century Gothic" w:hAnsi="Century Gothic" w:cs="Arial"/>
          <w:color w:val="333333"/>
        </w:rPr>
      </w:pPr>
      <w:r>
        <w:rPr>
          <w:rFonts w:ascii="Century Gothic" w:hAnsi="Century Gothic" w:cs="Arial"/>
          <w:color w:val="333333"/>
        </w:rPr>
        <w:t>содержат только существенные требования по безопасности продукции, процессов ее производства, эксплуатации и утилизации, т.е. требования, которые реально необходимы для обеспечения безопасности продукции, не являясь в то же время избыточными;</w:t>
      </w:r>
    </w:p>
    <w:p w:rsidR="003E5F25" w:rsidRDefault="00B53819">
      <w:pPr>
        <w:pStyle w:val="a3"/>
        <w:numPr>
          <w:ilvl w:val="0"/>
          <w:numId w:val="1"/>
        </w:numPr>
        <w:rPr>
          <w:rFonts w:ascii="Century Gothic" w:eastAsia="Arial Unicode MS" w:hAnsi="Century Gothic" w:cs="Arial Unicode MS"/>
        </w:rPr>
      </w:pPr>
      <w:r>
        <w:rPr>
          <w:rFonts w:ascii="Century Gothic" w:hAnsi="Century Gothic" w:cs="Arial"/>
          <w:color w:val="333333"/>
        </w:rPr>
        <w:t>формулируют эксплуатационные, а не конструкционные характеристики изделий, давая производителю право самому выбирать ту или иную конструкцию или элемент конструкции, для того чтобы соответствовать этим эксплуатационным характеристикам;</w:t>
      </w:r>
    </w:p>
    <w:p w:rsidR="003E5F25" w:rsidRDefault="00B53819">
      <w:pPr>
        <w:pStyle w:val="a3"/>
        <w:numPr>
          <w:ilvl w:val="0"/>
          <w:numId w:val="1"/>
        </w:numPr>
        <w:rPr>
          <w:rFonts w:ascii="Century Gothic" w:eastAsia="Arial Unicode MS" w:hAnsi="Century Gothic" w:cs="Arial Unicode MS"/>
        </w:rPr>
      </w:pPr>
      <w:r>
        <w:rPr>
          <w:rFonts w:ascii="Century Gothic" w:hAnsi="Century Gothic" w:cs="Arial"/>
          <w:color w:val="333333"/>
        </w:rPr>
        <w:t>устанавливают процедуры оценки соответствия;</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используют стандарты в качестве законодательной базы.</w:t>
      </w:r>
    </w:p>
    <w:p w:rsidR="003E5F25" w:rsidRDefault="00B53819">
      <w:pPr>
        <w:pStyle w:val="a3"/>
        <w:ind w:left="540" w:firstLine="0"/>
        <w:rPr>
          <w:rFonts w:ascii="Century Gothic" w:eastAsia="Arial Unicode MS" w:hAnsi="Century Gothic" w:cs="Arial Unicode MS"/>
        </w:rPr>
      </w:pPr>
      <w:r>
        <w:rPr>
          <w:rFonts w:ascii="Century Gothic" w:eastAsia="Arial Unicode MS" w:hAnsi="Century Gothic" w:cs="Arial Unicode MS"/>
        </w:rPr>
        <w:t>Стандарты  же должны:</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создавать доказательную базу выполнения соответствия техническим регламентам и процедур оценки соответствия продукции требованиям конкретных технических регламентов;</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содержать опережающие требования по качеству и безопасности продукции;</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 xml:space="preserve"> способствовать идентификации продукции и выявлению контрафакта;</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способствовать внедрению инноваций;</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 xml:space="preserve">помогать предприятиям внедрять системы менеджмента качества и управления окружающей средой на базе серий ИСО 9000 и 14 000.  </w:t>
      </w:r>
    </w:p>
    <w:p w:rsidR="003E5F25" w:rsidRDefault="003E5F25">
      <w:pPr>
        <w:pStyle w:val="a3"/>
        <w:rPr>
          <w:rFonts w:ascii="Century Gothic" w:eastAsia="Arial Unicode MS" w:hAnsi="Century Gothic" w:cs="Arial Unicode MS"/>
        </w:rPr>
      </w:pP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Разработчиком технического регламента или стандарта может быть любое лицо, при условии выполнения правил по разработке, установленных в Законе.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Декоммеризация закреплена в 3-ей статье Закона принципами, соответствующими международно признанным мировым принципам:</w:t>
      </w:r>
    </w:p>
    <w:p w:rsidR="003E5F25" w:rsidRDefault="00B53819">
      <w:pPr>
        <w:pStyle w:val="a5"/>
        <w:spacing w:before="0" w:beforeAutospacing="0" w:after="0" w:afterAutospacing="0"/>
        <w:ind w:firstLine="180"/>
        <w:rPr>
          <w:rFonts w:ascii="Century Gothic" w:hAnsi="Century Gothic"/>
        </w:rPr>
      </w:pPr>
      <w:r>
        <w:rPr>
          <w:rFonts w:ascii="Century Gothic" w:hAnsi="Century Gothic"/>
        </w:rPr>
        <w:t xml:space="preserve">   «недопустимости совмещения полномочий органа государственного контроля (надзора) и органа по сертификации; </w:t>
      </w:r>
      <w:r>
        <w:rPr>
          <w:rFonts w:ascii="Century Gothic" w:hAnsi="Century Gothic"/>
        </w:rPr>
        <w:br/>
        <w:t xml:space="preserve">     недопустимости совмещения одним органом полномочий на аккредитацию и сертификацию; </w:t>
      </w:r>
      <w:r>
        <w:rPr>
          <w:rFonts w:ascii="Century Gothic" w:hAnsi="Century Gothic"/>
        </w:rPr>
        <w:br/>
        <w:t xml:space="preserve">     недопустимости внебюджетного финансирования государственного контроля (надзора) за соблюдением требований технических регламентов».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 </w:t>
      </w:r>
    </w:p>
    <w:p w:rsidR="003E5F25" w:rsidRDefault="00B53819">
      <w:pPr>
        <w:pStyle w:val="a3"/>
        <w:rPr>
          <w:rFonts w:ascii="Century Gothic" w:hAnsi="Century Gothic"/>
          <w:szCs w:val="20"/>
        </w:rPr>
      </w:pPr>
      <w:r>
        <w:rPr>
          <w:rFonts w:ascii="Century Gothic" w:hAnsi="Century Gothic"/>
          <w:szCs w:val="20"/>
        </w:rPr>
        <w:t xml:space="preserve">Большой раздел законопроекта посвящен подтверждению соответствия. Различают два вида подтверждения: добровольное и обязательное.   С целью подтверждения соответствия стандарту или же условиям договора, что повышает конкурентоспособность, дает признание или служит  условием при принятии контракта, проводится добровольная сертификация. Обязательная сертификация служит подтверждением соответствия  требованиям технического регламента и проводится только в случаях, установленных соответствующим техническим регламентом.   Обязательное подтверждение  соответствия продукции может быть в двух формах: обязательной сертификации и декларирования соответствия, порядок и правила проведения которых изложены в Законе.  </w:t>
      </w:r>
    </w:p>
    <w:p w:rsidR="003E5F25" w:rsidRDefault="00B53819">
      <w:pPr>
        <w:pStyle w:val="a3"/>
        <w:rPr>
          <w:rFonts w:ascii="Century Gothic" w:hAnsi="Century Gothic"/>
          <w:szCs w:val="20"/>
        </w:rPr>
      </w:pPr>
      <w:r>
        <w:rPr>
          <w:rFonts w:ascii="Century Gothic" w:hAnsi="Century Gothic"/>
          <w:szCs w:val="20"/>
        </w:rPr>
        <w:t xml:space="preserve">Порядок аккредитация органов по сертификации и испытательных лабораторий в Законе не описан, но указано, что он должен проводиться в соответствии с постановлениями Правительства Российской Федерации. Более подробно рассмотрен вопрос государственного контроля, как базовый элемент реформы.  Закон устанавливает не только полномочия государственных органов контроля, но и их обязанности.  </w:t>
      </w:r>
      <w:r>
        <w:rPr>
          <w:rFonts w:ascii="Century Gothic" w:hAnsi="Century Gothic"/>
          <w:szCs w:val="20"/>
        </w:rPr>
        <w:br/>
        <w:t xml:space="preserve">  </w:t>
      </w:r>
      <w:r>
        <w:rPr>
          <w:rFonts w:ascii="Century Gothic" w:hAnsi="Century Gothic"/>
          <w:szCs w:val="20"/>
        </w:rPr>
        <w:tab/>
        <w:t xml:space="preserve"> В законопроекте    устанавливаются   также   правовые   основы   ответственности    участников    отношений,    возникающих   в   процессе    стандартизации и сертификации,   например – разработчиков     регламентов,     сертифицирующих органов, производителей. </w:t>
      </w:r>
      <w:r>
        <w:rPr>
          <w:rFonts w:ascii="Century Gothic" w:hAnsi="Century Gothic"/>
          <w:szCs w:val="20"/>
        </w:rPr>
        <w:br/>
        <w:t xml:space="preserve">  В принятом закона содержится специальный пункт, посвященной техническому регулированию в области связи. Важность данного вопроса подчеркнута выделением этого пункта в качестве одного из трех, составляющих Статью 1 о сфере применения закона. Этот пункт гласит: "Требования к функционированию единой сети связи Российской Федерации, требования к продукции, связанные с обеспечением целостности единой сети связи Российской Федерации, использование и управление радиочастотным спектром устанавливаются и регулируются законодательством РФ в области связи". Такой подход еще более усиливает значение Закона о связи, принятие которого должно стать важным событием в жизни отрасли. </w:t>
      </w:r>
      <w:r>
        <w:rPr>
          <w:rFonts w:ascii="Century Gothic" w:hAnsi="Century Gothic"/>
          <w:szCs w:val="20"/>
        </w:rPr>
        <w:br/>
      </w:r>
    </w:p>
    <w:p w:rsidR="003E5F25" w:rsidRDefault="003E5F25">
      <w:pPr>
        <w:pStyle w:val="a3"/>
        <w:rPr>
          <w:rFonts w:ascii="Century Gothic" w:eastAsia="Arial Unicode MS" w:hAnsi="Century Gothic" w:cs="Arial Unicode MS"/>
        </w:rPr>
      </w:pPr>
    </w:p>
    <w:p w:rsidR="003E5F25" w:rsidRDefault="00B53819">
      <w:pPr>
        <w:pStyle w:val="a3"/>
        <w:rPr>
          <w:rFonts w:ascii="Century Gothic" w:hAnsi="Century Gothic" w:cs="Courier New"/>
          <w:color w:val="000000"/>
        </w:rPr>
      </w:pPr>
      <w:r>
        <w:rPr>
          <w:rFonts w:ascii="Century Gothic" w:hAnsi="Century Gothic" w:cs="Courier New"/>
          <w:color w:val="333333"/>
        </w:rPr>
        <w:t>В положениях закона, касающихся разработки технического  регламента или стандарта,  закладывается принцип соответствия мировым нормативным документам. В частности, в статье 12</w:t>
      </w:r>
      <w:r>
        <w:rPr>
          <w:rFonts w:ascii="Century Gothic" w:hAnsi="Century Gothic" w:cs="Courier New"/>
        </w:rPr>
        <w:t xml:space="preserve"> говорится о необходимости «применения международного стандарта как основы разработки национального стандарта»; а в  статье 9 говорится, что «внесение субъектом … проекта федерального закона о техническом регламенте в Государственную Думу осуществляется при наличии … обоснования необходимости принятия федерального закона о техническом регламенте с указанием тех требований, которые отличаются от положений соответствующих международных стандартов». </w:t>
      </w:r>
    </w:p>
    <w:p w:rsidR="003E5F25" w:rsidRDefault="00B53819">
      <w:pPr>
        <w:pStyle w:val="a3"/>
        <w:rPr>
          <w:rFonts w:ascii="Century Gothic" w:hAnsi="Century Gothic" w:cs="Courier New"/>
          <w:color w:val="333333"/>
        </w:rPr>
      </w:pPr>
      <w:r>
        <w:rPr>
          <w:rFonts w:ascii="Century Gothic" w:hAnsi="Century Gothic" w:cs="Courier New"/>
          <w:color w:val="333333"/>
        </w:rPr>
        <w:t xml:space="preserve">Информация о технических регламентах и документах по стандартизации должна быть доступна для всех заинтересованных сторон.  Для этого создается Федеральный информационный фонд технических регламентов и стандартов. Сведения о стандартах должны находиться в общероссийских классификаторах, также  доступным заинтересованным лицам.   </w:t>
      </w: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B53819">
      <w:pPr>
        <w:pStyle w:val="a3"/>
        <w:jc w:val="center"/>
        <w:rPr>
          <w:rFonts w:ascii="Century Gothic" w:eastAsia="Arial Unicode MS" w:hAnsi="Century Gothic" w:cs="Arial Unicode MS"/>
        </w:rPr>
      </w:pPr>
      <w:r>
        <w:rPr>
          <w:rFonts w:ascii="Century Gothic" w:eastAsia="Arial Unicode MS" w:hAnsi="Century Gothic" w:cs="Arial Unicode MS"/>
          <w:b/>
          <w:bCs/>
        </w:rPr>
        <w:t>3.2 Организационные моменты внедрения закона</w:t>
      </w:r>
    </w:p>
    <w:p w:rsidR="003E5F25" w:rsidRDefault="003E5F25">
      <w:pPr>
        <w:pStyle w:val="a5"/>
        <w:spacing w:before="0" w:beforeAutospacing="0" w:after="0" w:afterAutospacing="0"/>
        <w:jc w:val="both"/>
      </w:pPr>
    </w:p>
    <w:p w:rsidR="003E5F25" w:rsidRDefault="003E5F25">
      <w:pPr>
        <w:pStyle w:val="a3"/>
        <w:rPr>
          <w:rFonts w:ascii="Century Gothic" w:eastAsia="Arial Unicode MS" w:hAnsi="Century Gothic" w:cs="Arial Unicode MS"/>
        </w:rPr>
      </w:pPr>
    </w:p>
    <w:p w:rsidR="003E5F25" w:rsidRDefault="00B53819">
      <w:pPr>
        <w:pStyle w:val="a3"/>
        <w:rPr>
          <w:rFonts w:ascii="Century Gothic" w:hAnsi="Century Gothic" w:cs="Arial"/>
          <w:color w:val="333333"/>
        </w:rPr>
      </w:pPr>
      <w:r>
        <w:rPr>
          <w:rFonts w:ascii="Century Gothic" w:hAnsi="Century Gothic"/>
          <w:color w:val="000000"/>
          <w:szCs w:val="20"/>
        </w:rPr>
        <w:t xml:space="preserve">Законопроект был внесен Правительством Российской Федерации  27 июня 2002 г. </w:t>
      </w:r>
      <w:r>
        <w:rPr>
          <w:rFonts w:ascii="Century Gothic" w:hAnsi="Century Gothic"/>
        </w:rPr>
        <w:t>Официальный представитель Правительства РФ - председатель</w:t>
      </w:r>
      <w:r>
        <w:rPr>
          <w:rFonts w:ascii="Century Gothic" w:hAnsi="Century Gothic"/>
        </w:rPr>
        <w:br/>
        <w:t>Госстандарта России Борис Алешин. Законопроект п</w:t>
      </w:r>
      <w:r>
        <w:rPr>
          <w:rFonts w:ascii="Century Gothic" w:hAnsi="Century Gothic"/>
          <w:color w:val="000000"/>
          <w:szCs w:val="20"/>
        </w:rPr>
        <w:t xml:space="preserve">ринят в первом чтении </w:t>
      </w:r>
      <w:r>
        <w:rPr>
          <w:rFonts w:ascii="Century Gothic" w:hAnsi="Century Gothic"/>
        </w:rPr>
        <w:t>15 декабря 2002 года</w:t>
      </w:r>
      <w:r>
        <w:t xml:space="preserve"> </w:t>
      </w:r>
      <w:r>
        <w:rPr>
          <w:rFonts w:ascii="Century Gothic" w:hAnsi="Century Gothic"/>
          <w:color w:val="000000"/>
          <w:szCs w:val="20"/>
        </w:rPr>
        <w:t>Государственной Думой. «За» проголосовали 293 депутата при необходимом для принятия количестве голосов 266. Закон о</w:t>
      </w:r>
      <w:r>
        <w:rPr>
          <w:rFonts w:ascii="Century Gothic" w:hAnsi="Century Gothic"/>
        </w:rPr>
        <w:t xml:space="preserve">добрен Советом Федерации 18 декабря 2002 года, он </w:t>
      </w:r>
      <w:r>
        <w:rPr>
          <w:rFonts w:ascii="Century Gothic" w:hAnsi="Century Gothic" w:cs="Arial"/>
          <w:color w:val="333333"/>
        </w:rPr>
        <w:t>вступит в силу через шесть месяцев после его официального опубликования в «Российской газете», т.е. 1 июля 2003 года.</w:t>
      </w:r>
      <w:r>
        <w:rPr>
          <w:rFonts w:ascii="Arial" w:hAnsi="Arial" w:cs="Arial"/>
          <w:color w:val="333333"/>
        </w:rPr>
        <w:t xml:space="preserve"> </w:t>
      </w:r>
      <w:r>
        <w:rPr>
          <w:rFonts w:ascii="Century Gothic" w:hAnsi="Century Gothic" w:cs="Arial"/>
          <w:color w:val="333333"/>
        </w:rPr>
        <w:t xml:space="preserve">За это время должно быть разработано несколько сотен технических регламентов (приблизительно 400). Это акты, которые утверждаются или указом президента, или постановлением правительства и содержат в себе исчерпывающий перечень ограничений, которые государство может налагать на конкретный вид деятельности. Сюда относится и набор технических показателей, которые сейчас рассредоточены в тысячах стандартах, технических условиях, инструкций, приказах и других документах, в основном, ведомственного уровня. </w:t>
      </w:r>
    </w:p>
    <w:p w:rsidR="003E5F25" w:rsidRDefault="00B53819">
      <w:pPr>
        <w:pStyle w:val="a3"/>
        <w:rPr>
          <w:rFonts w:ascii="Century Gothic" w:hAnsi="Century Gothic"/>
          <w:i/>
          <w:iCs/>
        </w:rPr>
      </w:pPr>
      <w:r>
        <w:rPr>
          <w:rFonts w:ascii="Century Gothic" w:eastAsia="Arial Unicode MS" w:hAnsi="Century Gothic" w:cs="Arial Unicode MS"/>
        </w:rPr>
        <w:t>В рамках Межведомственной программы мер по выполнению требований Соглашения  ВТО по техническим барьерам подготовлен План созданий технических регламентов, базирующихся на директивах «нового» подхода.</w:t>
      </w:r>
      <w:r>
        <w:rPr>
          <w:rFonts w:ascii="Century Gothic" w:hAnsi="Century Gothic" w:cs="Arial"/>
          <w:color w:val="333333"/>
        </w:rPr>
        <w:t xml:space="preserve"> Согласно программе технические регламенты будут разрабатываться до 2007 года. Ранее принятые нормативные  документы в этой области будут отменены только после принятия соответствующего технического регламента. То есть до того, как регламент будет принят продолжают действовать все те же документы, определяющие требования на продукцию, как и в настоящее время.  Но после того как закон вступит в силу 1 июля, перестанут действовать  законы, касающиеся стандартизации и сертификации, такие как </w:t>
      </w:r>
      <w:r>
        <w:rPr>
          <w:rFonts w:ascii="Century Gothic" w:hAnsi="Century Gothic"/>
        </w:rPr>
        <w:t xml:space="preserve">Закон Российской Федерации от 10 июня 1993 года </w:t>
      </w:r>
      <w:r>
        <w:rPr>
          <w:rFonts w:ascii="Century Gothic" w:hAnsi="Century Gothic"/>
          <w:i/>
          <w:iCs/>
        </w:rPr>
        <w:t>"О сертификации продукции и услуг»,</w:t>
      </w:r>
      <w:r>
        <w:rPr>
          <w:rFonts w:ascii="Century Gothic" w:hAnsi="Century Gothic"/>
        </w:rPr>
        <w:t xml:space="preserve"> Закон Российской Федерации от 10 июня 1993 года </w:t>
      </w:r>
      <w:r>
        <w:rPr>
          <w:rFonts w:ascii="Century Gothic" w:hAnsi="Century Gothic"/>
          <w:i/>
          <w:iCs/>
        </w:rPr>
        <w:t xml:space="preserve">"О стандартизации", </w:t>
      </w:r>
      <w:r>
        <w:rPr>
          <w:rFonts w:ascii="Century Gothic" w:hAnsi="Century Gothic"/>
        </w:rPr>
        <w:t>а также еще некоторые федеральные законы или входящие в них пункты.</w:t>
      </w:r>
      <w:r>
        <w:rPr>
          <w:rFonts w:ascii="Century Gothic" w:hAnsi="Century Gothic"/>
          <w:i/>
          <w:iCs/>
        </w:rPr>
        <w:t xml:space="preserve"> </w:t>
      </w:r>
    </w:p>
    <w:p w:rsidR="003E5F25" w:rsidRDefault="00B53819">
      <w:pPr>
        <w:pStyle w:val="a3"/>
        <w:rPr>
          <w:rFonts w:ascii="Century Gothic" w:eastAsia="Arial Unicode MS" w:hAnsi="Century Gothic" w:cs="Arial Unicode MS"/>
        </w:rPr>
      </w:pPr>
      <w:r>
        <w:rPr>
          <w:rFonts w:ascii="Century Gothic" w:hAnsi="Century Gothic"/>
        </w:rPr>
        <w:t xml:space="preserve">Важным моментом в организации технического регулирования является функции и роль Госстандарта. В тексте  Закона есть упоминания о Федеральном органе государственной власти в области  технического регулирования, на роль которого не без оснований претендует Госстандарт России. Кроме того, в Законе </w:t>
      </w:r>
      <w:r>
        <w:rPr>
          <w:rFonts w:ascii="Century Gothic" w:hAnsi="Century Gothic" w:cs="Arial"/>
          <w:color w:val="333333"/>
        </w:rPr>
        <w:t>есть некоторый набор позиций, которые будет координировать этот орган. В частности, к его компетенции отнесена разработка всех технических регламентов, вне зависимости, на каком уровне они принимаются. Если проект технического регламента появляется в качестве депутатской инициативы, в виде законопроекта, этот проект будет рассматривать экспертная комиссия, формирование которой будет осуществлять Госстандарт. Эта экспертная комиссия будет давать необходимые заключения на все проекты, которые Государственная Дума должна принимать во внимание при рассмотрении проектов законов о техническом регламенте в любой сфере промышленности.</w:t>
      </w:r>
      <w:r>
        <w:rPr>
          <w:rFonts w:ascii="Arial" w:hAnsi="Arial" w:cs="Arial"/>
          <w:color w:val="333333"/>
        </w:rPr>
        <w:br/>
      </w:r>
      <w:r>
        <w:rPr>
          <w:rFonts w:ascii="Century Gothic" w:hAnsi="Century Gothic"/>
        </w:rPr>
        <w:t xml:space="preserve"> </w:t>
      </w:r>
      <w:r>
        <w:rPr>
          <w:rFonts w:ascii="Century Gothic" w:eastAsia="Arial Unicode MS" w:hAnsi="Century Gothic" w:cs="Arial Unicode MS"/>
        </w:rPr>
        <w:t xml:space="preserve">В настоящее время уже создано 6 экспертных советов, состав которых вывешен на веб-странице Госстандарта России в сети Интернет.  Кроме того, подготовлен проект новой «структуры Госстандарта России», в котором сделана попытка отойти от отраслевого принципа устройства. Приказом  по Госстандарту России  из ЦСМ выведены органы по сертификации, тем самым выполнено одно из основных требований европейского сообщества. Координацию деятельности органов по сертификации и испытательных лабораторий призвана осуществлять саморегулирующаяся организация  Некоммерческое партнерство «Росиспытания»,   созданное при активном участии  Госстандарта. Структурные изменения  в Госстандарте приведут к уменьшению штатной численности: в 1,5 раза снизится количество госинспекторов, а в связи с выведением сертификации   из Центров метрологии и стандартизации – еще 3000 человек.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Постановлением правительства на 20 % уменьшен перечень продукции, подлежащей обязательной сертификации и за счет этого расширена область декларирования. Причем в будущем для обязательной сертификации будет подвергаться только та продукция, которая считается опасной.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 xml:space="preserve">Вышло в свет постановление правительства   РФ «Об аккредитации организаций осуществляющих деятельность по оценке соответствия продукции, процессов и услуг». </w:t>
      </w:r>
    </w:p>
    <w:p w:rsidR="003E5F25" w:rsidRDefault="00B53819">
      <w:pPr>
        <w:pStyle w:val="a3"/>
        <w:rPr>
          <w:rFonts w:ascii="Century Gothic" w:eastAsia="Arial Unicode MS" w:hAnsi="Century Gothic" w:cs="Arial Unicode MS"/>
        </w:rPr>
      </w:pPr>
      <w:r>
        <w:rPr>
          <w:rFonts w:ascii="Century Gothic" w:eastAsia="Arial Unicode MS" w:hAnsi="Century Gothic" w:cs="Arial Unicode MS"/>
        </w:rPr>
        <w:t>В дальнейшем  для приведения страны к единым организационным принципам технического регулирования предполагается:</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разработать такие первоочередные законы в области технического регулирования, как «О безопасности технических средств», «Об электромагнитной совместимости», «о промышленной  безопасности», «о низковольтном оборудовании», «о безопасности эксплуатации зданий и сооружений», «О единстве средств и методов измерений»;</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государственный контроль и надзор за продукцией, подпадающей под   обязательное подтверждение соответствия, осуществляется только на рынке;</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перевести обязательные требования из стандартов в технические регламенты;</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установить в технических регламентах процедуры оценки соответствия;</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формировать государственный план надзорных проверок;</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законодательно закрепить организационно-правовой статус ЦСМ как федеральных учреждений;</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разделить функции по государственному контролю и надзору, установив: под контролем понимается работа экспертов, проводящих исследования, испытания, измерения, проверку и экспертизу, а под надзором – работа госинспекторов на рынке,           уполномоченных от лица государства применять соответствующие санкции;</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ввести институт должностных лиц, уполномоченных в качестве государственных инспекторов проводить государственный надзор, и институт экспертов, привлекаемых к контрольным мероприятиям;</w:t>
      </w:r>
    </w:p>
    <w:p w:rsidR="003E5F25" w:rsidRDefault="00B53819">
      <w:pPr>
        <w:pStyle w:val="a3"/>
        <w:numPr>
          <w:ilvl w:val="0"/>
          <w:numId w:val="1"/>
        </w:numPr>
        <w:rPr>
          <w:rFonts w:ascii="Century Gothic" w:eastAsia="Arial Unicode MS" w:hAnsi="Century Gothic" w:cs="Arial Unicode MS"/>
        </w:rPr>
      </w:pPr>
      <w:r>
        <w:rPr>
          <w:rFonts w:ascii="Century Gothic" w:eastAsia="Arial Unicode MS" w:hAnsi="Century Gothic" w:cs="Arial Unicode MS"/>
        </w:rPr>
        <w:t xml:space="preserve">финансирование деятельности государственного надзора производить из бюджета </w:t>
      </w: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ind w:left="0" w:firstLine="0"/>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ind w:left="0" w:firstLine="0"/>
        <w:rPr>
          <w:rFonts w:ascii="Century Gothic" w:hAnsi="Century Gothic" w:cs="Courier New"/>
          <w:color w:val="333333"/>
        </w:rPr>
      </w:pPr>
    </w:p>
    <w:p w:rsidR="003E5F25" w:rsidRDefault="00B53819">
      <w:pPr>
        <w:pStyle w:val="a3"/>
        <w:jc w:val="center"/>
        <w:rPr>
          <w:rFonts w:ascii="Century Gothic" w:hAnsi="Century Gothic" w:cs="Courier New"/>
          <w:b/>
          <w:bCs/>
          <w:color w:val="333333"/>
        </w:rPr>
      </w:pPr>
      <w:r>
        <w:rPr>
          <w:rFonts w:ascii="Century Gothic" w:hAnsi="Century Gothic" w:cs="Courier New"/>
          <w:b/>
          <w:bCs/>
          <w:color w:val="333333"/>
        </w:rPr>
        <w:t xml:space="preserve">4.Реализация принципов закона </w:t>
      </w:r>
    </w:p>
    <w:p w:rsidR="003E5F25" w:rsidRDefault="003E5F25">
      <w:pPr>
        <w:pStyle w:val="a3"/>
        <w:rPr>
          <w:rFonts w:ascii="Century Gothic" w:hAnsi="Century Gothic" w:cs="Courier New"/>
          <w:color w:val="333333"/>
        </w:rPr>
      </w:pPr>
    </w:p>
    <w:p w:rsidR="003E5F25" w:rsidRDefault="00B53819">
      <w:pPr>
        <w:pStyle w:val="a3"/>
        <w:rPr>
          <w:rFonts w:ascii="Century Gothic" w:hAnsi="Century Gothic" w:cs="Courier New"/>
          <w:color w:val="333333"/>
        </w:rPr>
      </w:pPr>
      <w:r>
        <w:rPr>
          <w:rFonts w:ascii="Century Gothic" w:hAnsi="Century Gothic" w:cs="Courier New"/>
          <w:color w:val="333333"/>
        </w:rPr>
        <w:t xml:space="preserve">Закон о техническом регулировании открыл дверь для проведения реформ в сфере нетарифного регулирования в  экономике. Техническое регулирование –  неотъемлемая часть промышленной политики страны, средство вовлечения в управление экономикой бизнес-сообщества и общества в целом. Для развития страны чрезвычайно важно вовлечение общества в разработку нормативных документов, регулирующих безопасность и качество товаров. Этот процесс будет действительно эффективным, если удастся избежать конфликта между чиновниками и предпринимателями. Достичь этого можно </w:t>
      </w:r>
      <w:r>
        <w:rPr>
          <w:rFonts w:ascii="Century Gothic" w:hAnsi="Century Gothic" w:cs="Arial"/>
          <w:color w:val="333333"/>
        </w:rPr>
        <w:t>путем создания рабочих групп из представителей бизнес-сообществ, научных деятелей и независимых экспертов, причем контрольно-надзорные органы необходимо привлекать в основном на стадии согласований уже разработанных проектов.</w:t>
      </w:r>
      <w:r>
        <w:rPr>
          <w:rFonts w:ascii="Century Gothic" w:hAnsi="Century Gothic" w:cs="Courier New"/>
          <w:color w:val="333333"/>
        </w:rPr>
        <w:t xml:space="preserve"> </w:t>
      </w:r>
    </w:p>
    <w:p w:rsidR="003E5F25" w:rsidRDefault="00B53819">
      <w:pPr>
        <w:pStyle w:val="a3"/>
        <w:rPr>
          <w:rFonts w:ascii="Century Gothic" w:hAnsi="Century Gothic" w:cs="Courier New"/>
          <w:color w:val="333333"/>
        </w:rPr>
      </w:pPr>
      <w:r>
        <w:rPr>
          <w:rFonts w:ascii="Century Gothic" w:hAnsi="Century Gothic" w:cs="Courier New"/>
          <w:color w:val="333333"/>
        </w:rPr>
        <w:t>Закон вносит существенное увеличение безопасности для потребителя. Это будет осуществляться за счет  3 основных принципов:</w:t>
      </w:r>
    </w:p>
    <w:p w:rsidR="003E5F25" w:rsidRDefault="00B53819">
      <w:pPr>
        <w:pStyle w:val="a3"/>
        <w:numPr>
          <w:ilvl w:val="0"/>
          <w:numId w:val="3"/>
        </w:numPr>
        <w:rPr>
          <w:rFonts w:ascii="Century Gothic" w:hAnsi="Century Gothic" w:cs="Courier New"/>
          <w:color w:val="333333"/>
        </w:rPr>
      </w:pPr>
      <w:r>
        <w:rPr>
          <w:rFonts w:ascii="Century Gothic" w:hAnsi="Century Gothic" w:cs="Courier New"/>
          <w:color w:val="333333"/>
        </w:rPr>
        <w:t>производитель (продавец) будет ответственен ни за бумагу, а за реальную безопасность  товара;</w:t>
      </w:r>
    </w:p>
    <w:p w:rsidR="003E5F25" w:rsidRDefault="00B53819">
      <w:pPr>
        <w:pStyle w:val="a3"/>
        <w:numPr>
          <w:ilvl w:val="0"/>
          <w:numId w:val="3"/>
        </w:numPr>
        <w:rPr>
          <w:rFonts w:ascii="Century Gothic" w:hAnsi="Century Gothic" w:cs="Courier New"/>
          <w:color w:val="333333"/>
        </w:rPr>
      </w:pPr>
      <w:r>
        <w:rPr>
          <w:rFonts w:ascii="Century Gothic" w:hAnsi="Century Gothic" w:cs="Courier New"/>
          <w:color w:val="333333"/>
        </w:rPr>
        <w:t xml:space="preserve"> в случае нарушений соответствия товара обязательным требованиям    производитель (продавец) будет наказываться не только штрафами, но и отзывом товара с рынка;</w:t>
      </w:r>
    </w:p>
    <w:p w:rsidR="003E5F25" w:rsidRDefault="00B53819">
      <w:pPr>
        <w:pStyle w:val="a3"/>
        <w:numPr>
          <w:ilvl w:val="0"/>
          <w:numId w:val="3"/>
        </w:numPr>
        <w:rPr>
          <w:rFonts w:ascii="Century Gothic" w:hAnsi="Century Gothic" w:cs="Courier New"/>
          <w:color w:val="333333"/>
        </w:rPr>
      </w:pPr>
      <w:r>
        <w:rPr>
          <w:rFonts w:ascii="Century Gothic" w:hAnsi="Century Gothic" w:cs="Courier New"/>
          <w:color w:val="333333"/>
        </w:rPr>
        <w:t>изложение обязательных требований к товару будет четким, что позволит потребителю  понять, относительно каких требований  товар был  сформирован.</w:t>
      </w:r>
    </w:p>
    <w:p w:rsidR="003E5F25" w:rsidRDefault="00B53819">
      <w:pPr>
        <w:pStyle w:val="a3"/>
        <w:rPr>
          <w:rFonts w:ascii="Century Gothic" w:hAnsi="Century Gothic" w:cs="Courier New"/>
          <w:color w:val="333333"/>
        </w:rPr>
      </w:pPr>
      <w:r>
        <w:rPr>
          <w:rFonts w:ascii="Century Gothic" w:hAnsi="Century Gothic" w:cs="Courier New"/>
          <w:color w:val="333333"/>
        </w:rPr>
        <w:t xml:space="preserve">Но если безопасность продукции поднимается на законодательную высоту, то ее качество контролироваться государством вовсе не будет. Все вопросы определения качества перейдут к рынку. Государству практически невозможно отвечать за сравнительные потребительские свойства.   Качество товара на рынке может быть подтверждено знаками соответствия добровольных систем сертификации, и в первую очередь знаком Госстандарта.  Если продукция с таким знаком не будет соответствовать требованиям соответствующего стандарта, то производитель понесет ответственность за это.   </w:t>
      </w:r>
    </w:p>
    <w:p w:rsidR="003E5F25" w:rsidRDefault="00B53819">
      <w:pPr>
        <w:pStyle w:val="a3"/>
        <w:rPr>
          <w:rFonts w:ascii="Century Gothic" w:hAnsi="Century Gothic" w:cs="Courier New"/>
          <w:color w:val="333333"/>
        </w:rPr>
      </w:pPr>
      <w:r>
        <w:rPr>
          <w:rFonts w:ascii="Century Gothic" w:hAnsi="Century Gothic" w:cs="Arial"/>
          <w:color w:val="333333"/>
        </w:rPr>
        <w:t xml:space="preserve">Принятие технических регламентов позволит упорядочить всю  систему обязательного подтверждения соответствия, выкинуть устаревшие требования, и наоборот, уточнить те требования, которые необходимы, полезны и актуальны. Все это позволит существенно продвинуться навстречу европейскому законодательству в области технического регулирования. Здесь речь идет о постепенной унификации европейских и российских требований к производимой продукции по безопасности, к условиям производства этой продукции, качеству рабочей силы, требованиям, которые предъявляются к рабочей силе и так далее. С принятием этого закона вместо тысяч, десятков тысяч документов, часто противоречащих друг другу, будет построена относительно стройная система, состоящая из нескольких сотен законов, которые очень четко описывают полный набор требований государства в технической сфере по каждому конкретному виду деятельности. Естественно, что благодаря этому подтверждения соответствия станет менее изнуряющей процедурой, в том числе и для малого предпринимательства. Тем более, что в идеале сертификация будет проводиться редко, только в случаях обладания  продукцией особо опасных свойств. </w:t>
      </w:r>
      <w:r>
        <w:rPr>
          <w:rFonts w:ascii="Century Gothic" w:hAnsi="Century Gothic" w:hint="eastAsia"/>
        </w:rPr>
        <w:t xml:space="preserve"> </w:t>
      </w:r>
      <w:r>
        <w:rPr>
          <w:rFonts w:ascii="Century Gothic" w:hAnsi="Century Gothic"/>
        </w:rPr>
        <w:t>В</w:t>
      </w:r>
      <w:r>
        <w:rPr>
          <w:rFonts w:ascii="Century Gothic" w:hAnsi="Century Gothic" w:hint="eastAsia"/>
        </w:rPr>
        <w:t>водиться</w:t>
      </w:r>
      <w:r>
        <w:rPr>
          <w:rFonts w:ascii="Century Gothic" w:hAnsi="Century Gothic"/>
        </w:rPr>
        <w:t xml:space="preserve"> она будет вполне</w:t>
      </w:r>
      <w:r>
        <w:rPr>
          <w:rFonts w:ascii="Century Gothic" w:hAnsi="Century Gothic" w:hint="eastAsia"/>
        </w:rPr>
        <w:t xml:space="preserve"> понятным образом: технический регламент будет содержать раздел,  описыва</w:t>
      </w:r>
      <w:r>
        <w:rPr>
          <w:rFonts w:ascii="Century Gothic" w:hAnsi="Century Gothic"/>
        </w:rPr>
        <w:t>ющий</w:t>
      </w:r>
      <w:r>
        <w:rPr>
          <w:rFonts w:ascii="Century Gothic" w:hAnsi="Century Gothic" w:hint="eastAsia"/>
        </w:rPr>
        <w:t xml:space="preserve"> все дорыночные меры контроля за товаром</w:t>
      </w:r>
      <w:r>
        <w:rPr>
          <w:rFonts w:ascii="Century Gothic" w:hAnsi="Century Gothic"/>
        </w:rPr>
        <w:t>,</w:t>
      </w:r>
      <w:r>
        <w:rPr>
          <w:rFonts w:ascii="Century Gothic" w:hAnsi="Century Gothic" w:hint="eastAsia"/>
        </w:rPr>
        <w:t xml:space="preserve"> и</w:t>
      </w:r>
      <w:r>
        <w:rPr>
          <w:rFonts w:ascii="Century Gothic" w:hAnsi="Century Gothic"/>
        </w:rPr>
        <w:t xml:space="preserve">з которых </w:t>
      </w:r>
      <w:r>
        <w:rPr>
          <w:rFonts w:ascii="Century Gothic" w:hAnsi="Century Gothic" w:hint="eastAsia"/>
        </w:rPr>
        <w:t xml:space="preserve"> </w:t>
      </w:r>
      <w:r>
        <w:rPr>
          <w:rFonts w:ascii="Century Gothic" w:hAnsi="Century Gothic"/>
        </w:rPr>
        <w:t xml:space="preserve">можно будет </w:t>
      </w:r>
      <w:r>
        <w:rPr>
          <w:rFonts w:ascii="Century Gothic" w:hAnsi="Century Gothic" w:hint="eastAsia"/>
        </w:rPr>
        <w:t xml:space="preserve">выбрать способ подтверждения соответствия. </w:t>
      </w:r>
      <w:r>
        <w:rPr>
          <w:rFonts w:ascii="Century Gothic" w:hAnsi="Century Gothic"/>
        </w:rPr>
        <w:t>Т</w:t>
      </w:r>
      <w:r>
        <w:rPr>
          <w:rFonts w:ascii="Century Gothic" w:hAnsi="Century Gothic" w:hint="eastAsia"/>
        </w:rPr>
        <w:t>ак</w:t>
      </w:r>
      <w:r>
        <w:rPr>
          <w:rFonts w:ascii="Century Gothic" w:hAnsi="Century Gothic"/>
        </w:rPr>
        <w:t xml:space="preserve">им образом </w:t>
      </w:r>
      <w:r>
        <w:rPr>
          <w:rFonts w:ascii="Century Gothic" w:hAnsi="Century Gothic" w:hint="eastAsia"/>
        </w:rPr>
        <w:t>сертификаци</w:t>
      </w:r>
      <w:r>
        <w:rPr>
          <w:rFonts w:ascii="Century Gothic" w:hAnsi="Century Gothic"/>
        </w:rPr>
        <w:t>я</w:t>
      </w:r>
      <w:r>
        <w:rPr>
          <w:rFonts w:ascii="Century Gothic" w:hAnsi="Century Gothic" w:hint="eastAsia"/>
        </w:rPr>
        <w:t xml:space="preserve"> не будет возникать спонтанно  под нажимом того или иного органа федеральной исполнительной власти.</w:t>
      </w:r>
      <w:r>
        <w:rPr>
          <w:rFonts w:ascii="Century Gothic" w:hAnsi="Century Gothic" w:cs="Arial"/>
          <w:color w:val="333333"/>
        </w:rPr>
        <w:t xml:space="preserve">  </w:t>
      </w:r>
      <w:r>
        <w:rPr>
          <w:rFonts w:ascii="Century Gothic" w:hAnsi="Century Gothic" w:cs="Courier New"/>
          <w:color w:val="333333"/>
        </w:rPr>
        <w:t xml:space="preserve">    </w:t>
      </w:r>
    </w:p>
    <w:p w:rsidR="003E5F25" w:rsidRDefault="00B53819">
      <w:pPr>
        <w:ind w:left="180" w:firstLine="360"/>
        <w:jc w:val="both"/>
        <w:rPr>
          <w:rFonts w:ascii="Century Gothic" w:hAnsi="Century Gothic" w:cs="Arial"/>
          <w:color w:val="333333"/>
        </w:rPr>
      </w:pPr>
      <w:r>
        <w:rPr>
          <w:rFonts w:ascii="Century Gothic" w:hAnsi="Century Gothic"/>
        </w:rPr>
        <w:t xml:space="preserve">Что касается  </w:t>
      </w:r>
      <w:r>
        <w:rPr>
          <w:rFonts w:ascii="Century Gothic" w:hAnsi="Century Gothic" w:hint="eastAsia"/>
        </w:rPr>
        <w:t>разработк</w:t>
      </w:r>
      <w:r>
        <w:rPr>
          <w:rFonts w:ascii="Century Gothic" w:hAnsi="Century Gothic"/>
        </w:rPr>
        <w:t>и</w:t>
      </w:r>
      <w:r>
        <w:rPr>
          <w:rFonts w:ascii="Century Gothic" w:hAnsi="Century Gothic" w:hint="eastAsia"/>
        </w:rPr>
        <w:t xml:space="preserve"> технического регламента</w:t>
      </w:r>
      <w:r>
        <w:rPr>
          <w:rFonts w:ascii="Century Gothic" w:hAnsi="Century Gothic"/>
        </w:rPr>
        <w:t>, то необходимо отметить, что л</w:t>
      </w:r>
      <w:r>
        <w:rPr>
          <w:rFonts w:ascii="Century Gothic" w:hAnsi="Century Gothic" w:hint="eastAsia"/>
        </w:rPr>
        <w:t>юбая организация и любой гражданин могут начать</w:t>
      </w:r>
      <w:r>
        <w:rPr>
          <w:rFonts w:ascii="Century Gothic" w:hAnsi="Century Gothic"/>
        </w:rPr>
        <w:t xml:space="preserve"> разработку</w:t>
      </w:r>
      <w:r>
        <w:rPr>
          <w:rFonts w:ascii="Century Gothic" w:hAnsi="Century Gothic" w:hint="eastAsia"/>
        </w:rPr>
        <w:t xml:space="preserve">. Правовое государство не </w:t>
      </w:r>
      <w:r>
        <w:rPr>
          <w:rFonts w:ascii="Century Gothic" w:hAnsi="Century Gothic"/>
        </w:rPr>
        <w:t>д</w:t>
      </w:r>
      <w:r>
        <w:rPr>
          <w:rFonts w:ascii="Century Gothic" w:hAnsi="Century Gothic" w:hint="eastAsia"/>
        </w:rPr>
        <w:t>о</w:t>
      </w:r>
      <w:r>
        <w:rPr>
          <w:rFonts w:ascii="Century Gothic" w:hAnsi="Century Gothic"/>
        </w:rPr>
        <w:t>л</w:t>
      </w:r>
      <w:r>
        <w:rPr>
          <w:rFonts w:ascii="Century Gothic" w:hAnsi="Century Gothic" w:hint="eastAsia"/>
        </w:rPr>
        <w:t>ж</w:t>
      </w:r>
      <w:r>
        <w:rPr>
          <w:rFonts w:ascii="Century Gothic" w:hAnsi="Century Gothic"/>
        </w:rPr>
        <w:t>но</w:t>
      </w:r>
      <w:r>
        <w:rPr>
          <w:rFonts w:ascii="Century Gothic" w:hAnsi="Century Gothic" w:hint="eastAsia"/>
        </w:rPr>
        <w:t xml:space="preserve"> запре</w:t>
      </w:r>
      <w:r>
        <w:rPr>
          <w:rFonts w:ascii="Century Gothic" w:hAnsi="Century Gothic"/>
        </w:rPr>
        <w:t>ща</w:t>
      </w:r>
      <w:r>
        <w:rPr>
          <w:rFonts w:ascii="Century Gothic" w:hAnsi="Century Gothic" w:hint="eastAsia"/>
        </w:rPr>
        <w:t xml:space="preserve">ть </w:t>
      </w:r>
      <w:r>
        <w:rPr>
          <w:rFonts w:ascii="Century Gothic" w:hAnsi="Century Gothic"/>
        </w:rPr>
        <w:t>такого рода инициативу</w:t>
      </w:r>
      <w:r>
        <w:rPr>
          <w:rFonts w:ascii="Century Gothic" w:hAnsi="Century Gothic" w:hint="eastAsia"/>
        </w:rPr>
        <w:t xml:space="preserve">. Другое дело, </w:t>
      </w:r>
      <w:r>
        <w:rPr>
          <w:rFonts w:ascii="Century Gothic" w:hAnsi="Century Gothic"/>
        </w:rPr>
        <w:t xml:space="preserve">будет ли под силу «любому» человеку пройти </w:t>
      </w:r>
      <w:r>
        <w:rPr>
          <w:rFonts w:ascii="Century Gothic" w:hAnsi="Century Gothic" w:hint="eastAsia"/>
        </w:rPr>
        <w:t xml:space="preserve">последующие процедуры. </w:t>
      </w:r>
      <w:r>
        <w:rPr>
          <w:rFonts w:ascii="Century Gothic" w:hAnsi="Century Gothic"/>
        </w:rPr>
        <w:t>В</w:t>
      </w:r>
      <w:r>
        <w:rPr>
          <w:rFonts w:ascii="Century Gothic" w:hAnsi="Century Gothic" w:hint="eastAsia"/>
        </w:rPr>
        <w:t xml:space="preserve"> соответствии с законом о техническом регулировании есть правила опубликования информации о начале разработки  общего технического регламента</w:t>
      </w:r>
      <w:r>
        <w:rPr>
          <w:rFonts w:ascii="Century Gothic" w:hAnsi="Century Gothic"/>
        </w:rPr>
        <w:t>, последующем обсуждении проекта с заинтересованными лицами</w:t>
      </w:r>
      <w:r>
        <w:rPr>
          <w:rFonts w:ascii="Century Gothic" w:hAnsi="Century Gothic" w:hint="eastAsia"/>
        </w:rPr>
        <w:t>.</w:t>
      </w:r>
      <w:r>
        <w:rPr>
          <w:rFonts w:ascii="Century Gothic" w:hAnsi="Century Gothic"/>
        </w:rPr>
        <w:t xml:space="preserve"> Для оценки состоятельности проекта технического регламента</w:t>
      </w:r>
      <w:r>
        <w:rPr>
          <w:rFonts w:ascii="Century Gothic" w:hAnsi="Century Gothic" w:hint="eastAsia"/>
        </w:rPr>
        <w:t xml:space="preserve"> создается соответствующая экспертная комиссия</w:t>
      </w:r>
      <w:r>
        <w:rPr>
          <w:rFonts w:ascii="Century Gothic" w:hAnsi="Century Gothic"/>
        </w:rPr>
        <w:t>,</w:t>
      </w:r>
      <w:r>
        <w:rPr>
          <w:rFonts w:ascii="Century Gothic" w:hAnsi="Century Gothic" w:hint="eastAsia"/>
        </w:rPr>
        <w:t xml:space="preserve"> </w:t>
      </w:r>
      <w:r>
        <w:rPr>
          <w:rFonts w:ascii="Century Gothic" w:hAnsi="Century Gothic"/>
        </w:rPr>
        <w:t xml:space="preserve">в которую </w:t>
      </w:r>
      <w:r>
        <w:rPr>
          <w:rFonts w:ascii="Century Gothic" w:hAnsi="Century Gothic" w:hint="eastAsia"/>
        </w:rPr>
        <w:t xml:space="preserve"> войдут самые разные представители </w:t>
      </w:r>
      <w:r>
        <w:rPr>
          <w:rFonts w:ascii="Century Gothic" w:hAnsi="Century Gothic"/>
        </w:rPr>
        <w:t>(</w:t>
      </w:r>
      <w:r>
        <w:rPr>
          <w:rFonts w:ascii="Century Gothic" w:hAnsi="Century Gothic" w:hint="eastAsia"/>
        </w:rPr>
        <w:t xml:space="preserve">представители бизнеса, </w:t>
      </w:r>
      <w:r>
        <w:rPr>
          <w:rFonts w:ascii="Century Gothic" w:hAnsi="Century Gothic"/>
        </w:rPr>
        <w:t xml:space="preserve"> </w:t>
      </w:r>
      <w:r>
        <w:rPr>
          <w:rFonts w:ascii="Century Gothic" w:hAnsi="Century Gothic" w:hint="eastAsia"/>
        </w:rPr>
        <w:t>отраслевых институт</w:t>
      </w:r>
      <w:r>
        <w:rPr>
          <w:rFonts w:ascii="Century Gothic" w:hAnsi="Century Gothic"/>
        </w:rPr>
        <w:t>ов,</w:t>
      </w:r>
      <w:r>
        <w:rPr>
          <w:rFonts w:ascii="Century Gothic" w:hAnsi="Century Gothic" w:hint="eastAsia"/>
        </w:rPr>
        <w:t xml:space="preserve">  потребителей, министерств и ведомств</w:t>
      </w:r>
      <w:r>
        <w:rPr>
          <w:rFonts w:ascii="Century Gothic" w:hAnsi="Century Gothic"/>
        </w:rPr>
        <w:t>)</w:t>
      </w:r>
      <w:r>
        <w:rPr>
          <w:rFonts w:ascii="Century Gothic" w:hAnsi="Century Gothic" w:hint="eastAsia"/>
        </w:rPr>
        <w:t xml:space="preserve">. </w:t>
      </w:r>
      <w:r>
        <w:rPr>
          <w:rFonts w:ascii="Century Gothic" w:hAnsi="Century Gothic"/>
        </w:rPr>
        <w:t>При необходимости в</w:t>
      </w:r>
      <w:r>
        <w:rPr>
          <w:rFonts w:ascii="Century Gothic" w:hAnsi="Century Gothic" w:hint="eastAsia"/>
        </w:rPr>
        <w:t xml:space="preserve"> дальнейшем соответствующее лицо имеет возможность передать любому субъекту законодательную инициативу для внесения</w:t>
      </w:r>
      <w:r>
        <w:rPr>
          <w:rFonts w:ascii="Century Gothic" w:hAnsi="Century Gothic"/>
        </w:rPr>
        <w:t xml:space="preserve"> проекта</w:t>
      </w:r>
      <w:r>
        <w:rPr>
          <w:rFonts w:ascii="Century Gothic" w:hAnsi="Century Gothic" w:hint="eastAsia"/>
        </w:rPr>
        <w:t xml:space="preserve">. </w:t>
      </w:r>
      <w:r>
        <w:rPr>
          <w:rFonts w:ascii="Century Gothic" w:hAnsi="Century Gothic"/>
        </w:rPr>
        <w:t>Естественно, следует понимать, что</w:t>
      </w:r>
      <w:r>
        <w:rPr>
          <w:rFonts w:ascii="Century Gothic" w:hAnsi="Century Gothic" w:hint="eastAsia"/>
        </w:rPr>
        <w:t xml:space="preserve"> разработка регламента </w:t>
      </w:r>
      <w:r>
        <w:rPr>
          <w:rFonts w:ascii="Century Gothic" w:hAnsi="Century Gothic"/>
        </w:rPr>
        <w:t>-</w:t>
      </w:r>
      <w:r>
        <w:rPr>
          <w:rFonts w:ascii="Century Gothic" w:hAnsi="Century Gothic" w:hint="eastAsia"/>
        </w:rPr>
        <w:t xml:space="preserve"> очень непростая вещь</w:t>
      </w:r>
      <w:r>
        <w:rPr>
          <w:rFonts w:ascii="Century Gothic" w:hAnsi="Century Gothic"/>
        </w:rPr>
        <w:t>,</w:t>
      </w:r>
      <w:r>
        <w:rPr>
          <w:rFonts w:ascii="Century Gothic" w:hAnsi="Century Gothic" w:hint="eastAsia"/>
        </w:rPr>
        <w:t xml:space="preserve"> нужно иметь достаточно высокую квалификацию и понести определенные затраты. </w:t>
      </w:r>
      <w:r>
        <w:rPr>
          <w:rFonts w:ascii="Century Gothic" w:hAnsi="Century Gothic"/>
        </w:rPr>
        <w:t xml:space="preserve">Ведь для того чтобы создать действительно эффективный технический регламент необходимо </w:t>
      </w:r>
      <w:r>
        <w:rPr>
          <w:rFonts w:ascii="Century Gothic" w:hAnsi="Century Gothic" w:hint="eastAsia"/>
        </w:rPr>
        <w:t xml:space="preserve"> собрать во</w:t>
      </w:r>
      <w:r>
        <w:rPr>
          <w:rFonts w:ascii="Century Gothic" w:hAnsi="Century Gothic"/>
        </w:rPr>
        <w:t>едино</w:t>
      </w:r>
      <w:r>
        <w:rPr>
          <w:rFonts w:ascii="Century Gothic" w:hAnsi="Century Gothic" w:hint="eastAsia"/>
        </w:rPr>
        <w:t xml:space="preserve"> все требования самых разнообразных органов власти, содержащиеся в </w:t>
      </w:r>
      <w:r>
        <w:rPr>
          <w:rFonts w:ascii="Century Gothic" w:hAnsi="Century Gothic"/>
        </w:rPr>
        <w:t xml:space="preserve">настоящее время в </w:t>
      </w:r>
      <w:r>
        <w:rPr>
          <w:rFonts w:ascii="Century Gothic" w:hAnsi="Century Gothic" w:hint="eastAsia"/>
        </w:rPr>
        <w:t xml:space="preserve">различных стандартах. Довести до конца </w:t>
      </w:r>
      <w:r>
        <w:rPr>
          <w:rFonts w:ascii="Century Gothic" w:hAnsi="Century Gothic"/>
        </w:rPr>
        <w:t>такого рода</w:t>
      </w:r>
      <w:r>
        <w:rPr>
          <w:rFonts w:ascii="Century Gothic" w:hAnsi="Century Gothic" w:hint="eastAsia"/>
        </w:rPr>
        <w:t xml:space="preserve"> работу  непросто. Поэтому </w:t>
      </w:r>
      <w:r>
        <w:rPr>
          <w:rFonts w:ascii="Century Gothic" w:hAnsi="Century Gothic"/>
        </w:rPr>
        <w:t>возможность появления большого количества проектов в одной области практически невозможно.</w:t>
      </w:r>
      <w:r>
        <w:rPr>
          <w:rFonts w:ascii="Century Gothic" w:hAnsi="Century Gothic" w:hint="eastAsia"/>
        </w:rPr>
        <w:t xml:space="preserve"> </w:t>
      </w:r>
    </w:p>
    <w:p w:rsidR="003E5F25" w:rsidRDefault="00B53819">
      <w:pPr>
        <w:ind w:left="180" w:firstLine="360"/>
        <w:jc w:val="both"/>
        <w:rPr>
          <w:rFonts w:ascii="Century Gothic" w:hAnsi="Century Gothic"/>
        </w:rPr>
      </w:pPr>
      <w:r>
        <w:rPr>
          <w:rFonts w:ascii="Century Gothic" w:hAnsi="Century Gothic" w:cs="Arial"/>
          <w:color w:val="333333"/>
        </w:rPr>
        <w:t>Ес</w:t>
      </w:r>
      <w:r>
        <w:rPr>
          <w:rFonts w:ascii="Century Gothic" w:hAnsi="Century Gothic"/>
        </w:rPr>
        <w:t xml:space="preserve">ли говорить об экономическом эффекте закона, есть основания надеяться на лучшее. В Германии за счет стандартизации обеспечивается ежегодный экономический эффект 16 млрд. евро, что составляет 1% от ВНП в Германии.  Это происходит исключительно за счет того, что активная работа по стандартизации на международном и национальном уровне резко выводит вперед технологии, закрепляется массово в малом и среднем бизнесе, обеспечивает совместимую взаимозаменяемость теми товарами, которые уже находятся на рынке. Эффект от этого реально оценен - 16 млрд. евро. при ежегодных вложениях в 400 млн. </w:t>
      </w:r>
      <w:r>
        <w:rPr>
          <w:rFonts w:ascii="Century Gothic" w:hAnsi="Century Gothic" w:hint="eastAsia"/>
        </w:rPr>
        <w:t xml:space="preserve">Технические регламенты, оформленные законодательно - это ограничения, жесткие ограничения, которые устанавливают фактически общество и государство для развития определенного направления в определенной области. </w:t>
      </w:r>
      <w:r>
        <w:rPr>
          <w:rFonts w:ascii="Century Gothic" w:hAnsi="Century Gothic"/>
        </w:rPr>
        <w:t xml:space="preserve"> Стандарты, опираясь или подтверждая, что этот товар в данной группе безопасен, позволяют эти требования существенно развить, внести туда новые технологии и обеспечить повышенную конкурентоспособность, что, без сомнения, приведет к конкретной экономической выгоде. Но для того чтобы система заработала, принося определенные доходы, необходимо  вложить не мало средств для формирования хорошо функционирующей системы технического регулирования. Для нашей страны внедрение закона, четко устанавливающего положения по сертификации и надзору (контролю), несет уменьшение «взяточного бремени», что позитивно отразиться на экономике.  Сегодня "взяточная" нагрузка на бизнес от этих проверок, то есть от проверок различного вида инспекторов, составляет примерно от 25 до 35% стоимости товара. По оценкам эффективность закона заключается и в снижении этой «взяткоемкости» - примерно в 2,5 раза. </w:t>
      </w:r>
    </w:p>
    <w:p w:rsidR="003E5F25" w:rsidRDefault="00B53819">
      <w:pPr>
        <w:pStyle w:val="a3"/>
        <w:jc w:val="center"/>
        <w:rPr>
          <w:rFonts w:ascii="Century Gothic" w:hAnsi="Century Gothic" w:cs="Arial"/>
          <w:b/>
          <w:bCs/>
          <w:color w:val="333333"/>
        </w:rPr>
      </w:pPr>
      <w:r>
        <w:rPr>
          <w:rFonts w:ascii="Century Gothic" w:hAnsi="Century Gothic" w:cs="Arial"/>
          <w:color w:val="333333"/>
        </w:rPr>
        <w:br/>
      </w:r>
      <w:r>
        <w:rPr>
          <w:rFonts w:ascii="Century Gothic" w:hAnsi="Century Gothic" w:cs="Arial"/>
          <w:b/>
          <w:bCs/>
          <w:color w:val="333333"/>
        </w:rPr>
        <w:t>5</w:t>
      </w:r>
      <w:r>
        <w:rPr>
          <w:rFonts w:ascii="Century Gothic" w:hAnsi="Century Gothic" w:cs="Arial"/>
          <w:color w:val="333333"/>
        </w:rPr>
        <w:t xml:space="preserve">. </w:t>
      </w:r>
      <w:r>
        <w:rPr>
          <w:rFonts w:ascii="Century Gothic" w:hAnsi="Century Gothic" w:cs="Arial"/>
          <w:b/>
          <w:bCs/>
          <w:color w:val="333333"/>
        </w:rPr>
        <w:t>Спорные моменты закона</w:t>
      </w:r>
    </w:p>
    <w:p w:rsidR="003E5F25" w:rsidRDefault="003E5F25">
      <w:pPr>
        <w:pStyle w:val="a3"/>
        <w:jc w:val="center"/>
        <w:rPr>
          <w:rFonts w:ascii="Century Gothic" w:hAnsi="Century Gothic" w:cs="Arial"/>
          <w:b/>
          <w:bCs/>
          <w:color w:val="333333"/>
        </w:rPr>
      </w:pPr>
    </w:p>
    <w:p w:rsidR="003E5F25" w:rsidRDefault="00B53819">
      <w:pPr>
        <w:pStyle w:val="a3"/>
        <w:rPr>
          <w:rFonts w:ascii="Century Gothic" w:hAnsi="Century Gothic" w:cs="Arial"/>
          <w:color w:val="333333"/>
        </w:rPr>
      </w:pPr>
      <w:r>
        <w:rPr>
          <w:rFonts w:ascii="Century Gothic" w:hAnsi="Century Gothic" w:cs="Arial"/>
          <w:color w:val="333333"/>
        </w:rPr>
        <w:t xml:space="preserve"> Спорных моментов при таком обширном реформировании появляется много. Многие организации в обсуждениях проекта закона пытались отстоять свои коммерческие выгоды, не стараясь способствовать рациональному принятию решения. </w:t>
      </w:r>
    </w:p>
    <w:p w:rsidR="003E5F25" w:rsidRDefault="00B53819">
      <w:pPr>
        <w:ind w:left="180" w:firstLine="360"/>
        <w:rPr>
          <w:rFonts w:ascii="Century Gothic" w:hAnsi="Century Gothic"/>
        </w:rPr>
      </w:pPr>
      <w:r>
        <w:rPr>
          <w:rFonts w:ascii="Century Gothic" w:hAnsi="Century Gothic"/>
        </w:rPr>
        <w:t xml:space="preserve">Многие поправки, внесенные в законопроект после первого чтения, весьма противоречивы. По мнению главы комитета по промышленной политике </w:t>
      </w:r>
      <w:r>
        <w:rPr>
          <w:rFonts w:ascii="Century Gothic" w:hAnsi="Century Gothic" w:cs="Arial"/>
          <w:color w:val="333333"/>
        </w:rPr>
        <w:t>Валентина Завадникова</w:t>
      </w:r>
      <w:r>
        <w:rPr>
          <w:rFonts w:ascii="Century Gothic" w:hAnsi="Century Gothic"/>
        </w:rPr>
        <w:t xml:space="preserve">  это связано с тем,  что «данный закон сильно снижает силу контрольных и надзорных органов. И теперь эти органы направили большое количество поправок с целью сохранить за собой те или иные участки контроля и надзора».  Часть этих поправок обоснована и не носит ведомственного характера. Особенно это касается тех отраслей промышленности, которые являются собственностью государства: атомная, оборонная, космическая отрасли. Тем не менее, основные споры по законопроекту шли  из-за основной концептуальной идеи технического регулирования. </w:t>
      </w:r>
    </w:p>
    <w:p w:rsidR="003E5F25" w:rsidRDefault="00B53819">
      <w:pPr>
        <w:ind w:left="180" w:firstLine="360"/>
        <w:rPr>
          <w:rFonts w:ascii="Century Gothic" w:hAnsi="Century Gothic"/>
        </w:rPr>
      </w:pPr>
      <w:r>
        <w:rPr>
          <w:rFonts w:ascii="Century Gothic" w:hAnsi="Century Gothic"/>
        </w:rPr>
        <w:t xml:space="preserve">Одним из таких спорных вопросов является исключение работ и услуг из сферы действия технических регламентов и обязательного подтверждения соответствия. Это может привести к неутешительным последствиям и в отношении безопасности, и в отношении разрушения структуры органов по сертификации, касающихся области подтверждения соответствия услуг. </w:t>
      </w:r>
    </w:p>
    <w:p w:rsidR="003E5F25" w:rsidRDefault="00B53819">
      <w:pPr>
        <w:ind w:left="180" w:firstLine="360"/>
        <w:rPr>
          <w:rFonts w:ascii="Century Gothic" w:hAnsi="Century Gothic" w:cs="Courier New"/>
          <w:color w:val="333333"/>
        </w:rPr>
      </w:pPr>
      <w:r>
        <w:rPr>
          <w:rFonts w:ascii="Century Gothic" w:hAnsi="Century Gothic"/>
        </w:rPr>
        <w:t xml:space="preserve">Вопрос эффективного функционирования технического регулирования в России зависит, естественно, от возможности государством финансирования  всех необходимых процессов и инстанций, в особенности орган государственного надзора и контроля. Практика предыдущих лет показала невозможность функционирования органов надзора без дополнительной коммерческой деятельности.  </w:t>
      </w:r>
      <w:r>
        <w:rPr>
          <w:rFonts w:ascii="Century Gothic" w:hAnsi="Century Gothic"/>
        </w:rPr>
        <w:tab/>
      </w:r>
      <w:r>
        <w:rPr>
          <w:rFonts w:ascii="Century Gothic" w:hAnsi="Century Gothic" w:cs="Arial"/>
          <w:color w:val="333333"/>
        </w:rPr>
        <w:t xml:space="preserve">    </w:t>
      </w: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B53819">
      <w:pPr>
        <w:pStyle w:val="a3"/>
        <w:jc w:val="center"/>
        <w:rPr>
          <w:rFonts w:ascii="Century Gothic" w:hAnsi="Century Gothic" w:cs="Courier New"/>
          <w:b/>
          <w:bCs/>
          <w:color w:val="333333"/>
        </w:rPr>
      </w:pPr>
      <w:r>
        <w:rPr>
          <w:rFonts w:ascii="Century Gothic" w:hAnsi="Century Gothic" w:cs="Courier New"/>
          <w:b/>
          <w:bCs/>
          <w:color w:val="333333"/>
        </w:rPr>
        <w:t>Вывод</w:t>
      </w:r>
    </w:p>
    <w:p w:rsidR="003E5F25" w:rsidRDefault="003E5F25">
      <w:pPr>
        <w:pStyle w:val="a3"/>
        <w:jc w:val="center"/>
        <w:rPr>
          <w:rFonts w:ascii="Century Gothic" w:hAnsi="Century Gothic" w:cs="Courier New"/>
          <w:color w:val="333333"/>
        </w:rPr>
      </w:pPr>
    </w:p>
    <w:p w:rsidR="003E5F25" w:rsidRDefault="00B53819">
      <w:pPr>
        <w:pStyle w:val="a3"/>
        <w:rPr>
          <w:rFonts w:ascii="Century Gothic" w:hAnsi="Century Gothic" w:cs="Courier New"/>
          <w:color w:val="333333"/>
        </w:rPr>
      </w:pPr>
      <w:r>
        <w:rPr>
          <w:rFonts w:ascii="Century Gothic" w:hAnsi="Century Gothic" w:cs="Courier New"/>
          <w:color w:val="333333"/>
        </w:rPr>
        <w:t xml:space="preserve">Реформирование области стандартизации, сертификации, аккредитации и надзора (теперь обобщенно -  области технического регулирования) было необходимо. Раньше или позже страна вступила бы в полосу изменений в этой области, зависело от быстродейственности   законодательного аппарата, так как необходимость реформ существует уже несколько лет. Административные барьеры,  научная отсталость технологий, отсутствие четко установленных прав и обязанностей государственных органов по подтверждению соответствия, коррумпированность чиновников   препятствуют развитию страны и в экономическом, и в техническом отношении.  Реформы частично обусловлены этим, и направлены на сведение к минимуму подобных  отрицательных моментов. Хочется надеяться, что разработчикам действительно удастся добиться задуманного.   </w:t>
      </w:r>
    </w:p>
    <w:p w:rsidR="003E5F25" w:rsidRDefault="00B53819">
      <w:pPr>
        <w:pStyle w:val="a3"/>
        <w:rPr>
          <w:rFonts w:ascii="Century Gothic" w:hAnsi="Century Gothic"/>
        </w:rPr>
      </w:pPr>
      <w:r>
        <w:rPr>
          <w:rFonts w:ascii="Century Gothic" w:hAnsi="Century Gothic"/>
        </w:rPr>
        <w:t>Закон несет большое количество позитивных моментов, эффективность которых зависит от того, получится ли  настроить закон на реальную жизнь. Но также, в любом концептуальном законе существует множество недостатков, которые выясняются при его практической реализации. Закон «О техническом регулировании» исключением из правил скорее всего не станет. Но сам факт принятия закона и те достоинства, которые в нем содержатся, кажутся больше, чем возможные недостатки.   Время покажет. Тем более что до вступления закона в силу осталось совсем немного.</w:t>
      </w:r>
    </w:p>
    <w:p w:rsidR="003E5F25" w:rsidRDefault="003E5F25">
      <w:pPr>
        <w:jc w:val="both"/>
        <w:rPr>
          <w:rFonts w:ascii="Century Gothic" w:hAnsi="Century Gothic" w:cs="Arial Unicode MS"/>
        </w:rPr>
      </w:pPr>
    </w:p>
    <w:p w:rsidR="003E5F25" w:rsidRDefault="00B53819">
      <w:pPr>
        <w:pStyle w:val="a3"/>
        <w:tabs>
          <w:tab w:val="left" w:pos="4487"/>
        </w:tabs>
        <w:rPr>
          <w:rFonts w:ascii="Century Gothic" w:hAnsi="Century Gothic" w:cs="Courier New"/>
          <w:color w:val="333333"/>
        </w:rPr>
      </w:pPr>
      <w:r>
        <w:rPr>
          <w:rFonts w:ascii="Century Gothic" w:hAnsi="Century Gothic" w:cs="Courier New"/>
          <w:color w:val="333333"/>
        </w:rPr>
        <w:tab/>
      </w: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rPr>
          <w:rFonts w:ascii="Century Gothic" w:hAnsi="Century Gothic" w:cs="Courier New"/>
          <w:color w:val="333333"/>
        </w:rPr>
      </w:pPr>
    </w:p>
    <w:p w:rsidR="003E5F25" w:rsidRDefault="003E5F25">
      <w:pPr>
        <w:pStyle w:val="a3"/>
        <w:jc w:val="center"/>
        <w:rPr>
          <w:rFonts w:ascii="Century Gothic" w:hAnsi="Century Gothic" w:cs="Courier New"/>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jc w:val="both"/>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ind w:left="0" w:firstLine="0"/>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B53819">
      <w:pPr>
        <w:pStyle w:val="a3"/>
        <w:jc w:val="center"/>
        <w:rPr>
          <w:rFonts w:ascii="Century Gothic" w:eastAsia="Arial Unicode MS" w:hAnsi="Century Gothic" w:cs="Arial Unicode MS"/>
          <w:b/>
          <w:bCs/>
        </w:rPr>
      </w:pPr>
      <w:r>
        <w:rPr>
          <w:rFonts w:ascii="Century Gothic" w:eastAsia="Arial Unicode MS" w:hAnsi="Century Gothic" w:cs="Arial Unicode MS"/>
          <w:b/>
          <w:bCs/>
        </w:rPr>
        <w:t>Список использованной литературы:</w:t>
      </w:r>
    </w:p>
    <w:p w:rsidR="003E5F25" w:rsidRDefault="003E5F25">
      <w:pPr>
        <w:pStyle w:val="a3"/>
        <w:jc w:val="center"/>
        <w:rPr>
          <w:rFonts w:ascii="Century Gothic" w:eastAsia="Arial Unicode MS" w:hAnsi="Century Gothic" w:cs="Arial Unicode MS"/>
          <w:b/>
          <w:bCs/>
        </w:rPr>
      </w:pPr>
    </w:p>
    <w:p w:rsidR="003E5F25" w:rsidRDefault="00B53819">
      <w:pPr>
        <w:pStyle w:val="a3"/>
        <w:numPr>
          <w:ilvl w:val="0"/>
          <w:numId w:val="4"/>
        </w:numPr>
        <w:rPr>
          <w:rFonts w:ascii="Century Gothic" w:eastAsia="Arial Unicode MS" w:hAnsi="Century Gothic" w:cs="Arial Unicode MS"/>
        </w:rPr>
      </w:pPr>
      <w:r>
        <w:rPr>
          <w:rFonts w:ascii="Century Gothic" w:eastAsia="Arial Unicode MS" w:hAnsi="Century Gothic" w:cs="Arial Unicode MS"/>
        </w:rPr>
        <w:t>Кравченко Ю., «Главное – настроить закон на реальную жизнь», Стандарты и качество, № 9 -  2002, с 5 – 8.</w:t>
      </w:r>
    </w:p>
    <w:p w:rsidR="003E5F25" w:rsidRDefault="00B53819">
      <w:pPr>
        <w:pStyle w:val="a3"/>
        <w:numPr>
          <w:ilvl w:val="0"/>
          <w:numId w:val="4"/>
        </w:numPr>
        <w:rPr>
          <w:rFonts w:ascii="Century Gothic" w:eastAsia="Arial Unicode MS" w:hAnsi="Century Gothic" w:cs="Arial Unicode MS"/>
        </w:rPr>
      </w:pPr>
      <w:r>
        <w:rPr>
          <w:rFonts w:ascii="Century Gothic" w:eastAsia="Arial Unicode MS" w:hAnsi="Century Gothic" w:cs="Arial Unicode MS"/>
        </w:rPr>
        <w:t xml:space="preserve">Филатов Е. И., «О влиянии новых принципов технического регулирования на организацию работ по стандартизации, метрологии и сертификации», № 8 – 2002, с 20-26.  </w:t>
      </w: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ind w:left="0" w:firstLine="0"/>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3E5F25">
      <w:pPr>
        <w:pStyle w:val="a3"/>
        <w:rPr>
          <w:rFonts w:ascii="Century Gothic" w:eastAsia="Arial Unicode MS" w:hAnsi="Century Gothic" w:cs="Arial Unicode MS"/>
        </w:rPr>
      </w:pPr>
    </w:p>
    <w:p w:rsidR="003E5F25" w:rsidRDefault="00B53819">
      <w:pPr>
        <w:pStyle w:val="a3"/>
        <w:jc w:val="center"/>
        <w:rPr>
          <w:rFonts w:ascii="Century Gothic" w:eastAsia="Arial Unicode MS" w:hAnsi="Century Gothic" w:cs="Arial Unicode MS"/>
          <w:b/>
          <w:bCs/>
        </w:rPr>
      </w:pPr>
      <w:r>
        <w:rPr>
          <w:rFonts w:ascii="Century Gothic" w:eastAsia="Arial Unicode MS" w:hAnsi="Century Gothic" w:cs="Arial Unicode MS"/>
          <w:b/>
          <w:bCs/>
        </w:rPr>
        <w:tab/>
        <w:t>Содержание</w:t>
      </w:r>
    </w:p>
    <w:p w:rsidR="003E5F25" w:rsidRDefault="003E5F25">
      <w:pPr>
        <w:pStyle w:val="a3"/>
        <w:rPr>
          <w:rFonts w:ascii="Century Gothic" w:eastAsia="Arial Unicode MS" w:hAnsi="Century Gothic" w:cs="Arial Unicode MS"/>
        </w:rPr>
      </w:pPr>
    </w:p>
    <w:p w:rsidR="003E5F25" w:rsidRDefault="003E5F25">
      <w:pPr>
        <w:pStyle w:val="a3"/>
        <w:ind w:hanging="180"/>
        <w:rPr>
          <w:rFonts w:ascii="Century Gothic" w:eastAsia="Arial Unicode MS" w:hAnsi="Century Gothic" w:cs="Arial Unicode MS"/>
        </w:rPr>
      </w:pPr>
    </w:p>
    <w:p w:rsidR="003E5F25" w:rsidRDefault="00B53819">
      <w:pPr>
        <w:pStyle w:val="a6"/>
        <w:jc w:val="both"/>
        <w:rPr>
          <w:b w:val="0"/>
          <w:bCs w:val="0"/>
        </w:rPr>
      </w:pPr>
      <w:r>
        <w:rPr>
          <w:b w:val="0"/>
          <w:bCs w:val="0"/>
        </w:rPr>
        <w:t>1. Европейский опыт в вопросах технического регулирования</w:t>
      </w:r>
    </w:p>
    <w:p w:rsidR="003E5F25" w:rsidRDefault="00B53819">
      <w:pPr>
        <w:pStyle w:val="a3"/>
        <w:ind w:left="0" w:firstLine="0"/>
        <w:rPr>
          <w:rFonts w:ascii="Century Gothic" w:eastAsia="Arial Unicode MS" w:hAnsi="Century Gothic" w:cs="Arial Unicode MS"/>
          <w:sz w:val="28"/>
        </w:rPr>
      </w:pPr>
      <w:r>
        <w:rPr>
          <w:rFonts w:ascii="Century Gothic" w:eastAsia="Arial Unicode MS" w:hAnsi="Century Gothic" w:cs="Arial Unicode MS"/>
        </w:rPr>
        <w:t>2.Предпосылки к реформе</w:t>
      </w:r>
      <w:r>
        <w:rPr>
          <w:rFonts w:ascii="Century Gothic" w:eastAsia="Arial Unicode MS" w:hAnsi="Century Gothic" w:cs="Arial Unicode MS"/>
          <w:sz w:val="28"/>
        </w:rPr>
        <w:t xml:space="preserve"> </w:t>
      </w:r>
    </w:p>
    <w:p w:rsidR="003E5F25" w:rsidRDefault="00B53819">
      <w:pPr>
        <w:pStyle w:val="a3"/>
        <w:ind w:left="0" w:firstLine="0"/>
        <w:rPr>
          <w:rFonts w:ascii="Century Gothic" w:eastAsia="Arial Unicode MS" w:hAnsi="Century Gothic" w:cs="Arial Unicode MS"/>
        </w:rPr>
      </w:pPr>
      <w:r>
        <w:rPr>
          <w:rFonts w:ascii="Century Gothic" w:eastAsia="Arial Unicode MS" w:hAnsi="Century Gothic" w:cs="Arial Unicode MS"/>
        </w:rPr>
        <w:t>3. Закон «О техническом регулировании»</w:t>
      </w:r>
    </w:p>
    <w:p w:rsidR="003E5F25" w:rsidRDefault="00B53819">
      <w:pPr>
        <w:pStyle w:val="a3"/>
        <w:ind w:left="0" w:firstLine="180"/>
        <w:rPr>
          <w:rFonts w:ascii="Century Gothic" w:eastAsia="Arial Unicode MS" w:hAnsi="Century Gothic" w:cs="Arial Unicode MS"/>
        </w:rPr>
      </w:pPr>
      <w:r>
        <w:rPr>
          <w:rFonts w:ascii="Century Gothic" w:eastAsia="Arial Unicode MS" w:hAnsi="Century Gothic" w:cs="Arial Unicode MS"/>
        </w:rPr>
        <w:t>3.1.Основные принципы закона</w:t>
      </w:r>
    </w:p>
    <w:p w:rsidR="003E5F25" w:rsidRDefault="00B53819">
      <w:pPr>
        <w:pStyle w:val="a3"/>
        <w:ind w:left="0" w:firstLine="180"/>
        <w:rPr>
          <w:rFonts w:ascii="Century Gothic" w:eastAsia="Arial Unicode MS" w:hAnsi="Century Gothic" w:cs="Arial Unicode MS"/>
        </w:rPr>
      </w:pPr>
      <w:r>
        <w:rPr>
          <w:rFonts w:ascii="Century Gothic" w:eastAsia="Arial Unicode MS" w:hAnsi="Century Gothic" w:cs="Arial Unicode MS"/>
        </w:rPr>
        <w:t>3.2 Организационные моменты внедрения закона</w:t>
      </w:r>
    </w:p>
    <w:p w:rsidR="003E5F25" w:rsidRDefault="00B53819">
      <w:pPr>
        <w:pStyle w:val="a3"/>
        <w:ind w:left="0" w:firstLine="0"/>
        <w:rPr>
          <w:rFonts w:ascii="Century Gothic" w:hAnsi="Century Gothic" w:cs="Arial"/>
          <w:color w:val="333333"/>
        </w:rPr>
      </w:pPr>
      <w:r>
        <w:rPr>
          <w:rFonts w:ascii="Century Gothic" w:hAnsi="Century Gothic" w:cs="Courier New"/>
          <w:color w:val="333333"/>
        </w:rPr>
        <w:t>4.Реализация принципов закона</w:t>
      </w:r>
      <w:r>
        <w:rPr>
          <w:rFonts w:ascii="Century Gothic" w:hAnsi="Century Gothic" w:cs="Arial"/>
          <w:color w:val="333333"/>
        </w:rPr>
        <w:t xml:space="preserve"> </w:t>
      </w:r>
    </w:p>
    <w:p w:rsidR="003E5F25" w:rsidRDefault="00B53819">
      <w:pPr>
        <w:pStyle w:val="a3"/>
        <w:ind w:left="0" w:firstLine="0"/>
        <w:rPr>
          <w:rFonts w:ascii="Century Gothic" w:hAnsi="Century Gothic" w:cs="Courier New"/>
          <w:color w:val="333333"/>
        </w:rPr>
      </w:pPr>
      <w:r>
        <w:rPr>
          <w:rFonts w:ascii="Century Gothic" w:hAnsi="Century Gothic" w:cs="Arial"/>
          <w:color w:val="333333"/>
        </w:rPr>
        <w:t>5. Спорные моменты закона</w:t>
      </w:r>
      <w:r>
        <w:rPr>
          <w:rFonts w:ascii="Century Gothic" w:hAnsi="Century Gothic" w:cs="Courier New"/>
          <w:color w:val="333333"/>
        </w:rPr>
        <w:t xml:space="preserve"> </w:t>
      </w:r>
    </w:p>
    <w:p w:rsidR="003E5F25" w:rsidRDefault="00B53819">
      <w:pPr>
        <w:pStyle w:val="a3"/>
        <w:ind w:left="0" w:firstLine="0"/>
        <w:rPr>
          <w:rFonts w:ascii="Century Gothic" w:hAnsi="Century Gothic" w:cs="Courier New"/>
          <w:color w:val="333333"/>
        </w:rPr>
      </w:pPr>
      <w:r>
        <w:rPr>
          <w:rFonts w:ascii="Century Gothic" w:hAnsi="Century Gothic" w:cs="Courier New"/>
          <w:color w:val="333333"/>
        </w:rPr>
        <w:t>Вывод</w:t>
      </w:r>
    </w:p>
    <w:p w:rsidR="003E5F25" w:rsidRDefault="00B53819">
      <w:pPr>
        <w:pStyle w:val="a3"/>
        <w:ind w:left="0" w:firstLine="0"/>
        <w:rPr>
          <w:rFonts w:ascii="Century Gothic" w:eastAsia="Arial Unicode MS" w:hAnsi="Century Gothic" w:cs="Arial Unicode MS"/>
        </w:rPr>
      </w:pPr>
      <w:r>
        <w:rPr>
          <w:rFonts w:ascii="Century Gothic" w:eastAsia="Arial Unicode MS" w:hAnsi="Century Gothic" w:cs="Arial Unicode MS"/>
        </w:rPr>
        <w:t>Список использованной литературы</w:t>
      </w:r>
      <w:r>
        <w:rPr>
          <w:rFonts w:ascii="Century Gothic" w:eastAsia="Arial Unicode MS" w:hAnsi="Century Gothic" w:cs="Arial Unicode MS"/>
          <w:b/>
          <w:bCs/>
        </w:rPr>
        <w:t>:</w:t>
      </w:r>
      <w:bookmarkStart w:id="1" w:name="_GoBack"/>
      <w:bookmarkEnd w:id="1"/>
    </w:p>
    <w:sectPr w:rsidR="003E5F25">
      <w:pgSz w:w="11906" w:h="16838"/>
      <w:pgMar w:top="1134" w:right="56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540B50"/>
    <w:multiLevelType w:val="hybridMultilevel"/>
    <w:tmpl w:val="172C3600"/>
    <w:lvl w:ilvl="0" w:tplc="38A0AE7A">
      <w:start w:val="1"/>
      <w:numFmt w:val="decimal"/>
      <w:lvlText w:val="%1."/>
      <w:lvlJc w:val="left"/>
      <w:pPr>
        <w:tabs>
          <w:tab w:val="num" w:pos="1170"/>
        </w:tabs>
        <w:ind w:left="1170" w:hanging="63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
    <w:nsid w:val="5DD155CA"/>
    <w:multiLevelType w:val="hybridMultilevel"/>
    <w:tmpl w:val="32A8D77C"/>
    <w:lvl w:ilvl="0" w:tplc="262261FA">
      <w:start w:val="1"/>
      <w:numFmt w:val="decimal"/>
      <w:lvlText w:val="%1)"/>
      <w:lvlJc w:val="left"/>
      <w:pPr>
        <w:tabs>
          <w:tab w:val="num" w:pos="1275"/>
        </w:tabs>
        <w:ind w:left="1275" w:hanging="73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
    <w:nsid w:val="6A174957"/>
    <w:multiLevelType w:val="hybridMultilevel"/>
    <w:tmpl w:val="9006AE70"/>
    <w:lvl w:ilvl="0" w:tplc="6D14FC3E">
      <w:start w:val="1"/>
      <w:numFmt w:val="decimal"/>
      <w:lvlText w:val="%1)"/>
      <w:lvlJc w:val="left"/>
      <w:pPr>
        <w:tabs>
          <w:tab w:val="num" w:pos="1305"/>
        </w:tabs>
        <w:ind w:left="1305" w:hanging="765"/>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nsid w:val="6B7F3DB4"/>
    <w:multiLevelType w:val="hybridMultilevel"/>
    <w:tmpl w:val="9BAC9256"/>
    <w:lvl w:ilvl="0" w:tplc="27261ED8">
      <w:numFmt w:val="bullet"/>
      <w:lvlText w:val="-"/>
      <w:lvlJc w:val="left"/>
      <w:pPr>
        <w:tabs>
          <w:tab w:val="num" w:pos="1140"/>
        </w:tabs>
        <w:ind w:left="1140" w:hanging="600"/>
      </w:pPr>
      <w:rPr>
        <w:rFonts w:ascii="Times New Roman" w:eastAsia="Arial Unicode MS" w:hAnsi="Times New Roman" w:cs="Times New Roman"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3819"/>
    <w:rsid w:val="001B42D0"/>
    <w:rsid w:val="003E5F25"/>
    <w:rsid w:val="00B53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E0666D-64E7-4457-87D9-19A4AF637C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180" w:firstLine="360"/>
      <w:jc w:val="both"/>
    </w:pPr>
  </w:style>
  <w:style w:type="character" w:styleId="a4">
    <w:name w:val="Hyperlink"/>
    <w:basedOn w:val="a0"/>
    <w:semiHidden/>
    <w:rPr>
      <w:color w:val="0000FF"/>
      <w:u w:val="single"/>
    </w:rPr>
  </w:style>
  <w:style w:type="paragraph" w:styleId="a5">
    <w:name w:val="Normal (Web)"/>
    <w:basedOn w:val="a"/>
    <w:semiHidden/>
    <w:pPr>
      <w:spacing w:before="100" w:beforeAutospacing="1" w:after="100" w:afterAutospacing="1"/>
    </w:pPr>
    <w:rPr>
      <w:rFonts w:ascii="Arial Unicode MS" w:eastAsia="Arial Unicode MS" w:hAnsi="Arial Unicode MS" w:cs="Arial Unicode MS"/>
      <w:color w:val="000000"/>
    </w:rPr>
  </w:style>
  <w:style w:type="paragraph" w:styleId="a6">
    <w:name w:val="Title"/>
    <w:basedOn w:val="a"/>
    <w:qFormat/>
    <w:pPr>
      <w:jc w:val="center"/>
    </w:pPr>
    <w:rPr>
      <w:rFonts w:ascii="Century Gothic" w:eastAsia="Arial Unicode MS" w:hAnsi="Century Gothic" w:cs="Arial Unicode MS"/>
      <w:b/>
      <w:bCs/>
    </w:rPr>
  </w:style>
  <w:style w:type="character" w:styleId="a7">
    <w:name w:val="FollowedHyperlink"/>
    <w:basedOn w:val="a0"/>
    <w:semiHidden/>
    <w:rPr>
      <w:color w:val="800080"/>
      <w:u w:val="single"/>
    </w:rPr>
  </w:style>
  <w:style w:type="paragraph" w:styleId="2">
    <w:name w:val="Body Text Indent 2"/>
    <w:basedOn w:val="a"/>
    <w:semiHidden/>
    <w:pPr>
      <w:ind w:left="180" w:firstLine="360"/>
    </w:pPr>
    <w:rPr>
      <w:rFonts w:ascii="Arial" w:hAnsi="Arial" w:cs="Arial"/>
      <w:color w:val="33333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4914</Words>
  <Characters>28015</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Европейский опыт в вопросах технического регулирования</vt:lpstr>
    </vt:vector>
  </TitlesOfParts>
  <Company>Кононовы и К</Company>
  <LinksUpToDate>false</LinksUpToDate>
  <CharactersWithSpaces>32864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Европейский опыт в вопросах технического регулирования</dc:title>
  <dc:subject/>
  <dc:creator>Кононов Валентин</dc:creator>
  <cp:keywords/>
  <dc:description/>
  <cp:lastModifiedBy>admin</cp:lastModifiedBy>
  <cp:revision>2</cp:revision>
  <cp:lastPrinted>2003-03-25T04:31:00Z</cp:lastPrinted>
  <dcterms:created xsi:type="dcterms:W3CDTF">2014-05-06T23:53:00Z</dcterms:created>
  <dcterms:modified xsi:type="dcterms:W3CDTF">2014-05-06T23:53:00Z</dcterms:modified>
</cp:coreProperties>
</file>