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1C" w:rsidRPr="000F146C" w:rsidRDefault="00EA691C" w:rsidP="000F146C">
      <w:pPr>
        <w:spacing w:before="0" w:after="0" w:line="360" w:lineRule="auto"/>
        <w:ind w:firstLine="709"/>
        <w:jc w:val="center"/>
        <w:rPr>
          <w:sz w:val="28"/>
          <w:szCs w:val="28"/>
        </w:rPr>
      </w:pPr>
      <w:r w:rsidRPr="000F146C">
        <w:rPr>
          <w:sz w:val="28"/>
          <w:szCs w:val="28"/>
        </w:rPr>
        <w:t>Министерство науки и образования Украины</w:t>
      </w:r>
    </w:p>
    <w:p w:rsidR="00EA691C" w:rsidRPr="000F146C" w:rsidRDefault="00EA691C" w:rsidP="000F146C">
      <w:pPr>
        <w:spacing w:before="0" w:after="0" w:line="360" w:lineRule="auto"/>
        <w:ind w:firstLine="709"/>
        <w:jc w:val="center"/>
        <w:rPr>
          <w:sz w:val="28"/>
          <w:szCs w:val="28"/>
        </w:rPr>
      </w:pPr>
      <w:r w:rsidRPr="000F146C">
        <w:rPr>
          <w:sz w:val="28"/>
          <w:szCs w:val="28"/>
        </w:rPr>
        <w:t>Крымский Экономический Институт</w:t>
      </w:r>
    </w:p>
    <w:p w:rsidR="00EA691C" w:rsidRPr="000F146C" w:rsidRDefault="00EA691C" w:rsidP="000F146C">
      <w:pPr>
        <w:pStyle w:val="1"/>
        <w:spacing w:line="360" w:lineRule="auto"/>
        <w:ind w:firstLine="709"/>
        <w:rPr>
          <w:b w:val="0"/>
          <w:sz w:val="28"/>
          <w:szCs w:val="28"/>
        </w:rPr>
      </w:pPr>
      <w:r w:rsidRPr="000F146C">
        <w:rPr>
          <w:b w:val="0"/>
          <w:sz w:val="28"/>
          <w:szCs w:val="28"/>
        </w:rPr>
        <w:t>«Киевский Национальный Экономический Университет им. Вадима Гетьмана»</w:t>
      </w: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0F146C" w:rsidRDefault="000F146C" w:rsidP="000F146C">
      <w:pPr>
        <w:spacing w:before="0" w:after="0" w:line="360" w:lineRule="auto"/>
        <w:ind w:firstLine="709"/>
        <w:jc w:val="center"/>
        <w:rPr>
          <w:sz w:val="28"/>
          <w:szCs w:val="44"/>
        </w:rPr>
      </w:pPr>
    </w:p>
    <w:p w:rsidR="000F146C" w:rsidRDefault="000F146C" w:rsidP="000F146C">
      <w:pPr>
        <w:spacing w:before="0" w:after="0" w:line="360" w:lineRule="auto"/>
        <w:ind w:firstLine="709"/>
        <w:jc w:val="center"/>
        <w:rPr>
          <w:sz w:val="28"/>
          <w:szCs w:val="44"/>
        </w:rPr>
      </w:pPr>
    </w:p>
    <w:p w:rsidR="000F146C" w:rsidRDefault="000F146C" w:rsidP="000F146C">
      <w:pPr>
        <w:spacing w:before="0" w:after="0" w:line="360" w:lineRule="auto"/>
        <w:ind w:firstLine="709"/>
        <w:jc w:val="center"/>
        <w:rPr>
          <w:sz w:val="28"/>
          <w:szCs w:val="44"/>
        </w:rPr>
      </w:pPr>
    </w:p>
    <w:p w:rsidR="00EA691C" w:rsidRPr="000F146C" w:rsidRDefault="00EA691C" w:rsidP="000F146C">
      <w:pPr>
        <w:spacing w:before="0" w:after="0" w:line="360" w:lineRule="auto"/>
        <w:ind w:firstLine="709"/>
        <w:jc w:val="center"/>
        <w:rPr>
          <w:sz w:val="28"/>
          <w:szCs w:val="44"/>
        </w:rPr>
      </w:pPr>
      <w:r w:rsidRPr="000F146C">
        <w:rPr>
          <w:sz w:val="28"/>
          <w:szCs w:val="44"/>
        </w:rPr>
        <w:t>Реферат</w:t>
      </w:r>
    </w:p>
    <w:p w:rsidR="00EA691C" w:rsidRPr="000F146C" w:rsidRDefault="00EA691C" w:rsidP="000F146C">
      <w:pPr>
        <w:spacing w:before="0" w:after="0" w:line="360" w:lineRule="auto"/>
        <w:ind w:firstLine="709"/>
        <w:jc w:val="center"/>
        <w:rPr>
          <w:sz w:val="28"/>
        </w:rPr>
      </w:pPr>
      <w:r w:rsidRPr="000F146C">
        <w:rPr>
          <w:sz w:val="28"/>
        </w:rPr>
        <w:t>по дисциплине «Бухгалтерский учет»</w:t>
      </w:r>
    </w:p>
    <w:p w:rsidR="00EA691C" w:rsidRPr="000F146C" w:rsidRDefault="00EA691C" w:rsidP="000F146C">
      <w:pPr>
        <w:spacing w:before="0" w:after="0" w:line="360" w:lineRule="auto"/>
        <w:ind w:firstLine="709"/>
        <w:jc w:val="center"/>
        <w:rPr>
          <w:sz w:val="28"/>
        </w:rPr>
      </w:pPr>
      <w:r w:rsidRPr="000F146C">
        <w:rPr>
          <w:sz w:val="28"/>
        </w:rPr>
        <w:t>на тему:</w:t>
      </w:r>
    </w:p>
    <w:p w:rsidR="00EA691C" w:rsidRPr="000F146C" w:rsidRDefault="00EA691C" w:rsidP="000F146C">
      <w:pPr>
        <w:pStyle w:val="a3"/>
        <w:spacing w:line="360" w:lineRule="auto"/>
        <w:ind w:left="0" w:right="0" w:firstLine="709"/>
        <w:rPr>
          <w:b w:val="0"/>
          <w:sz w:val="28"/>
        </w:rPr>
      </w:pPr>
      <w:r w:rsidRPr="000F146C">
        <w:rPr>
          <w:b w:val="0"/>
          <w:sz w:val="28"/>
        </w:rPr>
        <w:t>«Учет нематериальных активов»</w:t>
      </w:r>
    </w:p>
    <w:p w:rsidR="0088154A" w:rsidRPr="000F146C" w:rsidRDefault="0088154A" w:rsidP="000F146C">
      <w:pPr>
        <w:spacing w:before="0" w:after="0" w:line="360" w:lineRule="auto"/>
        <w:ind w:firstLine="709"/>
        <w:jc w:val="center"/>
        <w:rPr>
          <w:sz w:val="28"/>
        </w:rPr>
      </w:pPr>
    </w:p>
    <w:p w:rsidR="0088154A" w:rsidRPr="000F146C" w:rsidRDefault="0088154A" w:rsidP="000F146C">
      <w:pPr>
        <w:spacing w:before="0" w:after="0" w:line="360" w:lineRule="auto"/>
        <w:ind w:firstLine="709"/>
        <w:jc w:val="center"/>
        <w:rPr>
          <w:sz w:val="28"/>
        </w:rPr>
      </w:pPr>
    </w:p>
    <w:p w:rsidR="0088154A" w:rsidRPr="000F146C" w:rsidRDefault="0088154A" w:rsidP="000F146C">
      <w:pPr>
        <w:spacing w:before="0" w:after="0" w:line="360" w:lineRule="auto"/>
        <w:ind w:firstLine="709"/>
        <w:jc w:val="center"/>
        <w:rPr>
          <w:sz w:val="28"/>
        </w:rPr>
      </w:pPr>
    </w:p>
    <w:p w:rsidR="0088154A" w:rsidRPr="000F146C" w:rsidRDefault="0088154A" w:rsidP="000F146C">
      <w:pPr>
        <w:spacing w:before="0" w:after="0" w:line="360" w:lineRule="auto"/>
        <w:ind w:firstLine="709"/>
        <w:jc w:val="center"/>
        <w:rPr>
          <w:sz w:val="28"/>
        </w:rPr>
      </w:pPr>
    </w:p>
    <w:p w:rsidR="0088154A" w:rsidRPr="000F146C" w:rsidRDefault="0088154A" w:rsidP="000F146C">
      <w:pPr>
        <w:spacing w:before="0" w:after="0" w:line="360" w:lineRule="auto"/>
        <w:ind w:firstLine="709"/>
        <w:jc w:val="center"/>
        <w:rPr>
          <w:sz w:val="28"/>
        </w:rPr>
      </w:pPr>
    </w:p>
    <w:p w:rsidR="0088154A" w:rsidRPr="000F146C" w:rsidRDefault="0088154A"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rPr>
      </w:pPr>
    </w:p>
    <w:p w:rsidR="00EA691C" w:rsidRPr="000F146C" w:rsidRDefault="00EA691C" w:rsidP="000F146C">
      <w:pPr>
        <w:spacing w:before="0" w:after="0" w:line="360" w:lineRule="auto"/>
        <w:ind w:firstLine="709"/>
        <w:jc w:val="center"/>
        <w:rPr>
          <w:sz w:val="28"/>
          <w:szCs w:val="28"/>
        </w:rPr>
      </w:pPr>
      <w:r w:rsidRPr="000F146C">
        <w:rPr>
          <w:sz w:val="28"/>
          <w:szCs w:val="28"/>
        </w:rPr>
        <w:t>Симферополь</w:t>
      </w:r>
    </w:p>
    <w:p w:rsidR="00EA691C" w:rsidRPr="000F146C" w:rsidRDefault="00EA691C" w:rsidP="000F146C">
      <w:pPr>
        <w:spacing w:before="0" w:after="0" w:line="360" w:lineRule="auto"/>
        <w:ind w:firstLine="709"/>
        <w:jc w:val="center"/>
        <w:rPr>
          <w:sz w:val="28"/>
          <w:szCs w:val="28"/>
        </w:rPr>
      </w:pPr>
      <w:r w:rsidRPr="000F146C">
        <w:rPr>
          <w:sz w:val="28"/>
          <w:szCs w:val="28"/>
        </w:rPr>
        <w:t>2009г.</w:t>
      </w:r>
    </w:p>
    <w:p w:rsidR="00B72945" w:rsidRPr="000F146C" w:rsidRDefault="000F146C" w:rsidP="000F146C">
      <w:pPr>
        <w:snapToGrid/>
        <w:spacing w:before="0" w:after="0" w:line="360" w:lineRule="auto"/>
        <w:ind w:firstLine="709"/>
        <w:jc w:val="both"/>
        <w:rPr>
          <w:bCs/>
          <w:sz w:val="28"/>
          <w:szCs w:val="28"/>
        </w:rPr>
      </w:pPr>
      <w:r>
        <w:rPr>
          <w:bCs/>
          <w:sz w:val="28"/>
          <w:szCs w:val="28"/>
        </w:rPr>
        <w:br w:type="page"/>
      </w:r>
      <w:r w:rsidR="00B72945" w:rsidRPr="000F146C">
        <w:rPr>
          <w:bCs/>
          <w:sz w:val="28"/>
          <w:szCs w:val="28"/>
        </w:rPr>
        <w:t>Содержание</w:t>
      </w:r>
    </w:p>
    <w:p w:rsidR="00B72945" w:rsidRPr="000F146C" w:rsidRDefault="00B72945" w:rsidP="000F146C">
      <w:pPr>
        <w:snapToGrid/>
        <w:spacing w:before="0" w:after="0" w:line="360" w:lineRule="auto"/>
        <w:ind w:firstLine="709"/>
        <w:jc w:val="both"/>
        <w:rPr>
          <w:bCs/>
          <w:sz w:val="28"/>
          <w:szCs w:val="28"/>
        </w:rPr>
      </w:pPr>
    </w:p>
    <w:p w:rsidR="00B72945" w:rsidRPr="000F146C" w:rsidRDefault="005C0712" w:rsidP="000F146C">
      <w:pPr>
        <w:tabs>
          <w:tab w:val="left" w:pos="9000"/>
          <w:tab w:val="left" w:pos="9180"/>
        </w:tabs>
        <w:snapToGrid/>
        <w:spacing w:before="0" w:after="0" w:line="360" w:lineRule="auto"/>
        <w:jc w:val="both"/>
        <w:rPr>
          <w:sz w:val="28"/>
          <w:szCs w:val="28"/>
        </w:rPr>
      </w:pPr>
      <w:r w:rsidRPr="000F146C">
        <w:rPr>
          <w:sz w:val="28"/>
          <w:szCs w:val="28"/>
        </w:rPr>
        <w:t>Введение</w:t>
      </w:r>
    </w:p>
    <w:p w:rsidR="00B72945" w:rsidRPr="000F146C" w:rsidRDefault="00B72945" w:rsidP="000F146C">
      <w:pPr>
        <w:snapToGrid/>
        <w:spacing w:before="0" w:after="0" w:line="360" w:lineRule="auto"/>
        <w:jc w:val="both"/>
        <w:rPr>
          <w:sz w:val="28"/>
          <w:szCs w:val="28"/>
        </w:rPr>
      </w:pPr>
      <w:r w:rsidRPr="000F146C">
        <w:rPr>
          <w:sz w:val="28"/>
          <w:szCs w:val="28"/>
        </w:rPr>
        <w:t>Понятие нематериальных активов</w:t>
      </w:r>
    </w:p>
    <w:p w:rsidR="00B72945" w:rsidRPr="000F146C" w:rsidRDefault="00B72945" w:rsidP="000F146C">
      <w:pPr>
        <w:tabs>
          <w:tab w:val="left" w:pos="540"/>
          <w:tab w:val="left" w:pos="720"/>
        </w:tabs>
        <w:snapToGrid/>
        <w:spacing w:before="0" w:after="0" w:line="360" w:lineRule="auto"/>
        <w:jc w:val="both"/>
        <w:rPr>
          <w:sz w:val="28"/>
          <w:szCs w:val="28"/>
        </w:rPr>
      </w:pPr>
      <w:r w:rsidRPr="000F146C">
        <w:rPr>
          <w:sz w:val="28"/>
          <w:szCs w:val="28"/>
        </w:rPr>
        <w:t>Классификация нематериальных активов</w:t>
      </w:r>
    </w:p>
    <w:p w:rsidR="00B72945" w:rsidRPr="000F146C" w:rsidRDefault="00B72945" w:rsidP="000F146C">
      <w:pPr>
        <w:tabs>
          <w:tab w:val="left" w:pos="1440"/>
        </w:tabs>
        <w:snapToGrid/>
        <w:spacing w:before="0" w:after="0" w:line="360" w:lineRule="auto"/>
        <w:jc w:val="both"/>
        <w:rPr>
          <w:sz w:val="28"/>
          <w:szCs w:val="28"/>
        </w:rPr>
      </w:pPr>
      <w:r w:rsidRPr="000F146C">
        <w:rPr>
          <w:sz w:val="28"/>
          <w:szCs w:val="28"/>
        </w:rPr>
        <w:t>Принципы, проблемы, задачи учета нематериальных активов</w:t>
      </w:r>
    </w:p>
    <w:p w:rsidR="005C0712" w:rsidRPr="000F146C" w:rsidRDefault="005C0712" w:rsidP="000F146C">
      <w:pPr>
        <w:pStyle w:val="ConsNormal"/>
        <w:widowControl/>
        <w:spacing w:line="360" w:lineRule="auto"/>
        <w:ind w:firstLine="0"/>
        <w:jc w:val="both"/>
        <w:rPr>
          <w:rFonts w:ascii="Times New Roman" w:hAnsi="Times New Roman"/>
          <w:sz w:val="28"/>
          <w:szCs w:val="28"/>
        </w:rPr>
      </w:pPr>
      <w:r w:rsidRPr="000F146C">
        <w:rPr>
          <w:rFonts w:ascii="Times New Roman" w:hAnsi="Times New Roman"/>
          <w:sz w:val="28"/>
          <w:szCs w:val="28"/>
        </w:rPr>
        <w:t>Начисление амортизации нематериальных активов</w:t>
      </w:r>
    </w:p>
    <w:p w:rsidR="005C0712" w:rsidRPr="000F146C" w:rsidRDefault="005C0712" w:rsidP="000F146C">
      <w:pPr>
        <w:pStyle w:val="ConsNormal"/>
        <w:widowControl/>
        <w:spacing w:line="360" w:lineRule="auto"/>
        <w:ind w:firstLine="0"/>
        <w:jc w:val="both"/>
        <w:rPr>
          <w:rFonts w:ascii="Times New Roman" w:hAnsi="Times New Roman"/>
          <w:sz w:val="28"/>
          <w:szCs w:val="28"/>
        </w:rPr>
      </w:pPr>
      <w:r w:rsidRPr="000F146C">
        <w:rPr>
          <w:rFonts w:ascii="Times New Roman" w:hAnsi="Times New Roman"/>
          <w:sz w:val="28"/>
          <w:szCs w:val="28"/>
        </w:rPr>
        <w:t>Списание нематериальных активов</w:t>
      </w:r>
    </w:p>
    <w:p w:rsidR="005C0712" w:rsidRPr="000F146C" w:rsidRDefault="005C0712" w:rsidP="000F146C">
      <w:pPr>
        <w:pStyle w:val="ConsTitle"/>
        <w:widowControl/>
        <w:spacing w:line="360" w:lineRule="auto"/>
        <w:jc w:val="both"/>
        <w:rPr>
          <w:rFonts w:ascii="Times New Roman" w:hAnsi="Times New Roman"/>
          <w:b w:val="0"/>
          <w:sz w:val="28"/>
          <w:szCs w:val="28"/>
        </w:rPr>
      </w:pPr>
      <w:r w:rsidRPr="000F146C">
        <w:rPr>
          <w:rFonts w:ascii="Times New Roman" w:hAnsi="Times New Roman"/>
          <w:b w:val="0"/>
          <w:sz w:val="28"/>
          <w:szCs w:val="28"/>
        </w:rPr>
        <w:t>Инвентаризация нематериальных активов</w:t>
      </w:r>
    </w:p>
    <w:p w:rsidR="00B72945" w:rsidRPr="000F146C" w:rsidRDefault="00B72945" w:rsidP="000F146C">
      <w:pPr>
        <w:snapToGrid/>
        <w:spacing w:before="0" w:after="0" w:line="360" w:lineRule="auto"/>
        <w:jc w:val="both"/>
        <w:rPr>
          <w:sz w:val="28"/>
          <w:szCs w:val="28"/>
        </w:rPr>
      </w:pPr>
      <w:r w:rsidRPr="000F146C">
        <w:rPr>
          <w:sz w:val="28"/>
          <w:szCs w:val="28"/>
        </w:rPr>
        <w:t>Заключение</w:t>
      </w:r>
    </w:p>
    <w:p w:rsidR="00B72945" w:rsidRPr="000F146C" w:rsidRDefault="005C0712" w:rsidP="000F146C">
      <w:pPr>
        <w:tabs>
          <w:tab w:val="left" w:pos="9000"/>
          <w:tab w:val="left" w:pos="9180"/>
        </w:tabs>
        <w:snapToGrid/>
        <w:spacing w:before="0" w:after="0" w:line="360" w:lineRule="auto"/>
        <w:jc w:val="both"/>
        <w:rPr>
          <w:sz w:val="28"/>
          <w:szCs w:val="28"/>
        </w:rPr>
      </w:pPr>
      <w:r w:rsidRPr="000F146C">
        <w:rPr>
          <w:sz w:val="28"/>
          <w:szCs w:val="28"/>
        </w:rPr>
        <w:t>Список использованной литературы</w:t>
      </w:r>
    </w:p>
    <w:p w:rsidR="00B72945" w:rsidRPr="000F146C" w:rsidRDefault="000F146C" w:rsidP="000F146C">
      <w:pPr>
        <w:snapToGrid/>
        <w:spacing w:before="0" w:after="0" w:line="360" w:lineRule="auto"/>
        <w:ind w:firstLine="709"/>
        <w:jc w:val="both"/>
        <w:rPr>
          <w:bCs/>
          <w:sz w:val="28"/>
          <w:szCs w:val="28"/>
        </w:rPr>
      </w:pPr>
      <w:r>
        <w:rPr>
          <w:bCs/>
          <w:sz w:val="28"/>
          <w:szCs w:val="28"/>
        </w:rPr>
        <w:br w:type="page"/>
      </w:r>
      <w:r w:rsidR="00B72945" w:rsidRPr="000F146C">
        <w:rPr>
          <w:bCs/>
          <w:sz w:val="28"/>
          <w:szCs w:val="28"/>
        </w:rPr>
        <w:t>Введение</w:t>
      </w:r>
    </w:p>
    <w:p w:rsidR="00B72945" w:rsidRPr="000F146C" w:rsidRDefault="00B72945" w:rsidP="000F146C">
      <w:pPr>
        <w:snapToGrid/>
        <w:spacing w:before="0" w:after="0" w:line="360" w:lineRule="auto"/>
        <w:ind w:firstLine="709"/>
        <w:jc w:val="both"/>
        <w:rPr>
          <w:bCs/>
          <w:sz w:val="28"/>
          <w:szCs w:val="28"/>
        </w:rPr>
      </w:pPr>
    </w:p>
    <w:p w:rsidR="00B72945" w:rsidRPr="000F146C" w:rsidRDefault="00B72945" w:rsidP="000F146C">
      <w:pPr>
        <w:snapToGrid/>
        <w:spacing w:before="0" w:after="0" w:line="360" w:lineRule="auto"/>
        <w:ind w:firstLine="709"/>
        <w:jc w:val="both"/>
        <w:rPr>
          <w:sz w:val="28"/>
          <w:szCs w:val="28"/>
        </w:rPr>
      </w:pPr>
      <w:r w:rsidRPr="000F146C">
        <w:rPr>
          <w:sz w:val="28"/>
          <w:szCs w:val="28"/>
        </w:rPr>
        <w:t>С развитием рыночных отношений, быстротой и масштабностью технологических изменений невозможно обеспечить конкурентоспособность лишь за счет использования материальных и финансовых факторов, которые становятся общедоступными для большинства организаций. В этих условиях особый интерес у участников экономических отношений вызывают вопросы, связанные с использованием в деятельности организаций факторов нематериального характера как инструментов повышения их доходности и конкурентоспособности. Наличие в составе необоротных средств нематериальных активов увеличивает рыночную стоимость организации, повышает ее инвестиционную привлекательность, защищает от недобросовестной конкуренции, способствует оптимизации издержек производства и коммерческой деятельности, обеспечивает конкурентные преимущества на вну</w:t>
      </w:r>
      <w:r w:rsidR="000F146C">
        <w:rPr>
          <w:sz w:val="28"/>
          <w:szCs w:val="28"/>
        </w:rPr>
        <w:t>тренних и внешних рынках и т.д.</w:t>
      </w:r>
    </w:p>
    <w:p w:rsidR="00B72945" w:rsidRPr="000F146C" w:rsidRDefault="00B72945" w:rsidP="000F146C">
      <w:pPr>
        <w:snapToGrid/>
        <w:spacing w:before="0" w:after="0" w:line="360" w:lineRule="auto"/>
        <w:ind w:firstLine="709"/>
        <w:jc w:val="both"/>
        <w:rPr>
          <w:sz w:val="28"/>
          <w:szCs w:val="28"/>
        </w:rPr>
      </w:pPr>
      <w:r w:rsidRPr="000F146C">
        <w:rPr>
          <w:sz w:val="28"/>
          <w:szCs w:val="28"/>
        </w:rPr>
        <w:t>Однако при создании, перераспределении и вовлечении в коммерческий оборот объектов нематериальных активов возникает множество проблем, связанных с их использованием, учетом, управлением, аудитом и анализом. Несовершенство законодательной базы, отсутствие четкой классификации объектов нематериальных активов, недостаточная теоретическая разработанность методик учета, анализа и аудита объектов нематериальных активов – эти и другие проблемы становятся сегодня весьма актуальными для исследования.</w:t>
      </w:r>
    </w:p>
    <w:p w:rsidR="00B72945" w:rsidRPr="000F146C" w:rsidRDefault="00B72945"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Необходимо отметить, что до недавнего времени в нашей стране отсутствовало само понятие нематериальных активов. С развитием рыночных отношений это понятие не только вошло в теорию бухгалтерского учета, но и стало применяться на практике. Учет, анализ и аудит нематериальных активов вызывает множество вопросов, что свидетельствует о востребованности и практической значимости предлагаемой темы исследования. Специфика нематериальных объектов состоит в том, что они не имеют вещественно-натуральной формы и это обстоятельство, в первую очередь, определяет трудности их учета, анализа и аудита. Правила формирования в бухгалтерском учете и бухгалтерской отчетности информации о нематериальных активах организаций устанавливает Положение по бухгалтерскому учету «Учет нематериальных активов».</w:t>
      </w:r>
    </w:p>
    <w:p w:rsidR="00B72945" w:rsidRPr="000F146C" w:rsidRDefault="00B72945" w:rsidP="000F146C">
      <w:pPr>
        <w:snapToGrid/>
        <w:spacing w:before="0" w:after="0" w:line="360" w:lineRule="auto"/>
        <w:ind w:firstLine="709"/>
        <w:jc w:val="both"/>
        <w:rPr>
          <w:bCs/>
          <w:sz w:val="28"/>
          <w:szCs w:val="28"/>
        </w:rPr>
      </w:pPr>
      <w:r w:rsidRPr="000F146C">
        <w:rPr>
          <w:bCs/>
          <w:sz w:val="28"/>
          <w:szCs w:val="28"/>
        </w:rPr>
        <w:br w:type="page"/>
        <w:t>Понятие нематериальных активов</w:t>
      </w:r>
    </w:p>
    <w:p w:rsidR="00B72945" w:rsidRPr="000F146C" w:rsidRDefault="00B72945" w:rsidP="000F146C">
      <w:pPr>
        <w:snapToGrid/>
        <w:spacing w:before="0" w:after="0" w:line="360" w:lineRule="auto"/>
        <w:ind w:firstLine="709"/>
        <w:jc w:val="both"/>
        <w:rPr>
          <w:sz w:val="28"/>
          <w:szCs w:val="28"/>
        </w:rPr>
      </w:pPr>
    </w:p>
    <w:p w:rsidR="00B72945" w:rsidRPr="000F146C" w:rsidRDefault="00B72945" w:rsidP="000F146C">
      <w:pPr>
        <w:snapToGrid/>
        <w:spacing w:before="0" w:after="0" w:line="360" w:lineRule="auto"/>
        <w:ind w:firstLine="709"/>
        <w:jc w:val="both"/>
        <w:rPr>
          <w:sz w:val="28"/>
          <w:szCs w:val="28"/>
        </w:rPr>
      </w:pPr>
      <w:r w:rsidRPr="000F146C">
        <w:rPr>
          <w:sz w:val="28"/>
          <w:szCs w:val="28"/>
        </w:rPr>
        <w:t>Нематериальные активы</w:t>
      </w:r>
      <w:r w:rsidR="000F146C" w:rsidRPr="000F146C">
        <w:rPr>
          <w:sz w:val="28"/>
          <w:szCs w:val="28"/>
        </w:rPr>
        <w:t xml:space="preserve"> </w:t>
      </w:r>
      <w:r w:rsidRPr="000F146C">
        <w:rPr>
          <w:sz w:val="28"/>
          <w:szCs w:val="28"/>
        </w:rPr>
        <w:t>представляют собой совокупность объектов долгосрочного пользования (свыше 1 года), не имеющих материально-вещественной формы, но необходимых предприятиям и организациям для эффективного осуществления хозяйственной деятельности. Они обладают стоимостью и способностью</w:t>
      </w:r>
      <w:r w:rsidR="000F146C" w:rsidRPr="000F146C">
        <w:rPr>
          <w:sz w:val="28"/>
          <w:szCs w:val="28"/>
        </w:rPr>
        <w:t xml:space="preserve"> </w:t>
      </w:r>
      <w:r w:rsidRPr="000F146C">
        <w:rPr>
          <w:sz w:val="28"/>
          <w:szCs w:val="28"/>
        </w:rPr>
        <w:t>приносить</w:t>
      </w:r>
      <w:r w:rsidR="000F146C" w:rsidRPr="000F146C">
        <w:rPr>
          <w:sz w:val="28"/>
          <w:szCs w:val="28"/>
        </w:rPr>
        <w:t xml:space="preserve"> </w:t>
      </w:r>
      <w:r w:rsidRPr="000F146C">
        <w:rPr>
          <w:sz w:val="28"/>
          <w:szCs w:val="28"/>
        </w:rPr>
        <w:t>организации экономические выгоды, т.е. доход.</w:t>
      </w:r>
    </w:p>
    <w:p w:rsidR="00B72945" w:rsidRPr="000F146C" w:rsidRDefault="00B72945" w:rsidP="000F146C">
      <w:pPr>
        <w:spacing w:before="0" w:after="0" w:line="360" w:lineRule="auto"/>
        <w:ind w:firstLine="709"/>
        <w:jc w:val="both"/>
        <w:rPr>
          <w:sz w:val="28"/>
          <w:szCs w:val="28"/>
        </w:rPr>
      </w:pPr>
      <w:r w:rsidRPr="000F146C">
        <w:rPr>
          <w:sz w:val="28"/>
          <w:szCs w:val="28"/>
        </w:rPr>
        <w:t>Учет и оценка нематериальных активов всегда вызывали много споров. Во многом это связано с трактовкой самого понятия «нематериальный актив».</w:t>
      </w:r>
      <w:r w:rsidRPr="000F146C">
        <w:rPr>
          <w:bCs/>
          <w:sz w:val="28"/>
          <w:szCs w:val="28"/>
        </w:rPr>
        <w:t xml:space="preserve"> </w:t>
      </w:r>
      <w:r w:rsidRPr="000F146C">
        <w:rPr>
          <w:sz w:val="28"/>
          <w:szCs w:val="28"/>
        </w:rPr>
        <w:t>В свою очередь, «нематериальный» (</w:t>
      </w:r>
      <w:r w:rsidRPr="000F146C">
        <w:rPr>
          <w:iCs/>
          <w:sz w:val="28"/>
          <w:szCs w:val="28"/>
        </w:rPr>
        <w:t>англ. – intangibl</w:t>
      </w:r>
      <w:r w:rsidRPr="000F146C">
        <w:rPr>
          <w:iCs/>
          <w:sz w:val="28"/>
          <w:szCs w:val="28"/>
          <w:lang w:val="en-US"/>
        </w:rPr>
        <w:t>e</w:t>
      </w:r>
      <w:r w:rsidRPr="000F146C">
        <w:rPr>
          <w:sz w:val="28"/>
          <w:szCs w:val="28"/>
        </w:rPr>
        <w:t>) означает неосязаемую, нематериальную собственность, которую нельзя ощущать, потому что ее субстанция невещественна. В бухгалтерском понимании нематериальных активов принято различать: идентифицируемые нематериальные активы, к числу которых относятся интеллектуальная собственность и некоторые другие имущественные права, способные приносить доход в течение длительного периода (более одного года); и неидентифицируемые нематериальные активы, иногда называемые активами типа гудвилл. В бухгалтерском понимании гудвилл (деловая репутация) возникает только при покупке фирмы. Для целей бухгалтерского учета стоимость приобретенной деловой репутации определяется расчетным путем как разница между покупной ценой, уплачиваемой продавцу при приобретении предприятия как имущественного комплекса (в целом или его части), и суммой всех активов и обязательств по бухгалтерскому балансу на дату его покупки. В некотором смысле символ деловой репутации (гудвилл) - это товарный знак. Обычно под деловой репутацией понимают положительную оценку юридического лица другими участниками имущественного оборота. По мере добросовестного использования, рекламирования и т.д. стоимость этой связки (товарный знак плюс репутация) постоянно растет. Очень важно при этом, что речь идет не просто о товарном знаке, а именно о его связке с деловой репутацией. Товарный знак – обозначение, служащее для индивидуализации товаров, выполняемых работ или оказываемых услуг юридических или физических лиц. Неким коммерческим эквивалентом репутации, в отличие от товарного знака, является бренд.</w:t>
      </w:r>
    </w:p>
    <w:p w:rsidR="00B72945" w:rsidRPr="000F146C" w:rsidRDefault="00B72945" w:rsidP="000F146C">
      <w:pPr>
        <w:snapToGrid/>
        <w:spacing w:before="0" w:after="0" w:line="360" w:lineRule="auto"/>
        <w:ind w:firstLine="709"/>
        <w:jc w:val="both"/>
        <w:rPr>
          <w:sz w:val="28"/>
          <w:szCs w:val="28"/>
        </w:rPr>
      </w:pPr>
      <w:r w:rsidRPr="000F146C">
        <w:rPr>
          <w:sz w:val="28"/>
          <w:szCs w:val="28"/>
        </w:rPr>
        <w:t>Бренд - различающее название или символ, предназначенный для идентификации товара или услуги, или одного продавца или группы продавцов, и для дифференциации этих товаров или услуг от аналогичных товаров конкурентов. Таким образом, бренд сообщает клиенту о происхождении продукта и защищает клиента и производителя от конкурентов, которые пытались бы поставлять продукты, кажущиеся идентичные.</w:t>
      </w:r>
    </w:p>
    <w:p w:rsidR="00B72945" w:rsidRPr="000F146C" w:rsidRDefault="00B72945" w:rsidP="000F146C">
      <w:pPr>
        <w:autoSpaceDE w:val="0"/>
        <w:autoSpaceDN w:val="0"/>
        <w:adjustRightInd w:val="0"/>
        <w:snapToGrid/>
        <w:spacing w:before="0" w:after="0" w:line="360" w:lineRule="auto"/>
        <w:ind w:firstLine="709"/>
        <w:jc w:val="both"/>
        <w:rPr>
          <w:sz w:val="28"/>
          <w:szCs w:val="28"/>
        </w:rPr>
      </w:pPr>
      <w:r w:rsidRPr="000F146C">
        <w:rPr>
          <w:sz w:val="28"/>
          <w:szCs w:val="28"/>
        </w:rPr>
        <w:t>Таким образом, нематериальные активы в бухгалтерском смысле - это, прежде всего, идентифицируемые нематериальные активы, а идентифицируемые нематериальные активы - это, прежде всего, имущественные права интеллектуальной собственности. Интеллектуальная собственность - собирательное понятие, используемое для обозначения прав, относящихся к интеллектуальной деятельности в различных областях (производственной, научной, литературной и художественной). Область применения понятия интеллектуальная собственность не ограничивается только исключительными правами, а распространяется на всю совокупность имущественных прав на результаты интеллектуальной деятельности и средства индивидуализации. Объекты интеллектуальной собственности - охраноспособные результаты интеллектуальной деятельности и средства индивидуализации в том числе: объекты промышленной собственности (изобретения, полезные модели, промышленные образцы), на которые выданы или могут быть выданы охранные документы; программы для ЭВМ и базы данных,; произведения науки (научные отчеты) и</w:t>
      </w:r>
      <w:r w:rsidR="000F146C" w:rsidRPr="000F146C">
        <w:rPr>
          <w:sz w:val="28"/>
          <w:szCs w:val="28"/>
        </w:rPr>
        <w:t xml:space="preserve"> </w:t>
      </w:r>
      <w:r w:rsidRPr="000F146C">
        <w:rPr>
          <w:sz w:val="28"/>
          <w:szCs w:val="28"/>
        </w:rPr>
        <w:t>другие</w:t>
      </w:r>
      <w:r w:rsidR="000F146C" w:rsidRPr="000F146C">
        <w:rPr>
          <w:sz w:val="28"/>
          <w:szCs w:val="28"/>
        </w:rPr>
        <w:t xml:space="preserve"> </w:t>
      </w:r>
      <w:r w:rsidRPr="000F146C">
        <w:rPr>
          <w:sz w:val="28"/>
          <w:szCs w:val="28"/>
        </w:rPr>
        <w:t>объекты</w:t>
      </w:r>
      <w:r w:rsidR="000F146C" w:rsidRPr="000F146C">
        <w:rPr>
          <w:sz w:val="28"/>
          <w:szCs w:val="28"/>
        </w:rPr>
        <w:t xml:space="preserve"> </w:t>
      </w:r>
      <w:r w:rsidRPr="000F146C">
        <w:rPr>
          <w:sz w:val="28"/>
          <w:szCs w:val="28"/>
        </w:rPr>
        <w:t>авторского</w:t>
      </w:r>
      <w:r w:rsidR="000F146C" w:rsidRPr="000F146C">
        <w:rPr>
          <w:sz w:val="28"/>
          <w:szCs w:val="28"/>
        </w:rPr>
        <w:t xml:space="preserve"> </w:t>
      </w:r>
      <w:r w:rsidRPr="000F146C">
        <w:rPr>
          <w:sz w:val="28"/>
          <w:szCs w:val="28"/>
        </w:rPr>
        <w:t>права в научно-технической сфере,; «ноу-хау» - результаты интеллектуальной деятельности.</w:t>
      </w:r>
    </w:p>
    <w:p w:rsidR="00B72945" w:rsidRPr="000F146C" w:rsidRDefault="00B72945" w:rsidP="000F146C">
      <w:pPr>
        <w:snapToGrid/>
        <w:spacing w:before="0" w:after="0" w:line="360" w:lineRule="auto"/>
        <w:ind w:firstLine="709"/>
        <w:jc w:val="both"/>
        <w:rPr>
          <w:sz w:val="28"/>
          <w:szCs w:val="28"/>
        </w:rPr>
      </w:pPr>
      <w:r w:rsidRPr="000F146C">
        <w:rPr>
          <w:sz w:val="28"/>
          <w:szCs w:val="28"/>
        </w:rPr>
        <w:t>При определении нематериальных активов в оценочной деятельности оценщик должен принимать в расчет все нематериальные активы, как учитываемые на балансе, так и не учитываемые на балансе. При этом к числу «активов», не учитываемых на балансе, относятся, например, «персональный гудвилл» и «собранная вместе и обученная рабочая сила». Эти «активы» не могут принадлежать и не принадлежат компании, поэтому они не могут называться активами (без кавычек). Тем не менее, при определении стоимости бизнеса и нематериальных активов эти «активы» необходимо принимать в расчет, так как их влияние на стоимость компании в целом может быть решающее. Для признания нематериального актива необходимо наличие способности приносить налогоплательщику экономические выгоды, а также наличие надлежаще оформленных документов, подтверждающих существование самого нематериального актива и исключительного права у налогоплательщика на результаты интеллектуальной деятельности (в том числе патенты, свидетельства, другие охранные документы, договор уступки патента, товарного знака).</w:t>
      </w:r>
    </w:p>
    <w:p w:rsidR="00B72945" w:rsidRPr="000F146C" w:rsidRDefault="00B72945"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 xml:space="preserve">К нематериальным активам не относятся: </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а) не давшие положительного результата научно-исследовательские, опытно-конструкторские и технологические работы;</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б) не законченные и не оформленные в установленном законодательством порядке научно-исследовательские, опытно-конструкторские и технологические работы;</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в) материальные носители (вещи), в которых выражены результаты интеллектуальной деятельности и приравненные к ним средства индивидуализации;</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г) финансовые вложения.</w:t>
      </w:r>
    </w:p>
    <w:p w:rsidR="00B72945" w:rsidRPr="000F146C" w:rsidRDefault="000F146C" w:rsidP="000F146C">
      <w:pPr>
        <w:snapToGrid/>
        <w:spacing w:before="0" w:after="0" w:line="360" w:lineRule="auto"/>
        <w:ind w:firstLine="709"/>
        <w:jc w:val="both"/>
        <w:rPr>
          <w:bCs/>
          <w:sz w:val="28"/>
          <w:szCs w:val="28"/>
        </w:rPr>
      </w:pPr>
      <w:r>
        <w:rPr>
          <w:bCs/>
          <w:sz w:val="28"/>
          <w:szCs w:val="28"/>
        </w:rPr>
        <w:br w:type="page"/>
      </w:r>
      <w:r w:rsidR="00B72945" w:rsidRPr="000F146C">
        <w:rPr>
          <w:bCs/>
          <w:sz w:val="28"/>
          <w:szCs w:val="28"/>
        </w:rPr>
        <w:t>Классификация нематериальных активов</w:t>
      </w:r>
    </w:p>
    <w:p w:rsidR="00B72945" w:rsidRPr="000F146C" w:rsidRDefault="00B72945" w:rsidP="000F146C">
      <w:pPr>
        <w:tabs>
          <w:tab w:val="left" w:pos="540"/>
          <w:tab w:val="left" w:pos="720"/>
        </w:tabs>
        <w:snapToGrid/>
        <w:spacing w:before="0" w:after="0" w:line="360" w:lineRule="auto"/>
        <w:ind w:firstLine="709"/>
        <w:jc w:val="both"/>
        <w:rPr>
          <w:sz w:val="28"/>
          <w:szCs w:val="28"/>
        </w:rPr>
      </w:pPr>
    </w:p>
    <w:p w:rsidR="00B72945" w:rsidRPr="000F146C" w:rsidRDefault="00B72945" w:rsidP="000F146C">
      <w:pPr>
        <w:tabs>
          <w:tab w:val="left" w:pos="540"/>
          <w:tab w:val="left" w:pos="720"/>
        </w:tabs>
        <w:snapToGrid/>
        <w:spacing w:before="0" w:after="0" w:line="360" w:lineRule="auto"/>
        <w:ind w:firstLine="709"/>
        <w:jc w:val="both"/>
        <w:rPr>
          <w:sz w:val="28"/>
          <w:szCs w:val="28"/>
        </w:rPr>
      </w:pPr>
      <w:r w:rsidRPr="000F146C">
        <w:rPr>
          <w:sz w:val="28"/>
          <w:szCs w:val="28"/>
        </w:rPr>
        <w:t>Известно, что существует множество разнородных по составу объектов нематериальных активов, которые по тем или иным признакам объектов можно</w:t>
      </w:r>
      <w:r w:rsidR="000F146C" w:rsidRPr="000F146C">
        <w:rPr>
          <w:sz w:val="28"/>
          <w:szCs w:val="28"/>
        </w:rPr>
        <w:t xml:space="preserve"> </w:t>
      </w:r>
      <w:r w:rsidRPr="000F146C">
        <w:rPr>
          <w:sz w:val="28"/>
          <w:szCs w:val="28"/>
        </w:rPr>
        <w:t>классифицировать следующим образом</w:t>
      </w:r>
      <w:r w:rsidR="000F146C" w:rsidRPr="000F146C">
        <w:rPr>
          <w:sz w:val="28"/>
          <w:szCs w:val="28"/>
        </w:rPr>
        <w:t xml:space="preserve"> </w:t>
      </w:r>
      <w:r w:rsidRPr="000F146C">
        <w:rPr>
          <w:sz w:val="28"/>
          <w:szCs w:val="28"/>
        </w:rPr>
        <w:t>(см. таблицу 1).</w:t>
      </w:r>
    </w:p>
    <w:p w:rsidR="00B72945" w:rsidRPr="000F146C" w:rsidRDefault="00B72945" w:rsidP="000F146C">
      <w:pPr>
        <w:snapToGrid/>
        <w:spacing w:before="0" w:after="0" w:line="360" w:lineRule="auto"/>
        <w:ind w:firstLine="709"/>
        <w:jc w:val="both"/>
        <w:rPr>
          <w:sz w:val="28"/>
          <w:szCs w:val="28"/>
        </w:rPr>
      </w:pPr>
    </w:p>
    <w:p w:rsidR="00B72945" w:rsidRPr="000F146C" w:rsidRDefault="000F146C" w:rsidP="000F146C">
      <w:pPr>
        <w:tabs>
          <w:tab w:val="left" w:pos="7080"/>
        </w:tabs>
        <w:snapToGrid/>
        <w:spacing w:before="0" w:after="0" w:line="360" w:lineRule="auto"/>
        <w:ind w:firstLine="709"/>
        <w:jc w:val="both"/>
        <w:rPr>
          <w:sz w:val="28"/>
          <w:szCs w:val="28"/>
          <w:lang w:val="en-US"/>
        </w:rPr>
      </w:pPr>
      <w:r w:rsidRPr="000F146C">
        <w:rPr>
          <w:sz w:val="28"/>
          <w:szCs w:val="28"/>
        </w:rPr>
        <w:t>Таблица 1</w:t>
      </w:r>
      <w:r>
        <w:rPr>
          <w:sz w:val="28"/>
          <w:szCs w:val="28"/>
        </w:rPr>
        <w:t xml:space="preserve">. </w:t>
      </w:r>
      <w:r w:rsidR="00B72945" w:rsidRPr="000F146C">
        <w:rPr>
          <w:sz w:val="28"/>
          <w:szCs w:val="28"/>
        </w:rPr>
        <w:t>Классификация нематериальных активов</w:t>
      </w:r>
    </w:p>
    <w:tbl>
      <w:tblPr>
        <w:tblW w:w="9072" w:type="dxa"/>
        <w:jc w:val="center"/>
        <w:tblLayout w:type="fixed"/>
        <w:tblCellMar>
          <w:left w:w="40" w:type="dxa"/>
          <w:right w:w="40" w:type="dxa"/>
        </w:tblCellMar>
        <w:tblLook w:val="0000" w:firstRow="0" w:lastRow="0" w:firstColumn="0" w:lastColumn="0" w:noHBand="0" w:noVBand="0"/>
      </w:tblPr>
      <w:tblGrid>
        <w:gridCol w:w="3839"/>
        <w:gridCol w:w="5233"/>
      </w:tblGrid>
      <w:tr w:rsidR="00B72945" w:rsidRPr="000F146C" w:rsidTr="000F146C">
        <w:trPr>
          <w:trHeight w:hRule="exact" w:val="404"/>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Признак классификации</w:t>
            </w:r>
          </w:p>
          <w:p w:rsidR="00B72945" w:rsidRPr="000F146C" w:rsidRDefault="00B72945" w:rsidP="000F146C">
            <w:pPr>
              <w:snapToGrid/>
              <w:spacing w:before="0" w:after="0" w:line="360" w:lineRule="auto"/>
              <w:jc w:val="both"/>
              <w:rPr>
                <w:sz w:val="20"/>
                <w:szCs w:val="20"/>
              </w:rPr>
            </w:pPr>
          </w:p>
        </w:tc>
        <w:tc>
          <w:tcPr>
            <w:tcW w:w="5400" w:type="dxa"/>
            <w:tcBorders>
              <w:top w:val="single" w:sz="6" w:space="0" w:color="auto"/>
              <w:left w:val="single" w:sz="6" w:space="0" w:color="auto"/>
              <w:bottom w:val="single" w:sz="4" w:space="0" w:color="auto"/>
              <w:right w:val="single" w:sz="6"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Группа нематериальных активов</w:t>
            </w:r>
          </w:p>
          <w:p w:rsidR="00B72945" w:rsidRPr="000F146C" w:rsidRDefault="00B72945" w:rsidP="000F146C">
            <w:pPr>
              <w:snapToGrid/>
              <w:spacing w:before="0" w:after="0" w:line="360" w:lineRule="auto"/>
              <w:jc w:val="both"/>
              <w:rPr>
                <w:sz w:val="20"/>
                <w:szCs w:val="20"/>
              </w:rPr>
            </w:pPr>
          </w:p>
        </w:tc>
      </w:tr>
      <w:tr w:rsidR="00B72945" w:rsidRPr="000F146C" w:rsidTr="000F146C">
        <w:trPr>
          <w:trHeight w:hRule="exact" w:val="1077"/>
          <w:jc w:val="center"/>
        </w:trPr>
        <w:tc>
          <w:tcPr>
            <w:tcW w:w="3960" w:type="dxa"/>
            <w:tcBorders>
              <w:top w:val="single" w:sz="6" w:space="0" w:color="auto"/>
              <w:left w:val="single" w:sz="6" w:space="0" w:color="auto"/>
              <w:bottom w:val="single" w:sz="4" w:space="0" w:color="auto"/>
              <w:right w:val="single" w:sz="6"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Вид нематериальных активов</w:t>
            </w:r>
          </w:p>
        </w:tc>
        <w:tc>
          <w:tcPr>
            <w:tcW w:w="5400" w:type="dxa"/>
            <w:tcBorders>
              <w:top w:val="single" w:sz="6" w:space="0" w:color="auto"/>
              <w:left w:val="single" w:sz="6" w:space="0" w:color="auto"/>
              <w:bottom w:val="single" w:sz="4"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rPr>
            </w:pPr>
            <w:r w:rsidRPr="000F146C">
              <w:rPr>
                <w:sz w:val="20"/>
                <w:szCs w:val="20"/>
              </w:rPr>
              <w:t>- Объекты интеллектуальной</w:t>
            </w:r>
            <w:r w:rsidR="000F146C" w:rsidRPr="000F146C">
              <w:rPr>
                <w:sz w:val="20"/>
                <w:szCs w:val="20"/>
              </w:rPr>
              <w:t xml:space="preserve"> </w:t>
            </w:r>
            <w:r w:rsidRPr="000F146C">
              <w:rPr>
                <w:sz w:val="20"/>
                <w:szCs w:val="20"/>
              </w:rPr>
              <w:t>собственности</w:t>
            </w:r>
          </w:p>
          <w:p w:rsidR="00B72945" w:rsidRPr="000F146C" w:rsidRDefault="00B72945" w:rsidP="000F146C">
            <w:pPr>
              <w:snapToGrid/>
              <w:spacing w:before="0" w:after="0" w:line="360" w:lineRule="auto"/>
              <w:jc w:val="both"/>
              <w:rPr>
                <w:sz w:val="20"/>
                <w:szCs w:val="20"/>
              </w:rPr>
            </w:pPr>
            <w:r w:rsidRPr="000F146C">
              <w:rPr>
                <w:sz w:val="20"/>
                <w:szCs w:val="20"/>
              </w:rPr>
              <w:t>- Отложенные затраты</w:t>
            </w:r>
          </w:p>
          <w:p w:rsidR="00B72945" w:rsidRPr="000F146C" w:rsidRDefault="00B72945" w:rsidP="000F146C">
            <w:pPr>
              <w:snapToGrid/>
              <w:spacing w:before="0" w:after="0" w:line="360" w:lineRule="auto"/>
              <w:jc w:val="both"/>
              <w:rPr>
                <w:sz w:val="20"/>
                <w:szCs w:val="20"/>
              </w:rPr>
            </w:pPr>
            <w:r w:rsidRPr="000F146C">
              <w:rPr>
                <w:sz w:val="20"/>
                <w:szCs w:val="20"/>
              </w:rPr>
              <w:t>- Деловая репутация</w:t>
            </w:r>
          </w:p>
          <w:p w:rsidR="00B72945" w:rsidRPr="000F146C" w:rsidRDefault="00B72945" w:rsidP="000F146C">
            <w:pPr>
              <w:snapToGrid/>
              <w:spacing w:before="0" w:after="0" w:line="360" w:lineRule="auto"/>
              <w:jc w:val="both"/>
              <w:rPr>
                <w:sz w:val="20"/>
                <w:szCs w:val="20"/>
              </w:rPr>
            </w:pPr>
          </w:p>
          <w:p w:rsidR="00B72945" w:rsidRPr="000F146C" w:rsidRDefault="00B72945" w:rsidP="000F146C">
            <w:pPr>
              <w:snapToGrid/>
              <w:spacing w:before="0" w:after="0" w:line="360" w:lineRule="auto"/>
              <w:jc w:val="both"/>
              <w:rPr>
                <w:sz w:val="20"/>
                <w:szCs w:val="20"/>
              </w:rPr>
            </w:pPr>
          </w:p>
          <w:p w:rsidR="00B72945" w:rsidRPr="000F146C" w:rsidRDefault="00B72945" w:rsidP="000F146C">
            <w:pPr>
              <w:snapToGrid/>
              <w:spacing w:before="0" w:after="0" w:line="360" w:lineRule="auto"/>
              <w:jc w:val="both"/>
              <w:rPr>
                <w:sz w:val="20"/>
                <w:szCs w:val="20"/>
              </w:rPr>
            </w:pPr>
          </w:p>
          <w:p w:rsidR="00B72945" w:rsidRPr="000F146C" w:rsidRDefault="00B72945" w:rsidP="000F146C">
            <w:pPr>
              <w:snapToGrid/>
              <w:spacing w:before="0" w:after="0" w:line="360" w:lineRule="auto"/>
              <w:jc w:val="both"/>
              <w:rPr>
                <w:sz w:val="20"/>
                <w:szCs w:val="20"/>
              </w:rPr>
            </w:pPr>
          </w:p>
          <w:p w:rsidR="00B72945" w:rsidRPr="000F146C" w:rsidRDefault="00B72945" w:rsidP="000F146C">
            <w:pPr>
              <w:snapToGrid/>
              <w:spacing w:before="0" w:after="0" w:line="360" w:lineRule="auto"/>
              <w:jc w:val="both"/>
              <w:rPr>
                <w:sz w:val="20"/>
                <w:szCs w:val="20"/>
              </w:rPr>
            </w:pPr>
          </w:p>
        </w:tc>
      </w:tr>
      <w:tr w:rsidR="00B72945" w:rsidRPr="000F146C" w:rsidTr="000F146C">
        <w:trPr>
          <w:trHeight w:hRule="exact" w:val="712"/>
          <w:jc w:val="center"/>
        </w:trPr>
        <w:tc>
          <w:tcPr>
            <w:tcW w:w="3960" w:type="dxa"/>
            <w:tcBorders>
              <w:top w:val="single" w:sz="4" w:space="0" w:color="auto"/>
              <w:left w:val="single" w:sz="6" w:space="0" w:color="auto"/>
              <w:bottom w:val="single" w:sz="6" w:space="0" w:color="auto"/>
              <w:right w:val="single" w:sz="6"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Канал поступления на предприятие</w:t>
            </w:r>
          </w:p>
        </w:tc>
        <w:tc>
          <w:tcPr>
            <w:tcW w:w="5400" w:type="dxa"/>
            <w:tcBorders>
              <w:top w:val="single" w:sz="4" w:space="0" w:color="auto"/>
              <w:left w:val="single" w:sz="6" w:space="0" w:color="auto"/>
              <w:bottom w:val="single" w:sz="6"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Внутренний</w:t>
            </w:r>
          </w:p>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Внешний</w:t>
            </w:r>
          </w:p>
        </w:tc>
      </w:tr>
      <w:tr w:rsidR="00B72945" w:rsidRPr="000F146C" w:rsidTr="000F146C">
        <w:trPr>
          <w:trHeight w:hRule="exact" w:val="1099"/>
          <w:jc w:val="center"/>
        </w:trPr>
        <w:tc>
          <w:tcPr>
            <w:tcW w:w="3960" w:type="dxa"/>
            <w:tcBorders>
              <w:top w:val="single" w:sz="6" w:space="0" w:color="auto"/>
              <w:left w:val="single" w:sz="6" w:space="0" w:color="auto"/>
              <w:bottom w:val="single" w:sz="6" w:space="0" w:color="auto"/>
              <w:right w:val="single" w:sz="4"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Срок службы</w:t>
            </w:r>
          </w:p>
        </w:tc>
        <w:tc>
          <w:tcPr>
            <w:tcW w:w="5400" w:type="dxa"/>
            <w:tcBorders>
              <w:top w:val="single" w:sz="6" w:space="0" w:color="auto"/>
              <w:left w:val="single" w:sz="4" w:space="0" w:color="auto"/>
              <w:bottom w:val="single" w:sz="6"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lang w:val="en-US"/>
              </w:rPr>
            </w:pPr>
            <w:r w:rsidRPr="000F146C">
              <w:rPr>
                <w:sz w:val="20"/>
                <w:szCs w:val="20"/>
              </w:rPr>
              <w:t>- Нематериальные активы с ограниченным сроком службы</w:t>
            </w:r>
          </w:p>
          <w:p w:rsidR="00B72945" w:rsidRPr="000F146C" w:rsidRDefault="00B72945" w:rsidP="000F146C">
            <w:pPr>
              <w:snapToGrid/>
              <w:spacing w:before="0" w:after="0" w:line="360" w:lineRule="auto"/>
              <w:jc w:val="both"/>
              <w:rPr>
                <w:sz w:val="20"/>
                <w:szCs w:val="20"/>
              </w:rPr>
            </w:pPr>
            <w:r w:rsidRPr="000F146C">
              <w:rPr>
                <w:sz w:val="20"/>
                <w:szCs w:val="20"/>
              </w:rPr>
              <w:t>- Нематериальные активы с неограниченным сроком службы</w:t>
            </w:r>
          </w:p>
        </w:tc>
      </w:tr>
      <w:tr w:rsidR="00B72945" w:rsidRPr="000F146C" w:rsidTr="000F146C">
        <w:trPr>
          <w:trHeight w:hRule="exact" w:val="723"/>
          <w:jc w:val="center"/>
        </w:trPr>
        <w:tc>
          <w:tcPr>
            <w:tcW w:w="3960" w:type="dxa"/>
            <w:tcBorders>
              <w:top w:val="single" w:sz="6" w:space="0" w:color="auto"/>
              <w:left w:val="single" w:sz="6" w:space="0" w:color="auto"/>
              <w:bottom w:val="single" w:sz="6" w:space="0" w:color="auto"/>
              <w:right w:val="single" w:sz="4"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Погашение стоимости</w:t>
            </w:r>
          </w:p>
        </w:tc>
        <w:tc>
          <w:tcPr>
            <w:tcW w:w="5400" w:type="dxa"/>
            <w:tcBorders>
              <w:top w:val="single" w:sz="6" w:space="0" w:color="auto"/>
              <w:left w:val="single" w:sz="4" w:space="0" w:color="auto"/>
              <w:bottom w:val="single" w:sz="6"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rPr>
            </w:pPr>
            <w:r w:rsidRPr="000F146C">
              <w:rPr>
                <w:sz w:val="20"/>
                <w:szCs w:val="20"/>
              </w:rPr>
              <w:t>- Амортизируемые нематериальные активы</w:t>
            </w:r>
          </w:p>
          <w:p w:rsidR="00B72945" w:rsidRPr="000F146C" w:rsidRDefault="00B72945" w:rsidP="000F146C">
            <w:pPr>
              <w:snapToGrid/>
              <w:spacing w:before="0" w:after="0" w:line="360" w:lineRule="auto"/>
              <w:jc w:val="both"/>
              <w:rPr>
                <w:sz w:val="20"/>
                <w:szCs w:val="20"/>
              </w:rPr>
            </w:pPr>
            <w:r w:rsidRPr="000F146C">
              <w:rPr>
                <w:sz w:val="20"/>
                <w:szCs w:val="20"/>
              </w:rPr>
              <w:t>- Неамортизируемые нематериальные активы</w:t>
            </w:r>
          </w:p>
        </w:tc>
      </w:tr>
      <w:tr w:rsidR="00B72945" w:rsidRPr="000F146C" w:rsidTr="000F146C">
        <w:trPr>
          <w:trHeight w:hRule="exact" w:val="633"/>
          <w:jc w:val="center"/>
        </w:trPr>
        <w:tc>
          <w:tcPr>
            <w:tcW w:w="3960" w:type="dxa"/>
            <w:tcBorders>
              <w:top w:val="single" w:sz="6" w:space="0" w:color="auto"/>
              <w:left w:val="single" w:sz="6" w:space="0" w:color="auto"/>
              <w:bottom w:val="single" w:sz="6" w:space="0" w:color="auto"/>
              <w:right w:val="single" w:sz="4"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Объем получаемых прав на объект</w:t>
            </w:r>
          </w:p>
        </w:tc>
        <w:tc>
          <w:tcPr>
            <w:tcW w:w="5400" w:type="dxa"/>
            <w:tcBorders>
              <w:top w:val="single" w:sz="6" w:space="0" w:color="auto"/>
              <w:left w:val="single" w:sz="4" w:space="0" w:color="auto"/>
              <w:bottom w:val="single" w:sz="6"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Исключительные права</w:t>
            </w:r>
          </w:p>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Неисключительные права</w:t>
            </w:r>
          </w:p>
        </w:tc>
      </w:tr>
      <w:tr w:rsidR="00B72945" w:rsidRPr="000F146C" w:rsidTr="000F146C">
        <w:trPr>
          <w:trHeight w:hRule="exact" w:val="668"/>
          <w:jc w:val="center"/>
        </w:trPr>
        <w:tc>
          <w:tcPr>
            <w:tcW w:w="3960" w:type="dxa"/>
            <w:tcBorders>
              <w:top w:val="single" w:sz="6" w:space="0" w:color="auto"/>
              <w:left w:val="single" w:sz="6" w:space="0" w:color="auto"/>
              <w:bottom w:val="single" w:sz="6" w:space="0" w:color="auto"/>
              <w:right w:val="single" w:sz="4" w:space="0" w:color="auto"/>
            </w:tcBorders>
            <w:shd w:val="clear" w:color="auto" w:fill="FFFFFF"/>
            <w:vAlign w:val="center"/>
          </w:tcPr>
          <w:p w:rsidR="00B72945" w:rsidRPr="000F146C" w:rsidRDefault="00B72945" w:rsidP="000F146C">
            <w:pPr>
              <w:snapToGrid/>
              <w:spacing w:before="0" w:after="0" w:line="360" w:lineRule="auto"/>
              <w:jc w:val="both"/>
              <w:rPr>
                <w:sz w:val="20"/>
                <w:szCs w:val="20"/>
              </w:rPr>
            </w:pPr>
            <w:r w:rsidRPr="000F146C">
              <w:rPr>
                <w:sz w:val="20"/>
                <w:szCs w:val="20"/>
              </w:rPr>
              <w:t>Возможность существования отдельно от юридического лица</w:t>
            </w:r>
          </w:p>
        </w:tc>
        <w:tc>
          <w:tcPr>
            <w:tcW w:w="5400" w:type="dxa"/>
            <w:tcBorders>
              <w:top w:val="single" w:sz="6" w:space="0" w:color="auto"/>
              <w:left w:val="single" w:sz="4" w:space="0" w:color="auto"/>
              <w:bottom w:val="single" w:sz="6" w:space="0" w:color="auto"/>
              <w:right w:val="single" w:sz="6" w:space="0" w:color="auto"/>
            </w:tcBorders>
            <w:shd w:val="clear" w:color="auto" w:fill="FFFFFF"/>
          </w:tcPr>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Идентифицируемые</w:t>
            </w:r>
          </w:p>
          <w:p w:rsidR="00B72945" w:rsidRPr="000F146C" w:rsidRDefault="00B72945" w:rsidP="000F146C">
            <w:pPr>
              <w:snapToGrid/>
              <w:spacing w:before="0" w:after="0" w:line="360" w:lineRule="auto"/>
              <w:jc w:val="both"/>
              <w:rPr>
                <w:sz w:val="20"/>
                <w:szCs w:val="20"/>
              </w:rPr>
            </w:pPr>
            <w:r w:rsidRPr="000F146C">
              <w:rPr>
                <w:sz w:val="20"/>
                <w:szCs w:val="20"/>
                <w:lang w:val="en-US"/>
              </w:rPr>
              <w:t xml:space="preserve">- </w:t>
            </w:r>
            <w:r w:rsidRPr="000F146C">
              <w:rPr>
                <w:sz w:val="20"/>
                <w:szCs w:val="20"/>
              </w:rPr>
              <w:t>Неидентифицируемые</w:t>
            </w:r>
          </w:p>
        </w:tc>
      </w:tr>
    </w:tbl>
    <w:p w:rsidR="00B72945" w:rsidRPr="000F146C" w:rsidRDefault="00B72945" w:rsidP="000F146C">
      <w:pPr>
        <w:snapToGrid/>
        <w:spacing w:before="0" w:after="0" w:line="360" w:lineRule="auto"/>
        <w:ind w:firstLine="709"/>
        <w:jc w:val="both"/>
        <w:rPr>
          <w:sz w:val="28"/>
          <w:szCs w:val="28"/>
          <w:lang w:val="en-US"/>
        </w:rPr>
      </w:pPr>
    </w:p>
    <w:p w:rsidR="00B72945" w:rsidRPr="000F146C" w:rsidRDefault="00B72945" w:rsidP="000F146C">
      <w:pPr>
        <w:snapToGrid/>
        <w:spacing w:before="0" w:after="0" w:line="360" w:lineRule="auto"/>
        <w:ind w:firstLine="709"/>
        <w:jc w:val="both"/>
        <w:rPr>
          <w:sz w:val="28"/>
          <w:szCs w:val="28"/>
        </w:rPr>
      </w:pPr>
      <w:r w:rsidRPr="000F146C">
        <w:rPr>
          <w:sz w:val="28"/>
          <w:szCs w:val="28"/>
        </w:rPr>
        <w:t>Таким образом, особенность нематериальных активов состоит в том, что они используются предприятием в хозяйственной деятельности с целью извлечения дохода в течение длительного периода времени, и они не имеют вещественно-натуральной формы.</w:t>
      </w:r>
      <w:r w:rsidR="000F146C">
        <w:rPr>
          <w:sz w:val="28"/>
          <w:szCs w:val="28"/>
        </w:rPr>
        <w:t xml:space="preserve"> </w:t>
      </w:r>
      <w:r w:rsidRPr="000F146C">
        <w:rPr>
          <w:sz w:val="28"/>
          <w:szCs w:val="28"/>
        </w:rPr>
        <w:t>В настоящее время понятие «нематериальные активы» не только вошло в теорию бухгалтерского учета, но и стало применяться на практике. На современном этапе развития общества нематериальные активы являются одним из принципиально новых объектов бухгалтерского учета в нашей стране, требующего дальнейшего изучения.</w:t>
      </w:r>
    </w:p>
    <w:p w:rsidR="00B72945" w:rsidRPr="000F146C" w:rsidRDefault="000F146C" w:rsidP="000F146C">
      <w:pPr>
        <w:snapToGrid/>
        <w:spacing w:before="0" w:after="0" w:line="360" w:lineRule="auto"/>
        <w:ind w:firstLine="709"/>
        <w:jc w:val="both"/>
        <w:rPr>
          <w:bCs/>
          <w:sz w:val="28"/>
          <w:szCs w:val="28"/>
        </w:rPr>
      </w:pPr>
      <w:r>
        <w:rPr>
          <w:bCs/>
          <w:sz w:val="28"/>
          <w:szCs w:val="28"/>
        </w:rPr>
        <w:br w:type="page"/>
      </w:r>
      <w:r w:rsidR="00B72945" w:rsidRPr="000F146C">
        <w:rPr>
          <w:bCs/>
          <w:sz w:val="28"/>
          <w:szCs w:val="28"/>
        </w:rPr>
        <w:t>Принципы, проблемы, задачи учета нематериальных активов</w:t>
      </w:r>
    </w:p>
    <w:p w:rsidR="000F146C" w:rsidRDefault="000F146C" w:rsidP="000F146C">
      <w:pPr>
        <w:snapToGrid/>
        <w:spacing w:before="0" w:after="0" w:line="360" w:lineRule="auto"/>
        <w:ind w:firstLine="709"/>
        <w:jc w:val="both"/>
        <w:rPr>
          <w:sz w:val="28"/>
          <w:szCs w:val="28"/>
        </w:rPr>
      </w:pPr>
    </w:p>
    <w:p w:rsidR="00B72945" w:rsidRPr="000F146C" w:rsidRDefault="00B72945" w:rsidP="000F146C">
      <w:pPr>
        <w:snapToGrid/>
        <w:spacing w:before="0" w:after="0" w:line="360" w:lineRule="auto"/>
        <w:ind w:firstLine="709"/>
        <w:jc w:val="both"/>
        <w:rPr>
          <w:sz w:val="28"/>
          <w:szCs w:val="28"/>
        </w:rPr>
      </w:pPr>
      <w:r w:rsidRPr="000F146C">
        <w:rPr>
          <w:sz w:val="28"/>
          <w:szCs w:val="28"/>
        </w:rPr>
        <w:t>Как было отмечено, нематериальные активы - понятие сравнительно новое, которое до перехода к рыночной экономике даже не употреблялось, и, соответственно, отсутствовало среди объектов бухгалтерского учета.</w:t>
      </w:r>
    </w:p>
    <w:p w:rsidR="00B72945" w:rsidRPr="000F146C" w:rsidRDefault="00B72945" w:rsidP="000F146C">
      <w:pPr>
        <w:snapToGrid/>
        <w:spacing w:before="0" w:after="0" w:line="360" w:lineRule="auto"/>
        <w:ind w:firstLine="709"/>
        <w:jc w:val="both"/>
        <w:rPr>
          <w:sz w:val="28"/>
          <w:szCs w:val="28"/>
        </w:rPr>
      </w:pPr>
      <w:r w:rsidRPr="000F146C">
        <w:rPr>
          <w:sz w:val="28"/>
          <w:szCs w:val="28"/>
        </w:rPr>
        <w:t>С 01.01.2008 года введено в действие Положение по бухгалтерскому учету «Учет нематериальных активов» (ПБУ 14/2007). В нем определены обязательные условия отнесения объектов к нематериальным активам:</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а) объект способен приносить организации экономические выгоды в будущем, в частности, объект предназначен для использования в производстве продукции, при выполнении работ или оказании услуг, для управленческих нужд организации либо для использования в деятельности, направленной на достижение целей создания некоммерческой организации;</w:t>
      </w:r>
    </w:p>
    <w:p w:rsidR="00B72945" w:rsidRPr="000F146C" w:rsidRDefault="00B72945"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б) организация имеет право на получение экономических выгод, которые данный объект способен приносить в будущем</w:t>
      </w:r>
      <w:r w:rsidR="00432B1A" w:rsidRPr="000F146C">
        <w:rPr>
          <w:sz w:val="28"/>
          <w:szCs w:val="28"/>
        </w:rPr>
        <w:t>;</w:t>
      </w:r>
    </w:p>
    <w:p w:rsidR="00B72945" w:rsidRPr="000F146C" w:rsidRDefault="00B72945"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в) возм</w:t>
      </w:r>
      <w:r w:rsidR="00432B1A" w:rsidRPr="000F146C">
        <w:rPr>
          <w:sz w:val="28"/>
          <w:szCs w:val="28"/>
        </w:rPr>
        <w:t xml:space="preserve">ожность выделения или отделения </w:t>
      </w:r>
      <w:r w:rsidRPr="000F146C">
        <w:rPr>
          <w:sz w:val="28"/>
          <w:szCs w:val="28"/>
        </w:rPr>
        <w:t>объекта от других активов;</w:t>
      </w:r>
    </w:p>
    <w:p w:rsidR="00B72945" w:rsidRPr="000F146C" w:rsidRDefault="00B72945"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г) объект предназначен для использования в течение длительного времени, т. е. срока полезного использования, продолжительностью свыше 12 месяцев или обычного операционного цикла, если он превышает 12 месяцев;</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д) организацией не предполагается продажа объекта в течение 12 месяцев или обычного операционного цикла, если он превышает 12 месяцев;</w:t>
      </w:r>
    </w:p>
    <w:p w:rsidR="00B72945" w:rsidRPr="000F146C" w:rsidRDefault="00432B1A" w:rsidP="000F146C">
      <w:pPr>
        <w:shd w:val="clear" w:color="auto" w:fill="FFFFFF"/>
        <w:tabs>
          <w:tab w:val="left" w:pos="720"/>
        </w:tabs>
        <w:autoSpaceDE w:val="0"/>
        <w:autoSpaceDN w:val="0"/>
        <w:adjustRightInd w:val="0"/>
        <w:snapToGrid/>
        <w:spacing w:before="0" w:after="0" w:line="360" w:lineRule="auto"/>
        <w:ind w:firstLine="709"/>
        <w:jc w:val="both"/>
        <w:rPr>
          <w:sz w:val="28"/>
          <w:szCs w:val="28"/>
        </w:rPr>
      </w:pPr>
      <w:r w:rsidRPr="000F146C">
        <w:rPr>
          <w:sz w:val="28"/>
          <w:szCs w:val="28"/>
        </w:rPr>
        <w:t xml:space="preserve">е) фактическая </w:t>
      </w:r>
      <w:r w:rsidR="00B72945" w:rsidRPr="000F146C">
        <w:rPr>
          <w:sz w:val="28"/>
          <w:szCs w:val="28"/>
        </w:rPr>
        <w:t>стоимость объекта может быть достоверно определена;</w:t>
      </w:r>
    </w:p>
    <w:p w:rsidR="00B72945" w:rsidRPr="000F146C" w:rsidRDefault="00B72945" w:rsidP="000F146C">
      <w:pPr>
        <w:shd w:val="clear" w:color="auto" w:fill="FFFFFF"/>
        <w:autoSpaceDE w:val="0"/>
        <w:autoSpaceDN w:val="0"/>
        <w:adjustRightInd w:val="0"/>
        <w:snapToGrid/>
        <w:spacing w:before="0" w:after="0" w:line="360" w:lineRule="auto"/>
        <w:ind w:firstLine="709"/>
        <w:jc w:val="both"/>
        <w:rPr>
          <w:sz w:val="28"/>
          <w:szCs w:val="28"/>
        </w:rPr>
      </w:pPr>
      <w:r w:rsidRPr="000F146C">
        <w:rPr>
          <w:sz w:val="28"/>
          <w:szCs w:val="28"/>
        </w:rPr>
        <w:t>ж) отсутствие у объекта материально-вещественной формы.</w:t>
      </w:r>
    </w:p>
    <w:p w:rsidR="00B72945" w:rsidRPr="000F146C" w:rsidRDefault="00B72945" w:rsidP="000F146C">
      <w:pPr>
        <w:snapToGrid/>
        <w:spacing w:before="0" w:after="0" w:line="360" w:lineRule="auto"/>
        <w:ind w:firstLine="709"/>
        <w:jc w:val="both"/>
        <w:rPr>
          <w:sz w:val="28"/>
          <w:szCs w:val="28"/>
        </w:rPr>
      </w:pPr>
      <w:r w:rsidRPr="000F146C">
        <w:rPr>
          <w:sz w:val="28"/>
          <w:szCs w:val="28"/>
        </w:rPr>
        <w:t>Нематериальные активы имеют некоторые существенные отличия от вещественных, к ним, в частности, относятся: ограниченность альтернативного использования и неопределенность покрытия.</w:t>
      </w:r>
    </w:p>
    <w:p w:rsidR="00B72945" w:rsidRPr="000F146C" w:rsidRDefault="00B72945" w:rsidP="000F146C">
      <w:pPr>
        <w:snapToGrid/>
        <w:spacing w:before="0" w:after="0" w:line="360" w:lineRule="auto"/>
        <w:ind w:firstLine="709"/>
        <w:jc w:val="both"/>
        <w:rPr>
          <w:sz w:val="28"/>
          <w:szCs w:val="28"/>
        </w:rPr>
      </w:pPr>
      <w:r w:rsidRPr="000F146C">
        <w:rPr>
          <w:sz w:val="28"/>
          <w:szCs w:val="28"/>
        </w:rPr>
        <w:t>Отличительной чертой нематериальных активов называют неопределенность их будущей выгоды. Она может оказаться и равной нулю, и весьма значительной. Одни нематериальные активы имеют отношение к разработке и производству продукции (патенты, авторские права), другие - к созданию и поддержанию спроса на эту продукцию (торговые марки). Гудвилл может относиться как к обоим видам, так и ни к одному из них. Тем не менее, доход, который предположительно могут принести нематериальные активы, неочевиден ни по величине, ни по времени его получения. Поэтому считается, что к трактовке нематериальных активов следует подходить с позиции консерватизма.</w:t>
      </w:r>
      <w:r w:rsidR="000F146C">
        <w:rPr>
          <w:sz w:val="28"/>
          <w:szCs w:val="28"/>
        </w:rPr>
        <w:t xml:space="preserve"> И</w:t>
      </w:r>
      <w:r w:rsidRPr="000F146C">
        <w:rPr>
          <w:sz w:val="28"/>
          <w:szCs w:val="28"/>
        </w:rPr>
        <w:t>так, нематериальные объекты должны признаваться активами по тем же признакам, что и материальные, несмотря на их особенности. Если объекты соответствуют этим признакам, то они должны найти отражение в бухгалтерском учете и отчетности.</w:t>
      </w:r>
    </w:p>
    <w:p w:rsidR="00B72945" w:rsidRPr="000F146C" w:rsidRDefault="00B72945" w:rsidP="000F146C">
      <w:pPr>
        <w:snapToGrid/>
        <w:spacing w:before="0" w:after="0" w:line="360" w:lineRule="auto"/>
        <w:ind w:firstLine="709"/>
        <w:jc w:val="both"/>
        <w:rPr>
          <w:sz w:val="28"/>
          <w:szCs w:val="28"/>
        </w:rPr>
      </w:pPr>
      <w:r w:rsidRPr="000F146C">
        <w:rPr>
          <w:sz w:val="28"/>
          <w:szCs w:val="28"/>
        </w:rPr>
        <w:t>Основные принципы учета нематериальных активов включают в себя:</w:t>
      </w:r>
    </w:p>
    <w:p w:rsidR="00B72945" w:rsidRPr="000F146C" w:rsidRDefault="00B72945" w:rsidP="000F146C">
      <w:pPr>
        <w:numPr>
          <w:ilvl w:val="0"/>
          <w:numId w:val="3"/>
        </w:numPr>
        <w:tabs>
          <w:tab w:val="num" w:pos="360"/>
        </w:tabs>
        <w:snapToGrid/>
        <w:spacing w:before="0" w:after="0" w:line="360" w:lineRule="auto"/>
        <w:ind w:left="0" w:firstLine="709"/>
        <w:jc w:val="both"/>
        <w:rPr>
          <w:sz w:val="28"/>
          <w:szCs w:val="28"/>
        </w:rPr>
      </w:pPr>
      <w:r w:rsidRPr="000F146C">
        <w:rPr>
          <w:sz w:val="28"/>
          <w:szCs w:val="28"/>
        </w:rPr>
        <w:t>принцип</w:t>
      </w:r>
      <w:r w:rsidR="000F146C" w:rsidRPr="000F146C">
        <w:rPr>
          <w:sz w:val="28"/>
          <w:szCs w:val="28"/>
        </w:rPr>
        <w:t xml:space="preserve"> </w:t>
      </w:r>
      <w:r w:rsidRPr="000F146C">
        <w:rPr>
          <w:sz w:val="28"/>
          <w:szCs w:val="28"/>
        </w:rPr>
        <w:t>фактических</w:t>
      </w:r>
      <w:r w:rsidR="000F146C" w:rsidRPr="000F146C">
        <w:rPr>
          <w:sz w:val="28"/>
          <w:szCs w:val="28"/>
        </w:rPr>
        <w:t xml:space="preserve"> </w:t>
      </w:r>
      <w:r w:rsidRPr="000F146C">
        <w:rPr>
          <w:sz w:val="28"/>
          <w:szCs w:val="28"/>
        </w:rPr>
        <w:t>затрат</w:t>
      </w:r>
      <w:r w:rsidR="000F146C" w:rsidRPr="000F146C">
        <w:rPr>
          <w:sz w:val="28"/>
          <w:szCs w:val="28"/>
        </w:rPr>
        <w:t xml:space="preserve"> </w:t>
      </w:r>
      <w:r w:rsidRPr="000F146C">
        <w:rPr>
          <w:sz w:val="28"/>
          <w:szCs w:val="28"/>
        </w:rPr>
        <w:t>-</w:t>
      </w:r>
      <w:r w:rsidR="000F146C" w:rsidRPr="000F146C">
        <w:rPr>
          <w:sz w:val="28"/>
          <w:szCs w:val="28"/>
        </w:rPr>
        <w:t xml:space="preserve"> </w:t>
      </w:r>
      <w:r w:rsidRPr="000F146C">
        <w:rPr>
          <w:sz w:val="28"/>
          <w:szCs w:val="28"/>
        </w:rPr>
        <w:t>отражение</w:t>
      </w:r>
      <w:r w:rsidR="000F146C" w:rsidRPr="000F146C">
        <w:rPr>
          <w:sz w:val="28"/>
          <w:szCs w:val="28"/>
        </w:rPr>
        <w:t xml:space="preserve"> </w:t>
      </w:r>
      <w:r w:rsidRPr="000F146C">
        <w:rPr>
          <w:sz w:val="28"/>
          <w:szCs w:val="28"/>
        </w:rPr>
        <w:t>стоимости</w:t>
      </w:r>
      <w:r w:rsidR="000F146C" w:rsidRPr="000F146C">
        <w:rPr>
          <w:sz w:val="28"/>
          <w:szCs w:val="28"/>
        </w:rPr>
        <w:t xml:space="preserve"> </w:t>
      </w:r>
      <w:r w:rsidRPr="000F146C">
        <w:rPr>
          <w:sz w:val="28"/>
          <w:szCs w:val="28"/>
        </w:rPr>
        <w:t>актива</w:t>
      </w:r>
      <w:r w:rsidR="000F146C" w:rsidRPr="000F146C">
        <w:rPr>
          <w:sz w:val="28"/>
          <w:szCs w:val="28"/>
        </w:rPr>
        <w:t xml:space="preserve"> </w:t>
      </w:r>
      <w:r w:rsidRPr="000F146C">
        <w:rPr>
          <w:sz w:val="28"/>
          <w:szCs w:val="28"/>
        </w:rPr>
        <w:t>при приобретении по стоимости приобретения;</w:t>
      </w:r>
    </w:p>
    <w:p w:rsidR="00B72945" w:rsidRPr="000F146C" w:rsidRDefault="00B72945" w:rsidP="000F146C">
      <w:pPr>
        <w:numPr>
          <w:ilvl w:val="0"/>
          <w:numId w:val="3"/>
        </w:numPr>
        <w:tabs>
          <w:tab w:val="num" w:pos="360"/>
        </w:tabs>
        <w:snapToGrid/>
        <w:spacing w:before="0" w:after="0" w:line="360" w:lineRule="auto"/>
        <w:ind w:left="0" w:firstLine="709"/>
        <w:jc w:val="both"/>
        <w:rPr>
          <w:sz w:val="28"/>
          <w:szCs w:val="28"/>
        </w:rPr>
      </w:pPr>
      <w:r w:rsidRPr="000F146C">
        <w:rPr>
          <w:sz w:val="28"/>
          <w:szCs w:val="28"/>
        </w:rPr>
        <w:t>принцип соотнесения доходов и расходов - отражение доходов и затрат на их получение в одном и том же учетном периоде;</w:t>
      </w:r>
    </w:p>
    <w:p w:rsidR="00B72945" w:rsidRPr="000F146C" w:rsidRDefault="00B72945" w:rsidP="000F146C">
      <w:pPr>
        <w:numPr>
          <w:ilvl w:val="0"/>
          <w:numId w:val="3"/>
        </w:numPr>
        <w:tabs>
          <w:tab w:val="num" w:pos="360"/>
        </w:tabs>
        <w:snapToGrid/>
        <w:spacing w:before="0" w:after="0" w:line="360" w:lineRule="auto"/>
        <w:ind w:left="0" w:firstLine="709"/>
        <w:jc w:val="both"/>
        <w:rPr>
          <w:sz w:val="28"/>
          <w:szCs w:val="28"/>
        </w:rPr>
      </w:pPr>
      <w:r w:rsidRPr="000F146C">
        <w:rPr>
          <w:sz w:val="28"/>
          <w:szCs w:val="28"/>
        </w:rPr>
        <w:t>принцип дохода - регистрация прибыли или убытка при списании актива в зависимости от соотношения полученного дохода от его списания и его балансовой стоимости.</w:t>
      </w:r>
    </w:p>
    <w:p w:rsidR="00B72945" w:rsidRPr="000F146C" w:rsidRDefault="00B72945" w:rsidP="000F146C">
      <w:pPr>
        <w:snapToGrid/>
        <w:spacing w:before="0" w:after="0" w:line="360" w:lineRule="auto"/>
        <w:ind w:firstLine="709"/>
        <w:jc w:val="both"/>
        <w:rPr>
          <w:sz w:val="28"/>
          <w:szCs w:val="28"/>
        </w:rPr>
      </w:pPr>
      <w:r w:rsidRPr="000F146C">
        <w:rPr>
          <w:sz w:val="28"/>
          <w:szCs w:val="28"/>
        </w:rPr>
        <w:t>Соблюдение вышеперечисленных принципов сопровожд</w:t>
      </w:r>
      <w:r w:rsidR="00432B1A" w:rsidRPr="000F146C">
        <w:rPr>
          <w:sz w:val="28"/>
          <w:szCs w:val="28"/>
        </w:rPr>
        <w:t>ается рядом проблем, возникающих</w:t>
      </w:r>
      <w:r w:rsidRPr="000F146C">
        <w:rPr>
          <w:sz w:val="28"/>
          <w:szCs w:val="28"/>
        </w:rPr>
        <w:t xml:space="preserve"> при учете нематериальных активов, аналогичные проблемам, связанных с учетом других долгосрочных активов, такие как:</w:t>
      </w:r>
    </w:p>
    <w:p w:rsidR="00B72945" w:rsidRPr="000F146C" w:rsidRDefault="00432B1A" w:rsidP="000F146C">
      <w:pPr>
        <w:numPr>
          <w:ilvl w:val="0"/>
          <w:numId w:val="4"/>
        </w:numPr>
        <w:tabs>
          <w:tab w:val="num" w:pos="360"/>
        </w:tabs>
        <w:snapToGrid/>
        <w:spacing w:before="0" w:after="0" w:line="360" w:lineRule="auto"/>
        <w:ind w:left="0" w:firstLine="709"/>
        <w:jc w:val="both"/>
        <w:rPr>
          <w:sz w:val="28"/>
          <w:szCs w:val="28"/>
        </w:rPr>
      </w:pPr>
      <w:r w:rsidRPr="000F146C">
        <w:rPr>
          <w:sz w:val="28"/>
          <w:szCs w:val="28"/>
        </w:rPr>
        <w:t xml:space="preserve">определение исходной </w:t>
      </w:r>
      <w:r w:rsidR="00B72945" w:rsidRPr="000F146C">
        <w:rPr>
          <w:sz w:val="28"/>
          <w:szCs w:val="28"/>
        </w:rPr>
        <w:t>стоимости;</w:t>
      </w:r>
    </w:p>
    <w:p w:rsidR="00B72945" w:rsidRPr="000F146C" w:rsidRDefault="00B72945" w:rsidP="000F146C">
      <w:pPr>
        <w:numPr>
          <w:ilvl w:val="0"/>
          <w:numId w:val="4"/>
        </w:numPr>
        <w:tabs>
          <w:tab w:val="num" w:pos="360"/>
        </w:tabs>
        <w:snapToGrid/>
        <w:spacing w:before="0" w:after="0" w:line="360" w:lineRule="auto"/>
        <w:ind w:left="0" w:firstLine="709"/>
        <w:jc w:val="both"/>
        <w:rPr>
          <w:sz w:val="28"/>
          <w:szCs w:val="28"/>
        </w:rPr>
      </w:pPr>
      <w:r w:rsidRPr="000F146C">
        <w:rPr>
          <w:sz w:val="28"/>
          <w:szCs w:val="28"/>
        </w:rPr>
        <w:t>определение срока полезного использования и способа амортизации;</w:t>
      </w:r>
    </w:p>
    <w:p w:rsidR="00B72945" w:rsidRPr="000F146C" w:rsidRDefault="00B72945" w:rsidP="000F146C">
      <w:pPr>
        <w:numPr>
          <w:ilvl w:val="0"/>
          <w:numId w:val="4"/>
        </w:numPr>
        <w:tabs>
          <w:tab w:val="num" w:pos="360"/>
        </w:tabs>
        <w:snapToGrid/>
        <w:spacing w:before="0" w:after="0" w:line="360" w:lineRule="auto"/>
        <w:ind w:left="0" w:firstLine="709"/>
        <w:jc w:val="both"/>
        <w:rPr>
          <w:sz w:val="28"/>
          <w:szCs w:val="28"/>
        </w:rPr>
      </w:pPr>
      <w:r w:rsidRPr="000F146C">
        <w:rPr>
          <w:sz w:val="28"/>
          <w:szCs w:val="28"/>
        </w:rPr>
        <w:t>отражение в учете постоянно и существенно уменьшающейся стоимости таких активов.</w:t>
      </w:r>
    </w:p>
    <w:p w:rsidR="00B72945" w:rsidRPr="000F146C" w:rsidRDefault="00B72945" w:rsidP="000F146C">
      <w:pPr>
        <w:snapToGrid/>
        <w:spacing w:before="0" w:after="0" w:line="360" w:lineRule="auto"/>
        <w:ind w:firstLine="709"/>
        <w:jc w:val="both"/>
        <w:rPr>
          <w:sz w:val="28"/>
          <w:szCs w:val="28"/>
        </w:rPr>
      </w:pPr>
      <w:r w:rsidRPr="000F146C">
        <w:rPr>
          <w:sz w:val="28"/>
          <w:szCs w:val="28"/>
        </w:rPr>
        <w:t xml:space="preserve">Специфической проблемой при учете нематериальных активов является то, что они не обладают физическими свойствами, и, поэтому в некоторых случаях их невозможно идентифицировать. Следовательно, оценить такой актив с точки зрения стоимости или с точки зрения срока полезной службы часто бывает очень трудно. </w:t>
      </w:r>
    </w:p>
    <w:p w:rsidR="00B72945" w:rsidRPr="000F146C" w:rsidRDefault="00B72945" w:rsidP="000F146C">
      <w:pPr>
        <w:snapToGrid/>
        <w:spacing w:before="0" w:after="0" w:line="360" w:lineRule="auto"/>
        <w:ind w:firstLine="709"/>
        <w:jc w:val="both"/>
        <w:rPr>
          <w:sz w:val="28"/>
          <w:szCs w:val="28"/>
        </w:rPr>
      </w:pPr>
      <w:r w:rsidRPr="000F146C">
        <w:rPr>
          <w:sz w:val="28"/>
          <w:szCs w:val="28"/>
        </w:rPr>
        <w:t>Решением этих проблем является выполнение определенных задач учета нематериальных активов, а именно:</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определение первоначальной стоимости различных видов нематериальных активов;</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определение</w:t>
      </w:r>
      <w:r w:rsidR="000F146C" w:rsidRPr="000F146C">
        <w:rPr>
          <w:sz w:val="28"/>
          <w:szCs w:val="28"/>
        </w:rPr>
        <w:t xml:space="preserve"> </w:t>
      </w:r>
      <w:r w:rsidRPr="000F146C">
        <w:rPr>
          <w:sz w:val="28"/>
          <w:szCs w:val="28"/>
        </w:rPr>
        <w:t>необходимости</w:t>
      </w:r>
      <w:r w:rsidR="000F146C" w:rsidRPr="000F146C">
        <w:rPr>
          <w:sz w:val="28"/>
          <w:szCs w:val="28"/>
        </w:rPr>
        <w:t xml:space="preserve"> </w:t>
      </w:r>
      <w:r w:rsidRPr="000F146C">
        <w:rPr>
          <w:sz w:val="28"/>
          <w:szCs w:val="28"/>
        </w:rPr>
        <w:t>переоценки</w:t>
      </w:r>
      <w:r w:rsidR="000F146C" w:rsidRPr="000F146C">
        <w:rPr>
          <w:sz w:val="28"/>
          <w:szCs w:val="28"/>
        </w:rPr>
        <w:t xml:space="preserve"> </w:t>
      </w:r>
      <w:r w:rsidRPr="000F146C">
        <w:rPr>
          <w:sz w:val="28"/>
          <w:szCs w:val="28"/>
        </w:rPr>
        <w:t>нематериальных</w:t>
      </w:r>
      <w:r w:rsidR="000F146C" w:rsidRPr="000F146C">
        <w:rPr>
          <w:sz w:val="28"/>
          <w:szCs w:val="28"/>
        </w:rPr>
        <w:t xml:space="preserve"> </w:t>
      </w:r>
      <w:r w:rsidRPr="000F146C">
        <w:rPr>
          <w:sz w:val="28"/>
          <w:szCs w:val="28"/>
        </w:rPr>
        <w:t>активов,</w:t>
      </w:r>
      <w:r w:rsidR="000F146C" w:rsidRPr="000F146C">
        <w:rPr>
          <w:sz w:val="28"/>
          <w:szCs w:val="28"/>
        </w:rPr>
        <w:t xml:space="preserve"> </w:t>
      </w:r>
      <w:r w:rsidRPr="000F146C">
        <w:rPr>
          <w:sz w:val="28"/>
          <w:szCs w:val="28"/>
        </w:rPr>
        <w:t>и, соответственно, способов их переоценки;</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правильность исчисления амортизации нематериальных активов, для чего необходимо определить сроки эксплуатации отдельных видов нематериальных объектов и способы списания их стоимости;</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определение возможности и целесообразности поддержания нематериальных объектов и способов учета затрат на их поддержание;</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формирование полной и достоверной информации о наличии и движении нематериальных</w:t>
      </w:r>
      <w:r w:rsidR="000F146C" w:rsidRPr="000F146C">
        <w:rPr>
          <w:sz w:val="28"/>
          <w:szCs w:val="28"/>
        </w:rPr>
        <w:t xml:space="preserve"> </w:t>
      </w:r>
      <w:r w:rsidRPr="000F146C">
        <w:rPr>
          <w:sz w:val="28"/>
          <w:szCs w:val="28"/>
        </w:rPr>
        <w:t>активов</w:t>
      </w:r>
      <w:r w:rsidR="000F146C" w:rsidRPr="000F146C">
        <w:rPr>
          <w:sz w:val="28"/>
          <w:szCs w:val="28"/>
        </w:rPr>
        <w:t xml:space="preserve"> </w:t>
      </w:r>
      <w:r w:rsidRPr="000F146C">
        <w:rPr>
          <w:sz w:val="28"/>
          <w:szCs w:val="28"/>
        </w:rPr>
        <w:t>и</w:t>
      </w:r>
      <w:r w:rsidR="000F146C" w:rsidRPr="000F146C">
        <w:rPr>
          <w:sz w:val="28"/>
          <w:szCs w:val="28"/>
        </w:rPr>
        <w:t xml:space="preserve"> </w:t>
      </w:r>
      <w:r w:rsidRPr="000F146C">
        <w:rPr>
          <w:sz w:val="28"/>
          <w:szCs w:val="28"/>
        </w:rPr>
        <w:t>обеспечение</w:t>
      </w:r>
      <w:r w:rsidR="000F146C" w:rsidRPr="000F146C">
        <w:rPr>
          <w:sz w:val="28"/>
          <w:szCs w:val="28"/>
        </w:rPr>
        <w:t xml:space="preserve"> </w:t>
      </w:r>
      <w:r w:rsidRPr="000F146C">
        <w:rPr>
          <w:sz w:val="28"/>
          <w:szCs w:val="28"/>
        </w:rPr>
        <w:t>контроля</w:t>
      </w:r>
      <w:r w:rsidR="000F146C" w:rsidRPr="000F146C">
        <w:rPr>
          <w:sz w:val="28"/>
          <w:szCs w:val="28"/>
        </w:rPr>
        <w:t xml:space="preserve"> </w:t>
      </w:r>
      <w:r w:rsidRPr="000F146C">
        <w:rPr>
          <w:sz w:val="28"/>
          <w:szCs w:val="28"/>
        </w:rPr>
        <w:t>за</w:t>
      </w:r>
      <w:r w:rsidR="000F146C" w:rsidRPr="000F146C">
        <w:rPr>
          <w:sz w:val="28"/>
          <w:szCs w:val="28"/>
        </w:rPr>
        <w:t xml:space="preserve"> </w:t>
      </w:r>
      <w:r w:rsidRPr="000F146C">
        <w:rPr>
          <w:sz w:val="28"/>
          <w:szCs w:val="28"/>
        </w:rPr>
        <w:t>их</w:t>
      </w:r>
      <w:r w:rsidR="000F146C" w:rsidRPr="000F146C">
        <w:rPr>
          <w:sz w:val="28"/>
          <w:szCs w:val="28"/>
        </w:rPr>
        <w:t xml:space="preserve"> </w:t>
      </w:r>
      <w:r w:rsidRPr="000F146C">
        <w:rPr>
          <w:sz w:val="28"/>
          <w:szCs w:val="28"/>
        </w:rPr>
        <w:t>наличием</w:t>
      </w:r>
      <w:r w:rsidR="000F146C" w:rsidRPr="000F146C">
        <w:rPr>
          <w:sz w:val="28"/>
          <w:szCs w:val="28"/>
        </w:rPr>
        <w:t xml:space="preserve"> </w:t>
      </w:r>
      <w:r w:rsidRPr="000F146C">
        <w:rPr>
          <w:sz w:val="28"/>
          <w:szCs w:val="28"/>
        </w:rPr>
        <w:t>и движением;</w:t>
      </w:r>
    </w:p>
    <w:p w:rsidR="00B72945" w:rsidRPr="000F146C" w:rsidRDefault="00B72945" w:rsidP="000F146C">
      <w:pPr>
        <w:numPr>
          <w:ilvl w:val="0"/>
          <w:numId w:val="5"/>
        </w:numPr>
        <w:tabs>
          <w:tab w:val="num" w:pos="360"/>
        </w:tabs>
        <w:snapToGrid/>
        <w:spacing w:before="0" w:after="0" w:line="360" w:lineRule="auto"/>
        <w:ind w:left="0" w:firstLine="709"/>
        <w:jc w:val="both"/>
        <w:rPr>
          <w:sz w:val="28"/>
          <w:szCs w:val="28"/>
        </w:rPr>
      </w:pPr>
      <w:r w:rsidRPr="000F146C">
        <w:rPr>
          <w:sz w:val="28"/>
          <w:szCs w:val="28"/>
        </w:rPr>
        <w:t>определение расходов предприятия, которые могут быть списаны как расходы текущего периода и которые могут быть капитализированы как</w:t>
      </w:r>
      <w:r w:rsidR="000F146C" w:rsidRPr="000F146C">
        <w:rPr>
          <w:sz w:val="28"/>
          <w:szCs w:val="28"/>
        </w:rPr>
        <w:t xml:space="preserve"> </w:t>
      </w:r>
      <w:r w:rsidRPr="000F146C">
        <w:rPr>
          <w:sz w:val="28"/>
          <w:szCs w:val="28"/>
        </w:rPr>
        <w:t>активы со списанием в последующих периодах через амортизацию.</w:t>
      </w:r>
    </w:p>
    <w:p w:rsidR="00B72945" w:rsidRPr="000F146C" w:rsidRDefault="00B72945" w:rsidP="000F146C">
      <w:pPr>
        <w:snapToGrid/>
        <w:spacing w:before="0" w:after="0" w:line="360" w:lineRule="auto"/>
        <w:ind w:firstLine="709"/>
        <w:jc w:val="both"/>
        <w:rPr>
          <w:bCs/>
          <w:sz w:val="28"/>
          <w:szCs w:val="28"/>
        </w:rPr>
      </w:pPr>
    </w:p>
    <w:p w:rsidR="00581B8D"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Начисление амортизации нематериальных активов</w:t>
      </w:r>
    </w:p>
    <w:p w:rsidR="000F146C" w:rsidRPr="000F146C" w:rsidRDefault="000F146C" w:rsidP="000F146C">
      <w:pPr>
        <w:pStyle w:val="ConsNormal"/>
        <w:widowControl/>
        <w:spacing w:line="360" w:lineRule="auto"/>
        <w:ind w:firstLine="709"/>
        <w:jc w:val="both"/>
        <w:rPr>
          <w:rFonts w:ascii="Times New Roman" w:hAnsi="Times New Roman"/>
          <w:sz w:val="28"/>
          <w:szCs w:val="28"/>
        </w:rPr>
      </w:pP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При использовании нематериальных активов их стоимость погашается посредством амортизации.</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 xml:space="preserve">Начисление амортизации нематериальных активов производится в бухгалтерском учете независимо от результатов хозяйственной деятельности организации в отчетном периоде. </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Существует 3 способа начисления амортизации нематериальных активов:</w:t>
      </w:r>
    </w:p>
    <w:p w:rsidR="00581B8D" w:rsidRPr="000F146C" w:rsidRDefault="00581B8D" w:rsidP="000F146C">
      <w:pPr>
        <w:pStyle w:val="ConsNormal"/>
        <w:widowControl/>
        <w:numPr>
          <w:ilvl w:val="0"/>
          <w:numId w:val="7"/>
        </w:numPr>
        <w:spacing w:line="360" w:lineRule="auto"/>
        <w:ind w:left="0" w:firstLine="709"/>
        <w:jc w:val="both"/>
        <w:rPr>
          <w:rFonts w:ascii="Times New Roman" w:hAnsi="Times New Roman"/>
          <w:sz w:val="28"/>
          <w:szCs w:val="28"/>
        </w:rPr>
      </w:pPr>
      <w:r w:rsidRPr="000F146C">
        <w:rPr>
          <w:rFonts w:ascii="Times New Roman" w:hAnsi="Times New Roman"/>
          <w:sz w:val="28"/>
          <w:szCs w:val="28"/>
        </w:rPr>
        <w:t>линейный способ</w:t>
      </w:r>
    </w:p>
    <w:p w:rsidR="00581B8D" w:rsidRPr="000F146C" w:rsidRDefault="00581B8D" w:rsidP="000F146C">
      <w:pPr>
        <w:pStyle w:val="ConsNormal"/>
        <w:widowControl/>
        <w:numPr>
          <w:ilvl w:val="0"/>
          <w:numId w:val="7"/>
        </w:numPr>
        <w:spacing w:line="360" w:lineRule="auto"/>
        <w:ind w:left="0" w:firstLine="709"/>
        <w:jc w:val="both"/>
        <w:rPr>
          <w:rFonts w:ascii="Times New Roman" w:hAnsi="Times New Roman"/>
          <w:sz w:val="28"/>
          <w:szCs w:val="28"/>
        </w:rPr>
      </w:pPr>
      <w:r w:rsidRPr="000F146C">
        <w:rPr>
          <w:rFonts w:ascii="Times New Roman" w:hAnsi="Times New Roman"/>
          <w:sz w:val="28"/>
          <w:szCs w:val="28"/>
        </w:rPr>
        <w:t>способ уменьшаемого остатка</w:t>
      </w:r>
    </w:p>
    <w:p w:rsidR="00581B8D" w:rsidRPr="000F146C" w:rsidRDefault="00581B8D" w:rsidP="000F146C">
      <w:pPr>
        <w:pStyle w:val="ConsNormal"/>
        <w:widowControl/>
        <w:numPr>
          <w:ilvl w:val="0"/>
          <w:numId w:val="7"/>
        </w:numPr>
        <w:tabs>
          <w:tab w:val="clear" w:pos="900"/>
          <w:tab w:val="num" w:pos="540"/>
        </w:tabs>
        <w:spacing w:line="360" w:lineRule="auto"/>
        <w:ind w:left="0" w:firstLine="709"/>
        <w:jc w:val="both"/>
        <w:rPr>
          <w:rFonts w:ascii="Times New Roman" w:hAnsi="Times New Roman"/>
          <w:sz w:val="28"/>
          <w:szCs w:val="28"/>
        </w:rPr>
      </w:pPr>
      <w:r w:rsidRPr="000F146C">
        <w:rPr>
          <w:rFonts w:ascii="Times New Roman" w:hAnsi="Times New Roman"/>
          <w:sz w:val="28"/>
          <w:szCs w:val="28"/>
        </w:rPr>
        <w:t>способ списания стоимости пропорционально объему продукции. Применение одного из</w:t>
      </w:r>
      <w:r w:rsidR="000F146C" w:rsidRPr="000F146C">
        <w:rPr>
          <w:rFonts w:ascii="Times New Roman" w:hAnsi="Times New Roman"/>
          <w:sz w:val="28"/>
          <w:szCs w:val="28"/>
        </w:rPr>
        <w:t xml:space="preserve"> </w:t>
      </w:r>
      <w:r w:rsidRPr="000F146C">
        <w:rPr>
          <w:rFonts w:ascii="Times New Roman" w:hAnsi="Times New Roman"/>
          <w:sz w:val="28"/>
          <w:szCs w:val="28"/>
        </w:rPr>
        <w:t>способов по группе однородных нематериальных активов производится в течение всего их срока полезного использования.</w:t>
      </w:r>
    </w:p>
    <w:p w:rsidR="00581B8D" w:rsidRPr="000F146C" w:rsidRDefault="00581B8D" w:rsidP="000F146C">
      <w:pPr>
        <w:pStyle w:val="ConsNonformat"/>
        <w:widowControl/>
        <w:spacing w:line="360" w:lineRule="auto"/>
        <w:ind w:firstLine="709"/>
        <w:jc w:val="both"/>
        <w:rPr>
          <w:rFonts w:ascii="Times New Roman" w:hAnsi="Times New Roman"/>
          <w:i w:val="0"/>
          <w:sz w:val="28"/>
          <w:szCs w:val="28"/>
          <w:lang w:val="en-US"/>
        </w:rPr>
      </w:pPr>
      <w:r w:rsidRPr="000F146C">
        <w:rPr>
          <w:rFonts w:ascii="Times New Roman" w:hAnsi="Times New Roman"/>
          <w:i w:val="0"/>
          <w:sz w:val="28"/>
          <w:szCs w:val="28"/>
        </w:rPr>
        <w:t>Линейный способ начисления амортизации</w:t>
      </w:r>
      <w:r w:rsidRPr="000F146C">
        <w:rPr>
          <w:rFonts w:ascii="Times New Roman" w:hAnsi="Times New Roman"/>
          <w:i w:val="0"/>
          <w:sz w:val="28"/>
          <w:szCs w:val="28"/>
          <w:lang w:val="en-US"/>
        </w:rPr>
        <w:t>.</w:t>
      </w:r>
    </w:p>
    <w:p w:rsidR="00581B8D" w:rsidRPr="000F146C" w:rsidRDefault="00581B8D" w:rsidP="000F146C">
      <w:pPr>
        <w:pStyle w:val="ConsNonformat"/>
        <w:widowControl/>
        <w:spacing w:line="360" w:lineRule="auto"/>
        <w:ind w:firstLine="709"/>
        <w:jc w:val="both"/>
        <w:rPr>
          <w:rFonts w:ascii="Times New Roman" w:hAnsi="Times New Roman"/>
          <w:i w:val="0"/>
          <w:sz w:val="28"/>
          <w:szCs w:val="28"/>
        </w:rPr>
      </w:pPr>
      <w:r w:rsidRPr="000F146C">
        <w:rPr>
          <w:rFonts w:ascii="Times New Roman" w:hAnsi="Times New Roman"/>
          <w:i w:val="0"/>
          <w:sz w:val="28"/>
          <w:szCs w:val="28"/>
        </w:rPr>
        <w:t>При линейном способе амортизация осуществляется исходя из срока полезного использования. При этом способе первоначальная стоимость нематериальных активов списывается по нормам амортизации, определенным с учетом срока полезного использования.</w:t>
      </w:r>
    </w:p>
    <w:p w:rsidR="000F146C" w:rsidRDefault="000F146C" w:rsidP="000F146C">
      <w:pPr>
        <w:pStyle w:val="ConsNormal"/>
        <w:widowControl/>
        <w:spacing w:line="360" w:lineRule="auto"/>
        <w:ind w:firstLine="709"/>
        <w:jc w:val="both"/>
        <w:rPr>
          <w:rFonts w:ascii="Times New Roman" w:hAnsi="Times New Roman"/>
          <w:sz w:val="28"/>
          <w:szCs w:val="28"/>
        </w:rPr>
      </w:pPr>
    </w:p>
    <w:p w:rsidR="00581B8D"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Способ уменьшаемого остатка</w:t>
      </w:r>
    </w:p>
    <w:p w:rsidR="000F146C" w:rsidRPr="000F146C" w:rsidRDefault="000F146C" w:rsidP="000F146C">
      <w:pPr>
        <w:pStyle w:val="ConsNormal"/>
        <w:widowControl/>
        <w:spacing w:line="360" w:lineRule="auto"/>
        <w:ind w:firstLine="709"/>
        <w:jc w:val="both"/>
        <w:rPr>
          <w:rFonts w:ascii="Times New Roman" w:hAnsi="Times New Roman"/>
          <w:sz w:val="28"/>
          <w:szCs w:val="28"/>
        </w:rPr>
      </w:pP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При способе уменьшаемого остатка годовая сумма амортизации по приобретенным и использованным в производственной деятельности нематериальным активам должна быть основана на их остаточной стоимости на начало каждого отчетного года и той нормы амортизации, которая исчислена исходя из срока полезного использования.</w:t>
      </w:r>
    </w:p>
    <w:p w:rsidR="000F146C" w:rsidRDefault="000F146C" w:rsidP="000F146C">
      <w:pPr>
        <w:pStyle w:val="ConsNormal"/>
        <w:widowControl/>
        <w:spacing w:line="360" w:lineRule="auto"/>
        <w:ind w:firstLine="709"/>
        <w:jc w:val="both"/>
        <w:rPr>
          <w:rFonts w:ascii="Times New Roman" w:hAnsi="Times New Roman"/>
          <w:sz w:val="28"/>
          <w:szCs w:val="28"/>
        </w:rPr>
      </w:pPr>
    </w:p>
    <w:p w:rsidR="00581B8D"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Способ списания стоимости п</w:t>
      </w:r>
      <w:r w:rsidR="000F146C">
        <w:rPr>
          <w:rFonts w:ascii="Times New Roman" w:hAnsi="Times New Roman"/>
          <w:sz w:val="28"/>
          <w:szCs w:val="28"/>
        </w:rPr>
        <w:t>ропорционально объему продукции</w:t>
      </w:r>
    </w:p>
    <w:p w:rsidR="000F146C" w:rsidRPr="000F146C" w:rsidRDefault="000F146C" w:rsidP="000F146C">
      <w:pPr>
        <w:pStyle w:val="ConsNormal"/>
        <w:widowControl/>
        <w:spacing w:line="360" w:lineRule="auto"/>
        <w:ind w:firstLine="709"/>
        <w:jc w:val="both"/>
        <w:rPr>
          <w:rFonts w:ascii="Times New Roman" w:hAnsi="Times New Roman"/>
          <w:sz w:val="28"/>
          <w:szCs w:val="28"/>
        </w:rPr>
      </w:pP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При способе списания стоимости нематериальных активов пропорционально объему продукции, начисление амортизационных отчислений производится исходя из натурального показателя объема продукции в отчетном периоде и соотношения первоначальной стоимости нематериального актива и предполагаемого объема продукции за весь период полезного использования нематериального актива.</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В зависимости от произведенной продукции использованием нематериальных активов осуществляется списание их стоимости с предварительным расчетом общей стоимости конечного результата.</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В сезонных производствах годовая сумма амортизационных отчислений по нематериальным активам начисляется равномерно в течение периода работы организации в отчетном году.</w:t>
      </w:r>
    </w:p>
    <w:p w:rsidR="000F146C" w:rsidRDefault="000F146C" w:rsidP="000F146C">
      <w:pPr>
        <w:pStyle w:val="ConsNormal"/>
        <w:widowControl/>
        <w:spacing w:line="360" w:lineRule="auto"/>
        <w:ind w:firstLine="709"/>
        <w:jc w:val="both"/>
        <w:rPr>
          <w:rFonts w:ascii="Times New Roman" w:hAnsi="Times New Roman"/>
          <w:sz w:val="28"/>
          <w:szCs w:val="28"/>
        </w:rPr>
      </w:pP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Списание нематериальных активов</w:t>
      </w:r>
    </w:p>
    <w:p w:rsidR="00581B8D" w:rsidRPr="000F146C" w:rsidRDefault="00581B8D" w:rsidP="000F146C">
      <w:pPr>
        <w:pStyle w:val="ConsNormal"/>
        <w:widowControl/>
        <w:spacing w:line="360" w:lineRule="auto"/>
        <w:ind w:firstLine="709"/>
        <w:jc w:val="both"/>
        <w:rPr>
          <w:rFonts w:ascii="Times New Roman" w:hAnsi="Times New Roman"/>
          <w:sz w:val="28"/>
          <w:szCs w:val="28"/>
        </w:rPr>
      </w:pP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Нематериальные активы подлежат списанию с баланса, если они больше не используются для целей производства продукции (выполнения работ, оказания услуг) либо для управленческих нужд организации, т.е. в связи с прекращением срока действия патента, свидетельства, других охранных документов, в связи с уступкой</w:t>
      </w:r>
      <w:r w:rsidR="000F146C" w:rsidRPr="000F146C">
        <w:rPr>
          <w:rFonts w:ascii="Times New Roman" w:hAnsi="Times New Roman"/>
          <w:sz w:val="28"/>
          <w:szCs w:val="28"/>
        </w:rPr>
        <w:t xml:space="preserve"> </w:t>
      </w:r>
      <w:r w:rsidRPr="000F146C">
        <w:rPr>
          <w:rFonts w:ascii="Times New Roman" w:hAnsi="Times New Roman"/>
          <w:sz w:val="28"/>
          <w:szCs w:val="28"/>
        </w:rPr>
        <w:t>исключительных прав на результаты интеллектуальной деятельности, либо по другим основаниям. Доходы и расходы от списания нематериальных активов подлежат отнесению на финансовые результаты организации.</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В том случае, если организация-правообладатель предоставляет нематериальные активы в пользование другой организации-пользователю, но при этом правообладатель сохраняет исключительные права на результаты интеллектуальной деятельности, в этом случае предоставленный в пользование нематериальный актив с баланса не списывается, а отражается в бухгалтерском учете правообладателя обособленно в оценке. При этом начисление амортизации по нематериальным активам, предоставленным в пользование, организация - правообладатель продолжает начислять.</w:t>
      </w:r>
    </w:p>
    <w:p w:rsidR="00581B8D" w:rsidRPr="000F146C" w:rsidRDefault="00581B8D" w:rsidP="000F146C">
      <w:pPr>
        <w:pStyle w:val="ConsNormal"/>
        <w:widowControl/>
        <w:spacing w:line="360" w:lineRule="auto"/>
        <w:ind w:firstLine="709"/>
        <w:jc w:val="both"/>
        <w:rPr>
          <w:rFonts w:ascii="Times New Roman" w:hAnsi="Times New Roman"/>
          <w:sz w:val="28"/>
          <w:szCs w:val="28"/>
        </w:rPr>
      </w:pPr>
      <w:r w:rsidRPr="000F146C">
        <w:rPr>
          <w:rFonts w:ascii="Times New Roman" w:hAnsi="Times New Roman"/>
          <w:sz w:val="28"/>
          <w:szCs w:val="28"/>
        </w:rPr>
        <w:t>У организации</w:t>
      </w:r>
      <w:r w:rsidR="000F146C">
        <w:rPr>
          <w:rFonts w:ascii="Times New Roman" w:hAnsi="Times New Roman"/>
          <w:sz w:val="28"/>
          <w:szCs w:val="28"/>
        </w:rPr>
        <w:t>-</w:t>
      </w:r>
      <w:r w:rsidRPr="000F146C">
        <w:rPr>
          <w:rFonts w:ascii="Times New Roman" w:hAnsi="Times New Roman"/>
          <w:sz w:val="28"/>
          <w:szCs w:val="28"/>
        </w:rPr>
        <w:t>пользователя полученные нематериальные активы</w:t>
      </w:r>
      <w:r w:rsidR="000F146C" w:rsidRPr="000F146C">
        <w:rPr>
          <w:rFonts w:ascii="Times New Roman" w:hAnsi="Times New Roman"/>
          <w:sz w:val="28"/>
          <w:szCs w:val="28"/>
        </w:rPr>
        <w:t xml:space="preserve"> </w:t>
      </w:r>
      <w:r w:rsidRPr="000F146C">
        <w:rPr>
          <w:rFonts w:ascii="Times New Roman" w:hAnsi="Times New Roman"/>
          <w:sz w:val="28"/>
          <w:szCs w:val="28"/>
        </w:rPr>
        <w:t>отражаются на забалансовом счете в оценке, принятой в договоре. Можно предположить, что они будут отражаться на отдельном забалансовом счете. При этом периодические платежи за предоставленное право пользования нематериальными активами, которые исчисляются и уплачиваются в порядке и сроки, установленные договором, отражаются в бухгалтерском учете организации – правообладателя, как расходы отчетного периода.</w:t>
      </w:r>
    </w:p>
    <w:p w:rsidR="00581B8D" w:rsidRDefault="00581B8D" w:rsidP="000F146C">
      <w:pPr>
        <w:pStyle w:val="ConsNonformat"/>
        <w:widowControl/>
        <w:spacing w:line="360" w:lineRule="auto"/>
        <w:ind w:firstLine="709"/>
        <w:jc w:val="both"/>
        <w:rPr>
          <w:rFonts w:ascii="Times New Roman" w:hAnsi="Times New Roman"/>
          <w:i w:val="0"/>
          <w:sz w:val="28"/>
          <w:szCs w:val="28"/>
        </w:rPr>
      </w:pPr>
      <w:r w:rsidRPr="000F146C">
        <w:rPr>
          <w:rFonts w:ascii="Times New Roman" w:hAnsi="Times New Roman"/>
          <w:i w:val="0"/>
          <w:sz w:val="28"/>
          <w:szCs w:val="28"/>
        </w:rPr>
        <w:t>Если же производится фиксированный разовый платеж за предоставленное право пользования нематериальными активами, то такие платежи организации - пользователю следует отражать в бухгалтерском учете как расходы будущих периодов, которые будут списываться на затраты в т</w:t>
      </w:r>
      <w:r w:rsidR="000F146C">
        <w:rPr>
          <w:rFonts w:ascii="Times New Roman" w:hAnsi="Times New Roman"/>
          <w:i w:val="0"/>
          <w:sz w:val="28"/>
          <w:szCs w:val="28"/>
        </w:rPr>
        <w:t>ечение срока действия договора.</w:t>
      </w:r>
    </w:p>
    <w:p w:rsidR="000F146C" w:rsidRPr="000F146C" w:rsidRDefault="000F146C" w:rsidP="000F146C">
      <w:pPr>
        <w:pStyle w:val="ConsNonformat"/>
        <w:widowControl/>
        <w:spacing w:line="360" w:lineRule="auto"/>
        <w:ind w:firstLine="709"/>
        <w:jc w:val="both"/>
        <w:rPr>
          <w:rFonts w:ascii="Times New Roman" w:hAnsi="Times New Roman"/>
          <w:i w:val="0"/>
          <w:sz w:val="28"/>
          <w:szCs w:val="28"/>
        </w:rPr>
      </w:pPr>
    </w:p>
    <w:p w:rsidR="00581B8D" w:rsidRPr="000F146C" w:rsidRDefault="00581B8D" w:rsidP="000F146C">
      <w:pPr>
        <w:pStyle w:val="ConsTitle"/>
        <w:widowControl/>
        <w:spacing w:line="360" w:lineRule="auto"/>
        <w:ind w:firstLine="709"/>
        <w:jc w:val="both"/>
        <w:rPr>
          <w:rFonts w:ascii="Times New Roman" w:hAnsi="Times New Roman"/>
          <w:b w:val="0"/>
          <w:sz w:val="28"/>
          <w:szCs w:val="28"/>
        </w:rPr>
      </w:pPr>
      <w:r w:rsidRPr="000F146C">
        <w:rPr>
          <w:rFonts w:ascii="Times New Roman" w:hAnsi="Times New Roman"/>
          <w:b w:val="0"/>
          <w:sz w:val="28"/>
          <w:szCs w:val="28"/>
        </w:rPr>
        <w:t>Инвентаризация нематериальных активов</w:t>
      </w:r>
    </w:p>
    <w:p w:rsidR="000F146C" w:rsidRDefault="000F146C" w:rsidP="000F146C">
      <w:pPr>
        <w:tabs>
          <w:tab w:val="left" w:pos="240"/>
        </w:tabs>
        <w:snapToGrid/>
        <w:spacing w:before="0" w:after="0" w:line="360" w:lineRule="auto"/>
        <w:ind w:firstLine="709"/>
        <w:jc w:val="both"/>
        <w:rPr>
          <w:bCs/>
          <w:sz w:val="28"/>
          <w:szCs w:val="28"/>
        </w:rPr>
      </w:pPr>
    </w:p>
    <w:p w:rsidR="00581B8D" w:rsidRPr="000F146C" w:rsidRDefault="00014BB2" w:rsidP="000F146C">
      <w:pPr>
        <w:tabs>
          <w:tab w:val="left" w:pos="240"/>
        </w:tabs>
        <w:snapToGrid/>
        <w:spacing w:before="0" w:after="0" w:line="360" w:lineRule="auto"/>
        <w:ind w:firstLine="709"/>
        <w:jc w:val="both"/>
        <w:rPr>
          <w:bCs/>
          <w:sz w:val="28"/>
          <w:szCs w:val="28"/>
        </w:rPr>
      </w:pPr>
      <w:r w:rsidRPr="000F146C">
        <w:rPr>
          <w:bCs/>
          <w:sz w:val="28"/>
          <w:szCs w:val="28"/>
        </w:rPr>
        <w:t>При инвентаризации нематериальных активов надо проконтролировать правильность и своевременность их отражения в балансе, а также проверить, относятся ли они к нематериальным.</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Для того, чтобы это сделать, необходимо проверить относятся ли </w:t>
      </w:r>
      <w:r w:rsidR="000F146C" w:rsidRPr="000F146C">
        <w:rPr>
          <w:bCs/>
          <w:sz w:val="28"/>
          <w:szCs w:val="28"/>
        </w:rPr>
        <w:t>объекты</w:t>
      </w:r>
      <w:r w:rsidRPr="000F146C">
        <w:rPr>
          <w:bCs/>
          <w:sz w:val="28"/>
          <w:szCs w:val="28"/>
        </w:rPr>
        <w:t xml:space="preserve"> к нематериальным активам при одновременном соблюдении следующих условий: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у них отсутствует материально-вещественная структура;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их можно отделить от другого имущества организации;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они используются в производстве продукции, при выполнении работ или оказании услуг, либо для управленческих нужд организации в течение длительного времени. Этот срок должен превышать 12 месяцев;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организация не предполагает последующую их перепродажу;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они способны приносить организации экономические выгоды в будущем;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 у организации есть надлежащим образом оформленные документы, подтверждающие существование самого актива и исключительное право организации на него.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В составе нематериальных активов также учитываются деловая репутация организации и организационные расходы. </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При инвентаризации нематериальных активов необходимо проверить наличие документов, подтверждающих исключительное право организации на использование этих активов. Если таких документов нет, объект не отно</w:t>
      </w:r>
      <w:r w:rsidR="000F146C">
        <w:rPr>
          <w:bCs/>
          <w:sz w:val="28"/>
          <w:szCs w:val="28"/>
        </w:rPr>
        <w:t>сится к нематериальным активам.</w:t>
      </w:r>
    </w:p>
    <w:p w:rsidR="00014BB2" w:rsidRPr="000F146C" w:rsidRDefault="00014BB2" w:rsidP="000F146C">
      <w:pPr>
        <w:snapToGrid/>
        <w:spacing w:before="0" w:after="0" w:line="360" w:lineRule="auto"/>
        <w:ind w:firstLine="709"/>
        <w:jc w:val="both"/>
        <w:rPr>
          <w:bCs/>
          <w:sz w:val="28"/>
          <w:szCs w:val="28"/>
        </w:rPr>
      </w:pPr>
      <w:r w:rsidRPr="000F146C">
        <w:rPr>
          <w:bCs/>
          <w:sz w:val="28"/>
          <w:szCs w:val="28"/>
        </w:rPr>
        <w:t xml:space="preserve">При инвентаризации нематериальных активов составляется инвентаризационная опись. В ходе инвентаризации нужно проверить договоры по получению "чужих" объектов интеллектуальной деятельности в неисключительное пользование и выяснить, не закончился ли срок, на который были переданы неисключительные права на эти объекты. Если срок закончился, "чужие" объекты должны быть списаны с забалансового учета. </w:t>
      </w:r>
    </w:p>
    <w:p w:rsidR="00581B8D" w:rsidRPr="000F146C" w:rsidRDefault="00014BB2" w:rsidP="000F146C">
      <w:pPr>
        <w:snapToGrid/>
        <w:spacing w:before="0" w:after="0" w:line="360" w:lineRule="auto"/>
        <w:ind w:firstLine="709"/>
        <w:jc w:val="both"/>
        <w:rPr>
          <w:bCs/>
          <w:sz w:val="28"/>
          <w:szCs w:val="28"/>
        </w:rPr>
      </w:pPr>
      <w:r w:rsidRPr="000F146C">
        <w:rPr>
          <w:bCs/>
          <w:sz w:val="28"/>
          <w:szCs w:val="28"/>
        </w:rPr>
        <w:t xml:space="preserve">Как и по результатам инвентаризации основных средств, по результатам инвентаризации </w:t>
      </w:r>
      <w:r w:rsidR="00A44BA2" w:rsidRPr="000F146C">
        <w:rPr>
          <w:bCs/>
          <w:sz w:val="28"/>
          <w:szCs w:val="28"/>
        </w:rPr>
        <w:t>нематериальных активов</w:t>
      </w:r>
      <w:r w:rsidRPr="000F146C">
        <w:rPr>
          <w:bCs/>
          <w:sz w:val="28"/>
          <w:szCs w:val="28"/>
        </w:rPr>
        <w:t xml:space="preserve"> составляется сличительная ведомость.</w:t>
      </w:r>
    </w:p>
    <w:p w:rsidR="00432B1A" w:rsidRPr="000F146C" w:rsidRDefault="000F146C" w:rsidP="000F146C">
      <w:pPr>
        <w:snapToGrid/>
        <w:spacing w:before="0" w:after="0" w:line="360" w:lineRule="auto"/>
        <w:ind w:firstLine="709"/>
        <w:jc w:val="both"/>
        <w:rPr>
          <w:sz w:val="28"/>
          <w:szCs w:val="28"/>
        </w:rPr>
      </w:pPr>
      <w:r>
        <w:rPr>
          <w:bCs/>
          <w:sz w:val="28"/>
          <w:szCs w:val="28"/>
        </w:rPr>
        <w:br w:type="page"/>
      </w:r>
      <w:r w:rsidR="00432B1A" w:rsidRPr="000F146C">
        <w:rPr>
          <w:bCs/>
          <w:sz w:val="28"/>
          <w:szCs w:val="28"/>
        </w:rPr>
        <w:t>Заключение</w:t>
      </w:r>
    </w:p>
    <w:p w:rsidR="00432B1A" w:rsidRPr="000F146C" w:rsidRDefault="00432B1A" w:rsidP="000F146C">
      <w:pPr>
        <w:snapToGrid/>
        <w:spacing w:before="0" w:after="0" w:line="360" w:lineRule="auto"/>
        <w:ind w:firstLine="709"/>
        <w:jc w:val="both"/>
        <w:rPr>
          <w:bCs/>
          <w:sz w:val="28"/>
          <w:szCs w:val="28"/>
        </w:rPr>
      </w:pPr>
    </w:p>
    <w:p w:rsidR="00432B1A" w:rsidRPr="000F146C" w:rsidRDefault="00432B1A" w:rsidP="000F146C">
      <w:pPr>
        <w:snapToGrid/>
        <w:spacing w:before="0" w:after="0" w:line="360" w:lineRule="auto"/>
        <w:ind w:firstLine="709"/>
        <w:jc w:val="both"/>
        <w:rPr>
          <w:sz w:val="28"/>
          <w:szCs w:val="28"/>
        </w:rPr>
      </w:pPr>
      <w:r w:rsidRPr="000F146C">
        <w:rPr>
          <w:sz w:val="28"/>
          <w:szCs w:val="28"/>
        </w:rPr>
        <w:t>Нематериальные активы</w:t>
      </w:r>
      <w:r w:rsidR="000F146C" w:rsidRPr="000F146C">
        <w:rPr>
          <w:sz w:val="28"/>
          <w:szCs w:val="28"/>
        </w:rPr>
        <w:t xml:space="preserve"> </w:t>
      </w:r>
      <w:r w:rsidRPr="000F146C">
        <w:rPr>
          <w:sz w:val="28"/>
          <w:szCs w:val="28"/>
        </w:rPr>
        <w:t>представляют собой совокупность объектов долгосрочного пользования (свыше 1 года), не имеющих материально-вещественной формы, но необходимых предприятиям и организациям для эффективного осуществления хозяйственной деятельности. Они обладают стоимостью и способностью</w:t>
      </w:r>
      <w:r w:rsidR="000F146C" w:rsidRPr="000F146C">
        <w:rPr>
          <w:sz w:val="28"/>
          <w:szCs w:val="28"/>
        </w:rPr>
        <w:t xml:space="preserve"> </w:t>
      </w:r>
      <w:r w:rsidRPr="000F146C">
        <w:rPr>
          <w:sz w:val="28"/>
          <w:szCs w:val="28"/>
        </w:rPr>
        <w:t>приносить</w:t>
      </w:r>
      <w:r w:rsidR="000F146C" w:rsidRPr="000F146C">
        <w:rPr>
          <w:sz w:val="28"/>
          <w:szCs w:val="28"/>
        </w:rPr>
        <w:t xml:space="preserve"> </w:t>
      </w:r>
      <w:r w:rsidRPr="000F146C">
        <w:rPr>
          <w:sz w:val="28"/>
          <w:szCs w:val="28"/>
        </w:rPr>
        <w:t>организации экономические выгоды, т. е. доход.</w:t>
      </w:r>
    </w:p>
    <w:p w:rsidR="00432B1A" w:rsidRPr="000F146C" w:rsidRDefault="00432B1A" w:rsidP="000F146C">
      <w:pPr>
        <w:tabs>
          <w:tab w:val="left" w:pos="540"/>
        </w:tabs>
        <w:snapToGrid/>
        <w:spacing w:before="0" w:after="0" w:line="360" w:lineRule="auto"/>
        <w:ind w:firstLine="709"/>
        <w:jc w:val="both"/>
        <w:rPr>
          <w:sz w:val="28"/>
          <w:szCs w:val="28"/>
        </w:rPr>
      </w:pPr>
      <w:r w:rsidRPr="000F146C">
        <w:rPr>
          <w:sz w:val="28"/>
          <w:szCs w:val="28"/>
        </w:rPr>
        <w:t>Для отнесения конкретного объекта к категории нематериальных активов, необходимо</w:t>
      </w:r>
      <w:r w:rsidR="000F146C" w:rsidRPr="000F146C">
        <w:rPr>
          <w:sz w:val="28"/>
          <w:szCs w:val="28"/>
        </w:rPr>
        <w:t xml:space="preserve"> </w:t>
      </w:r>
      <w:r w:rsidRPr="000F146C">
        <w:rPr>
          <w:sz w:val="28"/>
          <w:szCs w:val="28"/>
        </w:rPr>
        <w:t>выделить</w:t>
      </w:r>
      <w:r w:rsidR="000F146C" w:rsidRPr="000F146C">
        <w:rPr>
          <w:sz w:val="28"/>
          <w:szCs w:val="28"/>
        </w:rPr>
        <w:t xml:space="preserve"> </w:t>
      </w:r>
      <w:r w:rsidRPr="000F146C">
        <w:rPr>
          <w:sz w:val="28"/>
          <w:szCs w:val="28"/>
        </w:rPr>
        <w:t>основные</w:t>
      </w:r>
      <w:r w:rsidR="000F146C" w:rsidRPr="000F146C">
        <w:rPr>
          <w:sz w:val="28"/>
          <w:szCs w:val="28"/>
        </w:rPr>
        <w:t xml:space="preserve"> </w:t>
      </w:r>
      <w:r w:rsidRPr="000F146C">
        <w:rPr>
          <w:sz w:val="28"/>
          <w:szCs w:val="28"/>
        </w:rPr>
        <w:t>юридические</w:t>
      </w:r>
      <w:r w:rsidR="000F146C" w:rsidRPr="000F146C">
        <w:rPr>
          <w:sz w:val="28"/>
          <w:szCs w:val="28"/>
        </w:rPr>
        <w:t xml:space="preserve"> </w:t>
      </w:r>
      <w:r w:rsidRPr="000F146C">
        <w:rPr>
          <w:sz w:val="28"/>
          <w:szCs w:val="28"/>
        </w:rPr>
        <w:t>и</w:t>
      </w:r>
      <w:r w:rsidR="000F146C" w:rsidRPr="000F146C">
        <w:rPr>
          <w:sz w:val="28"/>
          <w:szCs w:val="28"/>
        </w:rPr>
        <w:t xml:space="preserve"> </w:t>
      </w:r>
      <w:r w:rsidRPr="000F146C">
        <w:rPr>
          <w:sz w:val="28"/>
          <w:szCs w:val="28"/>
        </w:rPr>
        <w:t>экономические</w:t>
      </w:r>
      <w:r w:rsidR="000F146C" w:rsidRPr="000F146C">
        <w:rPr>
          <w:sz w:val="28"/>
          <w:szCs w:val="28"/>
        </w:rPr>
        <w:t xml:space="preserve"> </w:t>
      </w:r>
      <w:r w:rsidRPr="000F146C">
        <w:rPr>
          <w:sz w:val="28"/>
          <w:szCs w:val="28"/>
        </w:rPr>
        <w:t xml:space="preserve">критерии нематериальных активов. В соответствии с юридическими критериями к нематериальным активам относятся права, возникающие из ряда договоров (лицензионных, авторских), а не сами лицензии, патенты, товарные знаки и т.п. </w:t>
      </w:r>
    </w:p>
    <w:p w:rsidR="00432B1A" w:rsidRPr="000F146C" w:rsidRDefault="00432B1A" w:rsidP="000F146C">
      <w:pPr>
        <w:snapToGrid/>
        <w:spacing w:before="0" w:after="0" w:line="360" w:lineRule="auto"/>
        <w:ind w:firstLine="709"/>
        <w:jc w:val="both"/>
        <w:rPr>
          <w:sz w:val="28"/>
          <w:szCs w:val="28"/>
        </w:rPr>
      </w:pPr>
      <w:r w:rsidRPr="000F146C">
        <w:rPr>
          <w:sz w:val="28"/>
          <w:szCs w:val="28"/>
        </w:rPr>
        <w:t xml:space="preserve">Особенность нематериальных активов, состоящая в отсутствии у них физических качеств, определяет проблемы при их учете: их стоимость трудно оценить, а срок их полезной жизни часто не поддается определению. </w:t>
      </w:r>
      <w:r w:rsidRPr="000F146C">
        <w:rPr>
          <w:sz w:val="28"/>
          <w:szCs w:val="28"/>
        </w:rPr>
        <w:tab/>
        <w:t>В этой связи можно сформулировать основные задачи учета нематериальных активов:</w:t>
      </w:r>
    </w:p>
    <w:p w:rsidR="00432B1A" w:rsidRPr="000F146C" w:rsidRDefault="00432B1A" w:rsidP="000F146C">
      <w:pPr>
        <w:snapToGrid/>
        <w:spacing w:before="0" w:after="0" w:line="360" w:lineRule="auto"/>
        <w:ind w:firstLine="709"/>
        <w:jc w:val="both"/>
        <w:rPr>
          <w:sz w:val="28"/>
          <w:szCs w:val="28"/>
        </w:rPr>
      </w:pPr>
      <w:r w:rsidRPr="000F146C">
        <w:rPr>
          <w:sz w:val="28"/>
          <w:szCs w:val="28"/>
        </w:rPr>
        <w:t>-</w:t>
      </w:r>
      <w:r w:rsidR="000F146C" w:rsidRPr="000F146C">
        <w:rPr>
          <w:sz w:val="28"/>
          <w:szCs w:val="28"/>
        </w:rPr>
        <w:t xml:space="preserve"> </w:t>
      </w:r>
      <w:r w:rsidRPr="000F146C">
        <w:rPr>
          <w:sz w:val="28"/>
          <w:szCs w:val="28"/>
        </w:rPr>
        <w:t>определение</w:t>
      </w:r>
      <w:r w:rsidR="000F146C" w:rsidRPr="000F146C">
        <w:rPr>
          <w:sz w:val="28"/>
          <w:szCs w:val="28"/>
        </w:rPr>
        <w:t xml:space="preserve"> </w:t>
      </w:r>
      <w:r w:rsidRPr="000F146C">
        <w:rPr>
          <w:sz w:val="28"/>
          <w:szCs w:val="28"/>
        </w:rPr>
        <w:t>первоначальной</w:t>
      </w:r>
      <w:r w:rsidR="000F146C" w:rsidRPr="000F146C">
        <w:rPr>
          <w:sz w:val="28"/>
          <w:szCs w:val="28"/>
        </w:rPr>
        <w:t xml:space="preserve"> </w:t>
      </w:r>
      <w:r w:rsidRPr="000F146C">
        <w:rPr>
          <w:sz w:val="28"/>
          <w:szCs w:val="28"/>
        </w:rPr>
        <w:t>стоимости</w:t>
      </w:r>
      <w:r w:rsidR="000F146C" w:rsidRPr="000F146C">
        <w:rPr>
          <w:sz w:val="28"/>
          <w:szCs w:val="28"/>
        </w:rPr>
        <w:t xml:space="preserve"> </w:t>
      </w:r>
      <w:r w:rsidRPr="000F146C">
        <w:rPr>
          <w:sz w:val="28"/>
          <w:szCs w:val="28"/>
        </w:rPr>
        <w:t>различных</w:t>
      </w:r>
      <w:r w:rsidR="000F146C" w:rsidRPr="000F146C">
        <w:rPr>
          <w:sz w:val="28"/>
          <w:szCs w:val="28"/>
        </w:rPr>
        <w:t xml:space="preserve"> </w:t>
      </w:r>
      <w:r w:rsidRPr="000F146C">
        <w:rPr>
          <w:sz w:val="28"/>
          <w:szCs w:val="28"/>
        </w:rPr>
        <w:t>видов</w:t>
      </w:r>
      <w:r w:rsidR="000F146C" w:rsidRPr="000F146C">
        <w:rPr>
          <w:sz w:val="28"/>
          <w:szCs w:val="28"/>
        </w:rPr>
        <w:t xml:space="preserve"> </w:t>
      </w:r>
      <w:r w:rsidRPr="000F146C">
        <w:rPr>
          <w:sz w:val="28"/>
          <w:szCs w:val="28"/>
        </w:rPr>
        <w:t>нематериальных активов. Для этого надо определить конкретные методы оценки различных видов нематериальных активов, необходимость и возможность их применения;</w:t>
      </w:r>
    </w:p>
    <w:p w:rsidR="00432B1A" w:rsidRPr="000F146C" w:rsidRDefault="00432B1A" w:rsidP="000F146C">
      <w:pPr>
        <w:snapToGrid/>
        <w:spacing w:before="0" w:after="0" w:line="360" w:lineRule="auto"/>
        <w:ind w:firstLine="709"/>
        <w:jc w:val="both"/>
        <w:rPr>
          <w:sz w:val="28"/>
          <w:szCs w:val="28"/>
        </w:rPr>
      </w:pPr>
      <w:r w:rsidRPr="000F146C">
        <w:rPr>
          <w:sz w:val="28"/>
          <w:szCs w:val="28"/>
        </w:rPr>
        <w:t>-</w:t>
      </w:r>
      <w:r w:rsidR="000F146C" w:rsidRPr="000F146C">
        <w:rPr>
          <w:sz w:val="28"/>
          <w:szCs w:val="28"/>
        </w:rPr>
        <w:t xml:space="preserve"> </w:t>
      </w:r>
      <w:r w:rsidRPr="000F146C">
        <w:rPr>
          <w:sz w:val="28"/>
          <w:szCs w:val="28"/>
        </w:rPr>
        <w:t>правильность исчисления</w:t>
      </w:r>
      <w:r w:rsidR="000F146C" w:rsidRPr="000F146C">
        <w:rPr>
          <w:sz w:val="28"/>
          <w:szCs w:val="28"/>
        </w:rPr>
        <w:t xml:space="preserve"> </w:t>
      </w:r>
      <w:r w:rsidRPr="000F146C">
        <w:rPr>
          <w:sz w:val="28"/>
          <w:szCs w:val="28"/>
        </w:rPr>
        <w:t>амортизации</w:t>
      </w:r>
      <w:r w:rsidR="000F146C" w:rsidRPr="000F146C">
        <w:rPr>
          <w:sz w:val="28"/>
          <w:szCs w:val="28"/>
        </w:rPr>
        <w:t xml:space="preserve"> </w:t>
      </w:r>
      <w:r w:rsidRPr="000F146C">
        <w:rPr>
          <w:sz w:val="28"/>
          <w:szCs w:val="28"/>
        </w:rPr>
        <w:t>нематериальных активов. Для этого</w:t>
      </w:r>
      <w:r w:rsidR="000F146C" w:rsidRPr="000F146C">
        <w:rPr>
          <w:sz w:val="28"/>
          <w:szCs w:val="28"/>
        </w:rPr>
        <w:t xml:space="preserve"> </w:t>
      </w:r>
      <w:r w:rsidRPr="000F146C">
        <w:rPr>
          <w:sz w:val="28"/>
          <w:szCs w:val="28"/>
        </w:rPr>
        <w:t>необходимо</w:t>
      </w:r>
      <w:r w:rsidR="000F146C" w:rsidRPr="000F146C">
        <w:rPr>
          <w:sz w:val="28"/>
          <w:szCs w:val="28"/>
        </w:rPr>
        <w:t xml:space="preserve"> </w:t>
      </w:r>
      <w:r w:rsidRPr="000F146C">
        <w:rPr>
          <w:sz w:val="28"/>
          <w:szCs w:val="28"/>
        </w:rPr>
        <w:t>определить сроки</w:t>
      </w:r>
      <w:r w:rsidR="000F146C" w:rsidRPr="000F146C">
        <w:rPr>
          <w:sz w:val="28"/>
          <w:szCs w:val="28"/>
        </w:rPr>
        <w:t xml:space="preserve"> </w:t>
      </w:r>
      <w:r w:rsidRPr="000F146C">
        <w:rPr>
          <w:sz w:val="28"/>
          <w:szCs w:val="28"/>
        </w:rPr>
        <w:t>эксплуатации</w:t>
      </w:r>
      <w:r w:rsidR="000F146C" w:rsidRPr="000F146C">
        <w:rPr>
          <w:sz w:val="28"/>
          <w:szCs w:val="28"/>
        </w:rPr>
        <w:t xml:space="preserve"> </w:t>
      </w:r>
      <w:r w:rsidRPr="000F146C">
        <w:rPr>
          <w:sz w:val="28"/>
          <w:szCs w:val="28"/>
        </w:rPr>
        <w:t>отдельных видов нематериальных объектов и способы списания их стоимости;</w:t>
      </w:r>
    </w:p>
    <w:p w:rsidR="00432B1A" w:rsidRPr="000F146C" w:rsidRDefault="00432B1A" w:rsidP="000F146C">
      <w:pPr>
        <w:snapToGrid/>
        <w:spacing w:before="0" w:after="0" w:line="360" w:lineRule="auto"/>
        <w:ind w:firstLine="709"/>
        <w:jc w:val="both"/>
        <w:rPr>
          <w:sz w:val="28"/>
          <w:szCs w:val="28"/>
        </w:rPr>
      </w:pPr>
      <w:r w:rsidRPr="000F146C">
        <w:rPr>
          <w:sz w:val="28"/>
          <w:szCs w:val="28"/>
        </w:rPr>
        <w:t>-</w:t>
      </w:r>
      <w:r w:rsidR="000F146C" w:rsidRPr="000F146C">
        <w:rPr>
          <w:sz w:val="28"/>
          <w:szCs w:val="28"/>
        </w:rPr>
        <w:t xml:space="preserve"> </w:t>
      </w:r>
      <w:r w:rsidRPr="000F146C">
        <w:rPr>
          <w:sz w:val="28"/>
          <w:szCs w:val="28"/>
        </w:rPr>
        <w:t>определение расходов предприятия, которые</w:t>
      </w:r>
      <w:r w:rsidR="000F146C" w:rsidRPr="000F146C">
        <w:rPr>
          <w:sz w:val="28"/>
          <w:szCs w:val="28"/>
        </w:rPr>
        <w:t xml:space="preserve"> </w:t>
      </w:r>
      <w:r w:rsidRPr="000F146C">
        <w:rPr>
          <w:sz w:val="28"/>
          <w:szCs w:val="28"/>
        </w:rPr>
        <w:t>могут</w:t>
      </w:r>
      <w:r w:rsidR="000F146C" w:rsidRPr="000F146C">
        <w:rPr>
          <w:sz w:val="28"/>
          <w:szCs w:val="28"/>
        </w:rPr>
        <w:t xml:space="preserve"> </w:t>
      </w:r>
      <w:r w:rsidRPr="000F146C">
        <w:rPr>
          <w:sz w:val="28"/>
          <w:szCs w:val="28"/>
        </w:rPr>
        <w:t>быть</w:t>
      </w:r>
      <w:r w:rsidR="000F146C" w:rsidRPr="000F146C">
        <w:rPr>
          <w:sz w:val="28"/>
          <w:szCs w:val="28"/>
        </w:rPr>
        <w:t xml:space="preserve"> </w:t>
      </w:r>
      <w:r w:rsidRPr="000F146C">
        <w:rPr>
          <w:sz w:val="28"/>
          <w:szCs w:val="28"/>
        </w:rPr>
        <w:t>списаны</w:t>
      </w:r>
      <w:r w:rsidR="000F146C" w:rsidRPr="000F146C">
        <w:rPr>
          <w:sz w:val="28"/>
          <w:szCs w:val="28"/>
        </w:rPr>
        <w:t xml:space="preserve"> </w:t>
      </w:r>
      <w:r w:rsidRPr="000F146C">
        <w:rPr>
          <w:sz w:val="28"/>
          <w:szCs w:val="28"/>
        </w:rPr>
        <w:t>как расходы</w:t>
      </w:r>
      <w:r w:rsidR="000F146C" w:rsidRPr="000F146C">
        <w:rPr>
          <w:sz w:val="28"/>
          <w:szCs w:val="28"/>
        </w:rPr>
        <w:t xml:space="preserve"> </w:t>
      </w:r>
      <w:r w:rsidRPr="000F146C">
        <w:rPr>
          <w:sz w:val="28"/>
          <w:szCs w:val="28"/>
        </w:rPr>
        <w:t>текущего</w:t>
      </w:r>
      <w:r w:rsidR="000F146C" w:rsidRPr="000F146C">
        <w:rPr>
          <w:sz w:val="28"/>
          <w:szCs w:val="28"/>
        </w:rPr>
        <w:t xml:space="preserve"> </w:t>
      </w:r>
      <w:r w:rsidRPr="000F146C">
        <w:rPr>
          <w:sz w:val="28"/>
          <w:szCs w:val="28"/>
        </w:rPr>
        <w:t>периода и которые</w:t>
      </w:r>
      <w:r w:rsidR="000F146C" w:rsidRPr="000F146C">
        <w:rPr>
          <w:sz w:val="28"/>
          <w:szCs w:val="28"/>
        </w:rPr>
        <w:t xml:space="preserve"> </w:t>
      </w:r>
      <w:r w:rsidRPr="000F146C">
        <w:rPr>
          <w:sz w:val="28"/>
          <w:szCs w:val="28"/>
        </w:rPr>
        <w:t>могут</w:t>
      </w:r>
      <w:r w:rsidR="000F146C" w:rsidRPr="000F146C">
        <w:rPr>
          <w:sz w:val="28"/>
          <w:szCs w:val="28"/>
        </w:rPr>
        <w:t xml:space="preserve"> </w:t>
      </w:r>
      <w:r w:rsidRPr="000F146C">
        <w:rPr>
          <w:sz w:val="28"/>
          <w:szCs w:val="28"/>
        </w:rPr>
        <w:t>быть</w:t>
      </w:r>
      <w:r w:rsidR="000F146C" w:rsidRPr="000F146C">
        <w:rPr>
          <w:sz w:val="28"/>
          <w:szCs w:val="28"/>
        </w:rPr>
        <w:t xml:space="preserve"> </w:t>
      </w:r>
      <w:r w:rsidRPr="000F146C">
        <w:rPr>
          <w:sz w:val="28"/>
          <w:szCs w:val="28"/>
        </w:rPr>
        <w:t>капитализированы</w:t>
      </w:r>
      <w:r w:rsidR="000F146C" w:rsidRPr="000F146C">
        <w:rPr>
          <w:sz w:val="28"/>
          <w:szCs w:val="28"/>
        </w:rPr>
        <w:t xml:space="preserve"> </w:t>
      </w:r>
      <w:r w:rsidRPr="000F146C">
        <w:rPr>
          <w:sz w:val="28"/>
          <w:szCs w:val="28"/>
        </w:rPr>
        <w:t>как активы со списанием в последую</w:t>
      </w:r>
      <w:r w:rsidR="000F146C">
        <w:rPr>
          <w:sz w:val="28"/>
          <w:szCs w:val="28"/>
        </w:rPr>
        <w:t>щих периодах через амортизацию.</w:t>
      </w:r>
    </w:p>
    <w:p w:rsidR="00432B1A" w:rsidRPr="000F146C" w:rsidRDefault="000F146C" w:rsidP="000F146C">
      <w:pPr>
        <w:snapToGrid/>
        <w:spacing w:before="0" w:after="0" w:line="360" w:lineRule="auto"/>
        <w:ind w:firstLine="709"/>
        <w:jc w:val="both"/>
        <w:rPr>
          <w:bCs/>
          <w:sz w:val="28"/>
          <w:szCs w:val="28"/>
        </w:rPr>
      </w:pPr>
      <w:r>
        <w:rPr>
          <w:bCs/>
          <w:sz w:val="28"/>
          <w:szCs w:val="28"/>
        </w:rPr>
        <w:br w:type="page"/>
      </w:r>
      <w:r w:rsidR="00432B1A" w:rsidRPr="000F146C">
        <w:rPr>
          <w:bCs/>
          <w:sz w:val="28"/>
          <w:szCs w:val="28"/>
        </w:rPr>
        <w:t>Список использованной литературы</w:t>
      </w:r>
    </w:p>
    <w:p w:rsidR="00432B1A" w:rsidRPr="000F146C" w:rsidRDefault="00432B1A" w:rsidP="000F146C">
      <w:pPr>
        <w:snapToGrid/>
        <w:spacing w:before="0" w:after="0" w:line="360" w:lineRule="auto"/>
        <w:ind w:firstLine="709"/>
        <w:jc w:val="both"/>
        <w:rPr>
          <w:bCs/>
          <w:sz w:val="28"/>
          <w:szCs w:val="28"/>
        </w:rPr>
      </w:pPr>
    </w:p>
    <w:p w:rsidR="00432B1A" w:rsidRPr="000F146C" w:rsidRDefault="00432B1A" w:rsidP="000F146C">
      <w:pPr>
        <w:numPr>
          <w:ilvl w:val="0"/>
          <w:numId w:val="6"/>
        </w:numPr>
        <w:tabs>
          <w:tab w:val="num" w:pos="360"/>
        </w:tabs>
        <w:snapToGrid/>
        <w:spacing w:before="0" w:after="0" w:line="360" w:lineRule="auto"/>
        <w:ind w:left="0" w:firstLine="0"/>
        <w:jc w:val="both"/>
        <w:rPr>
          <w:sz w:val="28"/>
          <w:szCs w:val="28"/>
        </w:rPr>
      </w:pPr>
      <w:r w:rsidRPr="000F146C">
        <w:rPr>
          <w:sz w:val="28"/>
          <w:szCs w:val="28"/>
        </w:rPr>
        <w:t>Положение по бухгалтерскому учету «Учет нематериальных активов»14/2007.</w:t>
      </w:r>
    </w:p>
    <w:p w:rsidR="00432B1A" w:rsidRPr="000F146C" w:rsidRDefault="00432B1A" w:rsidP="000F146C">
      <w:pPr>
        <w:numPr>
          <w:ilvl w:val="0"/>
          <w:numId w:val="6"/>
        </w:numPr>
        <w:tabs>
          <w:tab w:val="num" w:pos="360"/>
        </w:tabs>
        <w:snapToGrid/>
        <w:spacing w:before="0" w:after="0" w:line="360" w:lineRule="auto"/>
        <w:ind w:left="0" w:firstLine="0"/>
        <w:jc w:val="both"/>
        <w:rPr>
          <w:sz w:val="28"/>
          <w:szCs w:val="28"/>
        </w:rPr>
      </w:pPr>
      <w:r w:rsidRPr="000F146C">
        <w:rPr>
          <w:sz w:val="28"/>
          <w:szCs w:val="28"/>
        </w:rPr>
        <w:t>Бабаева Ю.А. Бухгалтерский финансовый учет: Учебник для вузов. – М.: Вузовский учебник, 2005.</w:t>
      </w:r>
    </w:p>
    <w:p w:rsidR="00432B1A" w:rsidRPr="000F146C" w:rsidRDefault="00432B1A" w:rsidP="000F146C">
      <w:pPr>
        <w:numPr>
          <w:ilvl w:val="0"/>
          <w:numId w:val="6"/>
        </w:numPr>
        <w:tabs>
          <w:tab w:val="num" w:pos="360"/>
        </w:tabs>
        <w:snapToGrid/>
        <w:spacing w:before="0" w:after="0" w:line="360" w:lineRule="auto"/>
        <w:ind w:left="0" w:firstLine="0"/>
        <w:jc w:val="both"/>
        <w:rPr>
          <w:sz w:val="28"/>
          <w:szCs w:val="28"/>
        </w:rPr>
      </w:pPr>
      <w:r w:rsidRPr="000F146C">
        <w:rPr>
          <w:sz w:val="28"/>
          <w:szCs w:val="28"/>
        </w:rPr>
        <w:t>Казин А.А. Нематериальные активы: бухгалтерский и налоговый</w:t>
      </w:r>
      <w:r w:rsidR="000F146C">
        <w:rPr>
          <w:sz w:val="28"/>
          <w:szCs w:val="28"/>
        </w:rPr>
        <w:t xml:space="preserve"> учет. – М.: Альфа-Пресс, 2004.</w:t>
      </w:r>
      <w:bookmarkStart w:id="0" w:name="_GoBack"/>
      <w:bookmarkEnd w:id="0"/>
    </w:p>
    <w:sectPr w:rsidR="00432B1A" w:rsidRPr="000F146C" w:rsidSect="000F146C">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3E9" w:rsidRDefault="003223E9">
      <w:r>
        <w:separator/>
      </w:r>
    </w:p>
  </w:endnote>
  <w:endnote w:type="continuationSeparator" w:id="0">
    <w:p w:rsidR="003223E9" w:rsidRDefault="0032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712" w:rsidRDefault="005C0712" w:rsidP="00205B4C">
    <w:pPr>
      <w:pStyle w:val="a4"/>
      <w:framePr w:wrap="around" w:vAnchor="text" w:hAnchor="margin" w:xAlign="center" w:y="1"/>
      <w:rPr>
        <w:rStyle w:val="a6"/>
      </w:rPr>
    </w:pPr>
  </w:p>
  <w:p w:rsidR="005C0712" w:rsidRDefault="005C071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712" w:rsidRDefault="00280C78" w:rsidP="00205B4C">
    <w:pPr>
      <w:pStyle w:val="a4"/>
      <w:framePr w:wrap="around" w:vAnchor="text" w:hAnchor="margin" w:xAlign="center" w:y="1"/>
      <w:rPr>
        <w:rStyle w:val="a6"/>
      </w:rPr>
    </w:pPr>
    <w:r>
      <w:rPr>
        <w:rStyle w:val="a6"/>
        <w:noProof/>
      </w:rPr>
      <w:t>1</w:t>
    </w:r>
  </w:p>
  <w:p w:rsidR="005C0712" w:rsidRDefault="005C07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3E9" w:rsidRDefault="003223E9">
      <w:r>
        <w:separator/>
      </w:r>
    </w:p>
  </w:footnote>
  <w:footnote w:type="continuationSeparator" w:id="0">
    <w:p w:rsidR="003223E9" w:rsidRDefault="003223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85ADC"/>
    <w:multiLevelType w:val="hybridMultilevel"/>
    <w:tmpl w:val="DEA642D8"/>
    <w:lvl w:ilvl="0" w:tplc="873C68B4">
      <w:start w:val="1"/>
      <w:numFmt w:val="bullet"/>
      <w:lvlText w:val=""/>
      <w:lvlJc w:val="left"/>
      <w:pPr>
        <w:tabs>
          <w:tab w:val="num" w:pos="1440"/>
        </w:tabs>
        <w:ind w:left="144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ABE5AD8"/>
    <w:multiLevelType w:val="hybridMultilevel"/>
    <w:tmpl w:val="A07424FA"/>
    <w:lvl w:ilvl="0" w:tplc="873C68B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E0263F3"/>
    <w:multiLevelType w:val="singleLevel"/>
    <w:tmpl w:val="5B541698"/>
    <w:lvl w:ilvl="0">
      <w:start w:val="1"/>
      <w:numFmt w:val="decimal"/>
      <w:lvlText w:val="%1)"/>
      <w:lvlJc w:val="left"/>
      <w:pPr>
        <w:tabs>
          <w:tab w:val="num" w:pos="900"/>
        </w:tabs>
        <w:ind w:left="900" w:hanging="360"/>
      </w:pPr>
      <w:rPr>
        <w:rFonts w:cs="Times New Roman" w:hint="default"/>
      </w:rPr>
    </w:lvl>
  </w:abstractNum>
  <w:abstractNum w:abstractNumId="3">
    <w:nsid w:val="22D2787A"/>
    <w:multiLevelType w:val="singleLevel"/>
    <w:tmpl w:val="748A5C42"/>
    <w:lvl w:ilvl="0">
      <w:numFmt w:val="bullet"/>
      <w:lvlText w:val="-"/>
      <w:lvlJc w:val="left"/>
      <w:pPr>
        <w:tabs>
          <w:tab w:val="num" w:pos="900"/>
        </w:tabs>
        <w:ind w:left="900" w:hanging="360"/>
      </w:pPr>
      <w:rPr>
        <w:rFonts w:ascii="Times New Roman" w:hAnsi="Times New Roman" w:hint="default"/>
      </w:rPr>
    </w:lvl>
  </w:abstractNum>
  <w:abstractNum w:abstractNumId="4">
    <w:nsid w:val="495C1600"/>
    <w:multiLevelType w:val="hybridMultilevel"/>
    <w:tmpl w:val="08B0B496"/>
    <w:lvl w:ilvl="0" w:tplc="6A8E31EC">
      <w:start w:val="1"/>
      <w:numFmt w:val="decimal"/>
      <w:lvlText w:val="%1."/>
      <w:lvlJc w:val="left"/>
      <w:pPr>
        <w:tabs>
          <w:tab w:val="num" w:pos="720"/>
        </w:tabs>
        <w:ind w:left="720" w:hanging="360"/>
      </w:pPr>
      <w:rPr>
        <w:rFonts w:cs="Times New Roman"/>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3301E0F"/>
    <w:multiLevelType w:val="hybridMultilevel"/>
    <w:tmpl w:val="AEEAF4A0"/>
    <w:lvl w:ilvl="0" w:tplc="873C68B4">
      <w:start w:val="1"/>
      <w:numFmt w:val="bullet"/>
      <w:lvlText w:val=""/>
      <w:lvlJc w:val="left"/>
      <w:pPr>
        <w:tabs>
          <w:tab w:val="num" w:pos="900"/>
        </w:tabs>
        <w:ind w:left="900" w:hanging="360"/>
      </w:pPr>
      <w:rPr>
        <w:rFonts w:ascii="Symbol" w:hAnsi="Symbol" w:hint="default"/>
        <w:color w:val="auto"/>
      </w:rPr>
    </w:lvl>
    <w:lvl w:ilvl="1" w:tplc="04190003">
      <w:start w:val="1"/>
      <w:numFmt w:val="decimal"/>
      <w:lvlText w:val="%2."/>
      <w:lvlJc w:val="left"/>
      <w:pPr>
        <w:tabs>
          <w:tab w:val="num" w:pos="1281"/>
        </w:tabs>
        <w:ind w:left="1281" w:hanging="360"/>
      </w:pPr>
      <w:rPr>
        <w:rFonts w:cs="Times New Roman"/>
      </w:rPr>
    </w:lvl>
    <w:lvl w:ilvl="2" w:tplc="04190005">
      <w:start w:val="1"/>
      <w:numFmt w:val="decimal"/>
      <w:lvlText w:val="%3."/>
      <w:lvlJc w:val="left"/>
      <w:pPr>
        <w:tabs>
          <w:tab w:val="num" w:pos="2001"/>
        </w:tabs>
        <w:ind w:left="2001" w:hanging="360"/>
      </w:pPr>
      <w:rPr>
        <w:rFonts w:cs="Times New Roman"/>
      </w:rPr>
    </w:lvl>
    <w:lvl w:ilvl="3" w:tplc="04190001">
      <w:start w:val="1"/>
      <w:numFmt w:val="decimal"/>
      <w:lvlText w:val="%4."/>
      <w:lvlJc w:val="left"/>
      <w:pPr>
        <w:tabs>
          <w:tab w:val="num" w:pos="2721"/>
        </w:tabs>
        <w:ind w:left="2721" w:hanging="360"/>
      </w:pPr>
      <w:rPr>
        <w:rFonts w:cs="Times New Roman"/>
      </w:rPr>
    </w:lvl>
    <w:lvl w:ilvl="4" w:tplc="04190003">
      <w:start w:val="1"/>
      <w:numFmt w:val="decimal"/>
      <w:lvlText w:val="%5."/>
      <w:lvlJc w:val="left"/>
      <w:pPr>
        <w:tabs>
          <w:tab w:val="num" w:pos="3441"/>
        </w:tabs>
        <w:ind w:left="3441" w:hanging="360"/>
      </w:pPr>
      <w:rPr>
        <w:rFonts w:cs="Times New Roman"/>
      </w:rPr>
    </w:lvl>
    <w:lvl w:ilvl="5" w:tplc="04190005">
      <w:start w:val="1"/>
      <w:numFmt w:val="decimal"/>
      <w:lvlText w:val="%6."/>
      <w:lvlJc w:val="left"/>
      <w:pPr>
        <w:tabs>
          <w:tab w:val="num" w:pos="4161"/>
        </w:tabs>
        <w:ind w:left="4161" w:hanging="360"/>
      </w:pPr>
      <w:rPr>
        <w:rFonts w:cs="Times New Roman"/>
      </w:rPr>
    </w:lvl>
    <w:lvl w:ilvl="6" w:tplc="04190001">
      <w:start w:val="1"/>
      <w:numFmt w:val="decimal"/>
      <w:lvlText w:val="%7."/>
      <w:lvlJc w:val="left"/>
      <w:pPr>
        <w:tabs>
          <w:tab w:val="num" w:pos="4881"/>
        </w:tabs>
        <w:ind w:left="4881" w:hanging="360"/>
      </w:pPr>
      <w:rPr>
        <w:rFonts w:cs="Times New Roman"/>
      </w:rPr>
    </w:lvl>
    <w:lvl w:ilvl="7" w:tplc="04190003">
      <w:start w:val="1"/>
      <w:numFmt w:val="decimal"/>
      <w:lvlText w:val="%8."/>
      <w:lvlJc w:val="left"/>
      <w:pPr>
        <w:tabs>
          <w:tab w:val="num" w:pos="5601"/>
        </w:tabs>
        <w:ind w:left="5601" w:hanging="360"/>
      </w:pPr>
      <w:rPr>
        <w:rFonts w:cs="Times New Roman"/>
      </w:rPr>
    </w:lvl>
    <w:lvl w:ilvl="8" w:tplc="04190005">
      <w:start w:val="1"/>
      <w:numFmt w:val="decimal"/>
      <w:lvlText w:val="%9."/>
      <w:lvlJc w:val="left"/>
      <w:pPr>
        <w:tabs>
          <w:tab w:val="num" w:pos="6321"/>
        </w:tabs>
        <w:ind w:left="6321" w:hanging="360"/>
      </w:pPr>
      <w:rPr>
        <w:rFonts w:cs="Times New Roman"/>
      </w:rPr>
    </w:lvl>
  </w:abstractNum>
  <w:abstractNum w:abstractNumId="6">
    <w:nsid w:val="64B5516B"/>
    <w:multiLevelType w:val="hybridMultilevel"/>
    <w:tmpl w:val="685AB49A"/>
    <w:lvl w:ilvl="0" w:tplc="873C68B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7A346DBD"/>
    <w:multiLevelType w:val="hybridMultilevel"/>
    <w:tmpl w:val="5B72A36C"/>
    <w:lvl w:ilvl="0" w:tplc="873C68B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945"/>
    <w:rsid w:val="00014BB2"/>
    <w:rsid w:val="000F146C"/>
    <w:rsid w:val="000F4523"/>
    <w:rsid w:val="001D76F5"/>
    <w:rsid w:val="00205B4C"/>
    <w:rsid w:val="00280C78"/>
    <w:rsid w:val="003223E9"/>
    <w:rsid w:val="003507EF"/>
    <w:rsid w:val="003E1AA9"/>
    <w:rsid w:val="00432B1A"/>
    <w:rsid w:val="00581B8D"/>
    <w:rsid w:val="005C0712"/>
    <w:rsid w:val="0088154A"/>
    <w:rsid w:val="008D6FEA"/>
    <w:rsid w:val="00A44BA2"/>
    <w:rsid w:val="00A96A79"/>
    <w:rsid w:val="00AC4A34"/>
    <w:rsid w:val="00B72945"/>
    <w:rsid w:val="00EA691C"/>
    <w:rsid w:val="00EE3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1A62E9-F201-402A-8827-DA47D70A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945"/>
    <w:pPr>
      <w:snapToGrid w:val="0"/>
      <w:spacing w:before="100" w:after="100"/>
    </w:pPr>
    <w:rPr>
      <w:sz w:val="24"/>
      <w:szCs w:val="24"/>
    </w:rPr>
  </w:style>
  <w:style w:type="paragraph" w:styleId="1">
    <w:name w:val="heading 1"/>
    <w:basedOn w:val="a"/>
    <w:next w:val="a"/>
    <w:link w:val="10"/>
    <w:uiPriority w:val="99"/>
    <w:qFormat/>
    <w:rsid w:val="00EA691C"/>
    <w:pPr>
      <w:keepNext/>
      <w:snapToGrid/>
      <w:spacing w:before="0" w:after="0"/>
      <w:jc w:val="center"/>
      <w:outlineLvl w:val="0"/>
    </w:pPr>
    <w:rPr>
      <w:b/>
      <w:bCs/>
      <w:sz w:val="44"/>
    </w:rPr>
  </w:style>
  <w:style w:type="paragraph" w:styleId="2">
    <w:name w:val="heading 2"/>
    <w:basedOn w:val="a"/>
    <w:next w:val="a"/>
    <w:link w:val="20"/>
    <w:uiPriority w:val="99"/>
    <w:qFormat/>
    <w:rsid w:val="00EA691C"/>
    <w:pPr>
      <w:keepNext/>
      <w:snapToGrid/>
      <w:spacing w:before="0" w:after="0"/>
      <w:jc w:val="center"/>
      <w:outlineLvl w:val="1"/>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lock Text"/>
    <w:basedOn w:val="a"/>
    <w:uiPriority w:val="99"/>
    <w:rsid w:val="00EA691C"/>
    <w:pPr>
      <w:snapToGrid/>
      <w:spacing w:before="0" w:after="0"/>
      <w:ind w:left="-1260" w:right="-545"/>
      <w:jc w:val="center"/>
    </w:pPr>
    <w:rPr>
      <w:b/>
      <w:bCs/>
      <w:sz w:val="44"/>
    </w:rPr>
  </w:style>
  <w:style w:type="paragraph" w:customStyle="1" w:styleId="ConsNormal">
    <w:name w:val="ConsNormal"/>
    <w:uiPriority w:val="99"/>
    <w:rsid w:val="00581B8D"/>
    <w:pPr>
      <w:widowControl w:val="0"/>
      <w:ind w:firstLine="720"/>
    </w:pPr>
    <w:rPr>
      <w:rFonts w:ascii="Arial" w:hAnsi="Arial"/>
    </w:rPr>
  </w:style>
  <w:style w:type="paragraph" w:customStyle="1" w:styleId="ConsNonformat">
    <w:name w:val="ConsNonformat"/>
    <w:uiPriority w:val="99"/>
    <w:rsid w:val="00581B8D"/>
    <w:pPr>
      <w:widowControl w:val="0"/>
    </w:pPr>
    <w:rPr>
      <w:rFonts w:ascii="Courier New" w:hAnsi="Courier New"/>
      <w:i/>
      <w:sz w:val="18"/>
    </w:rPr>
  </w:style>
  <w:style w:type="paragraph" w:customStyle="1" w:styleId="ConsTitle">
    <w:name w:val="ConsTitle"/>
    <w:uiPriority w:val="99"/>
    <w:rsid w:val="00581B8D"/>
    <w:pPr>
      <w:widowControl w:val="0"/>
    </w:pPr>
    <w:rPr>
      <w:rFonts w:ascii="Arial" w:hAnsi="Arial"/>
      <w:b/>
      <w:sz w:val="16"/>
    </w:rPr>
  </w:style>
  <w:style w:type="paragraph" w:styleId="a4">
    <w:name w:val="footer"/>
    <w:basedOn w:val="a"/>
    <w:link w:val="a5"/>
    <w:uiPriority w:val="99"/>
    <w:rsid w:val="005C071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5C07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Words>
  <Characters>18317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Wainakh Corporation</Company>
  <LinksUpToDate>false</LinksUpToDate>
  <CharactersWithSpaces>21488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Admin</dc:creator>
  <cp:keywords/>
  <dc:description/>
  <cp:lastModifiedBy>admin</cp:lastModifiedBy>
  <cp:revision>2</cp:revision>
  <dcterms:created xsi:type="dcterms:W3CDTF">2014-03-04T04:09:00Z</dcterms:created>
  <dcterms:modified xsi:type="dcterms:W3CDTF">2014-03-04T04:09:00Z</dcterms:modified>
</cp:coreProperties>
</file>