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7D94" w:rsidRDefault="00B27D94" w:rsidP="0089122D">
      <w:pPr>
        <w:pStyle w:val="15"/>
        <w:jc w:val="center"/>
        <w:rPr>
          <w:b/>
        </w:rPr>
      </w:pPr>
    </w:p>
    <w:p w:rsidR="00DF4294" w:rsidRPr="00B27D94" w:rsidRDefault="00DF4294" w:rsidP="00B27D94">
      <w:pPr>
        <w:pStyle w:val="1"/>
      </w:pPr>
    </w:p>
    <w:p w:rsidR="00DF4294" w:rsidRDefault="00DF4294" w:rsidP="0089122D">
      <w:pPr>
        <w:pStyle w:val="15"/>
        <w:jc w:val="center"/>
        <w:rPr>
          <w:b/>
        </w:rPr>
      </w:pPr>
    </w:p>
    <w:p w:rsidR="00DF4294" w:rsidRDefault="00DF4294" w:rsidP="0089122D">
      <w:pPr>
        <w:pStyle w:val="15"/>
        <w:jc w:val="center"/>
        <w:rPr>
          <w:b/>
        </w:rPr>
      </w:pPr>
    </w:p>
    <w:p w:rsidR="00DF4294" w:rsidRDefault="00DF4294" w:rsidP="0089122D">
      <w:pPr>
        <w:pStyle w:val="15"/>
        <w:jc w:val="center"/>
        <w:rPr>
          <w:b/>
        </w:rPr>
      </w:pPr>
    </w:p>
    <w:p w:rsidR="00DF4294" w:rsidRDefault="00DF4294" w:rsidP="0089122D">
      <w:pPr>
        <w:pStyle w:val="15"/>
        <w:jc w:val="center"/>
        <w:rPr>
          <w:b/>
        </w:rPr>
      </w:pPr>
    </w:p>
    <w:p w:rsidR="00DF4294" w:rsidRDefault="00DF4294" w:rsidP="0089122D">
      <w:pPr>
        <w:pStyle w:val="15"/>
        <w:jc w:val="center"/>
        <w:rPr>
          <w:b/>
        </w:rPr>
      </w:pPr>
    </w:p>
    <w:p w:rsidR="00DF4294" w:rsidRDefault="00DF4294" w:rsidP="0089122D">
      <w:pPr>
        <w:pStyle w:val="15"/>
        <w:jc w:val="center"/>
        <w:rPr>
          <w:b/>
        </w:rPr>
      </w:pPr>
    </w:p>
    <w:p w:rsidR="00DF4294" w:rsidRDefault="00DF4294" w:rsidP="0089122D">
      <w:pPr>
        <w:pStyle w:val="15"/>
        <w:jc w:val="center"/>
        <w:rPr>
          <w:b/>
        </w:rPr>
      </w:pPr>
    </w:p>
    <w:p w:rsidR="00DF4294" w:rsidRDefault="00DF4294" w:rsidP="0089122D">
      <w:pPr>
        <w:pStyle w:val="15"/>
        <w:jc w:val="center"/>
        <w:rPr>
          <w:b/>
        </w:rPr>
      </w:pPr>
    </w:p>
    <w:p w:rsidR="00DF4294" w:rsidRDefault="00DF4294" w:rsidP="0089122D">
      <w:pPr>
        <w:pStyle w:val="15"/>
        <w:jc w:val="center"/>
        <w:rPr>
          <w:b/>
        </w:rPr>
      </w:pPr>
    </w:p>
    <w:p w:rsidR="00DF4294" w:rsidRDefault="00DF4294" w:rsidP="0089122D">
      <w:pPr>
        <w:pStyle w:val="15"/>
        <w:jc w:val="center"/>
        <w:rPr>
          <w:b/>
        </w:rPr>
      </w:pPr>
    </w:p>
    <w:p w:rsidR="00DF4294" w:rsidRDefault="00DF4294" w:rsidP="0089122D">
      <w:pPr>
        <w:pStyle w:val="15"/>
        <w:jc w:val="center"/>
        <w:rPr>
          <w:b/>
        </w:rPr>
      </w:pPr>
    </w:p>
    <w:p w:rsidR="00DF4294" w:rsidRDefault="00DF4294" w:rsidP="0089122D">
      <w:pPr>
        <w:pStyle w:val="15"/>
        <w:jc w:val="center"/>
        <w:rPr>
          <w:b/>
        </w:rPr>
      </w:pPr>
    </w:p>
    <w:p w:rsidR="00DF4294" w:rsidRDefault="00DF4294" w:rsidP="0089122D">
      <w:pPr>
        <w:pStyle w:val="15"/>
        <w:jc w:val="center"/>
        <w:rPr>
          <w:b/>
        </w:rPr>
      </w:pPr>
    </w:p>
    <w:p w:rsidR="00DF4294" w:rsidRDefault="00DF4294" w:rsidP="0089122D">
      <w:pPr>
        <w:pStyle w:val="15"/>
        <w:jc w:val="center"/>
        <w:rPr>
          <w:b/>
        </w:rPr>
      </w:pPr>
    </w:p>
    <w:p w:rsidR="00DF4294" w:rsidRDefault="00DF4294" w:rsidP="0089122D">
      <w:pPr>
        <w:pStyle w:val="15"/>
        <w:jc w:val="center"/>
        <w:rPr>
          <w:b/>
        </w:rPr>
      </w:pPr>
    </w:p>
    <w:p w:rsidR="00DF4294" w:rsidRDefault="00DF4294" w:rsidP="0089122D">
      <w:pPr>
        <w:pStyle w:val="15"/>
        <w:jc w:val="center"/>
        <w:rPr>
          <w:b/>
        </w:rPr>
      </w:pPr>
    </w:p>
    <w:p w:rsidR="00DF4294" w:rsidRDefault="00DF4294" w:rsidP="0089122D">
      <w:pPr>
        <w:pStyle w:val="15"/>
        <w:jc w:val="center"/>
        <w:rPr>
          <w:b/>
        </w:rPr>
      </w:pPr>
    </w:p>
    <w:p w:rsidR="00DF4294" w:rsidRDefault="00DF4294" w:rsidP="0089122D">
      <w:pPr>
        <w:pStyle w:val="15"/>
        <w:jc w:val="center"/>
        <w:rPr>
          <w:b/>
        </w:rPr>
      </w:pPr>
    </w:p>
    <w:p w:rsidR="00DF4294" w:rsidRDefault="00DF4294" w:rsidP="0089122D">
      <w:pPr>
        <w:pStyle w:val="15"/>
        <w:jc w:val="center"/>
        <w:rPr>
          <w:b/>
        </w:rPr>
      </w:pPr>
    </w:p>
    <w:p w:rsidR="00DF4294" w:rsidRDefault="00DF4294" w:rsidP="0089122D">
      <w:pPr>
        <w:pStyle w:val="15"/>
        <w:jc w:val="center"/>
        <w:rPr>
          <w:b/>
        </w:rPr>
      </w:pPr>
    </w:p>
    <w:p w:rsidR="00DF4294" w:rsidRDefault="00DF4294" w:rsidP="0089122D">
      <w:pPr>
        <w:pStyle w:val="15"/>
        <w:jc w:val="center"/>
        <w:rPr>
          <w:b/>
        </w:rPr>
      </w:pPr>
    </w:p>
    <w:p w:rsidR="00DF4294" w:rsidRDefault="00DF4294" w:rsidP="0089122D">
      <w:pPr>
        <w:pStyle w:val="15"/>
        <w:jc w:val="center"/>
        <w:rPr>
          <w:b/>
        </w:rPr>
      </w:pPr>
    </w:p>
    <w:p w:rsidR="00DF4294" w:rsidRDefault="00DF4294" w:rsidP="0089122D">
      <w:pPr>
        <w:pStyle w:val="15"/>
        <w:jc w:val="center"/>
        <w:rPr>
          <w:b/>
        </w:rPr>
      </w:pPr>
    </w:p>
    <w:p w:rsidR="00DF4294" w:rsidRDefault="00DF4294" w:rsidP="0089122D">
      <w:pPr>
        <w:pStyle w:val="15"/>
        <w:jc w:val="center"/>
        <w:rPr>
          <w:b/>
        </w:rPr>
      </w:pPr>
    </w:p>
    <w:p w:rsidR="00DF4294" w:rsidRDefault="00DF4294" w:rsidP="0089122D">
      <w:pPr>
        <w:pStyle w:val="15"/>
        <w:jc w:val="center"/>
        <w:rPr>
          <w:b/>
        </w:rPr>
      </w:pPr>
    </w:p>
    <w:p w:rsidR="00DF4294" w:rsidRDefault="00DF4294" w:rsidP="0089122D">
      <w:pPr>
        <w:pStyle w:val="15"/>
        <w:jc w:val="center"/>
        <w:rPr>
          <w:b/>
        </w:rPr>
      </w:pPr>
    </w:p>
    <w:p w:rsidR="00DF4294" w:rsidRDefault="00DF4294" w:rsidP="0089122D">
      <w:pPr>
        <w:pStyle w:val="15"/>
        <w:jc w:val="center"/>
        <w:rPr>
          <w:b/>
        </w:rPr>
      </w:pPr>
    </w:p>
    <w:p w:rsidR="00DF4294" w:rsidRDefault="00DF4294" w:rsidP="0089122D">
      <w:pPr>
        <w:pStyle w:val="15"/>
        <w:jc w:val="center"/>
        <w:rPr>
          <w:b/>
        </w:rPr>
      </w:pPr>
    </w:p>
    <w:p w:rsidR="00DF4294" w:rsidRDefault="00DF4294" w:rsidP="0089122D">
      <w:pPr>
        <w:pStyle w:val="15"/>
        <w:jc w:val="center"/>
        <w:rPr>
          <w:b/>
        </w:rPr>
      </w:pPr>
    </w:p>
    <w:p w:rsidR="0069402E" w:rsidRPr="0089122D" w:rsidRDefault="0069402E" w:rsidP="0089122D">
      <w:pPr>
        <w:pStyle w:val="15"/>
        <w:jc w:val="center"/>
        <w:rPr>
          <w:b/>
          <w:lang w:val="uk-UA"/>
        </w:rPr>
      </w:pPr>
      <w:r w:rsidRPr="0089122D">
        <w:rPr>
          <w:b/>
        </w:rPr>
        <w:t>З</w:t>
      </w:r>
      <w:r w:rsidRPr="0089122D">
        <w:rPr>
          <w:b/>
          <w:lang w:val="uk-UA"/>
        </w:rPr>
        <w:t xml:space="preserve"> </w:t>
      </w:r>
      <w:r w:rsidRPr="0089122D">
        <w:rPr>
          <w:b/>
        </w:rPr>
        <w:t>М</w:t>
      </w:r>
      <w:r w:rsidRPr="0089122D">
        <w:rPr>
          <w:b/>
          <w:lang w:val="uk-UA"/>
        </w:rPr>
        <w:t xml:space="preserve"> </w:t>
      </w:r>
      <w:r w:rsidRPr="0089122D">
        <w:rPr>
          <w:b/>
        </w:rPr>
        <w:t>І</w:t>
      </w:r>
      <w:r w:rsidRPr="0089122D">
        <w:rPr>
          <w:b/>
          <w:lang w:val="uk-UA"/>
        </w:rPr>
        <w:t xml:space="preserve"> </w:t>
      </w:r>
      <w:r w:rsidRPr="0089122D">
        <w:rPr>
          <w:b/>
        </w:rPr>
        <w:t>С</w:t>
      </w:r>
      <w:r w:rsidRPr="0089122D">
        <w:rPr>
          <w:b/>
          <w:lang w:val="uk-UA"/>
        </w:rPr>
        <w:t xml:space="preserve"> </w:t>
      </w:r>
      <w:r w:rsidRPr="0089122D">
        <w:rPr>
          <w:b/>
        </w:rPr>
        <w:t>Т</w:t>
      </w:r>
      <w:r w:rsidR="0089122D">
        <w:rPr>
          <w:b/>
          <w:lang w:val="uk-UA"/>
        </w:rPr>
        <w:t>:</w:t>
      </w:r>
    </w:p>
    <w:p w:rsidR="0069402E" w:rsidRPr="005D1BF9" w:rsidRDefault="0069402E" w:rsidP="009E2487">
      <w:pPr>
        <w:pStyle w:val="15"/>
      </w:pPr>
    </w:p>
    <w:p w:rsidR="0069402E" w:rsidRPr="0089122D" w:rsidRDefault="0069402E" w:rsidP="00BC62DD">
      <w:pPr>
        <w:pStyle w:val="15"/>
        <w:ind w:firstLine="144"/>
        <w:rPr>
          <w:b/>
        </w:rPr>
      </w:pPr>
      <w:r w:rsidRPr="0089122D">
        <w:rPr>
          <w:b/>
        </w:rPr>
        <w:t>ВСТУП</w:t>
      </w:r>
    </w:p>
    <w:p w:rsidR="0069402E" w:rsidRPr="005D1BF9" w:rsidRDefault="0069402E" w:rsidP="0089122D">
      <w:pPr>
        <w:pStyle w:val="15"/>
        <w:ind w:firstLine="276"/>
      </w:pPr>
      <w:r w:rsidRPr="0089122D">
        <w:rPr>
          <w:b/>
          <w:lang w:val="uk-UA"/>
        </w:rPr>
        <w:t>РОЗДІЛ</w:t>
      </w:r>
      <w:r w:rsidRPr="0089122D">
        <w:rPr>
          <w:b/>
        </w:rPr>
        <w:t xml:space="preserve"> 1.</w:t>
      </w:r>
      <w:r w:rsidRPr="005D1BF9">
        <w:t xml:space="preserve"> Діяльність небанківських фінансово – кредитних установ</w:t>
      </w:r>
    </w:p>
    <w:p w:rsidR="0069402E" w:rsidRPr="005D1BF9" w:rsidRDefault="0069402E" w:rsidP="0089122D">
      <w:pPr>
        <w:pStyle w:val="15"/>
        <w:ind w:firstLine="570"/>
      </w:pPr>
      <w:r w:rsidRPr="0089122D">
        <w:rPr>
          <w:b/>
        </w:rPr>
        <w:t>1.1</w:t>
      </w:r>
      <w:r w:rsidRPr="0089122D">
        <w:rPr>
          <w:b/>
          <w:lang w:val="uk-UA"/>
        </w:rPr>
        <w:t>.</w:t>
      </w:r>
      <w:r w:rsidRPr="005D1BF9">
        <w:t xml:space="preserve"> Спеціалізація небанківських посередників</w:t>
      </w:r>
    </w:p>
    <w:p w:rsidR="0069402E" w:rsidRPr="005D1BF9" w:rsidRDefault="0069402E" w:rsidP="0089122D">
      <w:pPr>
        <w:pStyle w:val="15"/>
        <w:ind w:firstLine="570"/>
      </w:pPr>
      <w:r w:rsidRPr="0089122D">
        <w:rPr>
          <w:b/>
        </w:rPr>
        <w:t>1.2</w:t>
      </w:r>
      <w:r w:rsidRPr="0089122D">
        <w:rPr>
          <w:b/>
          <w:lang w:val="uk-UA"/>
        </w:rPr>
        <w:t>.</w:t>
      </w:r>
      <w:r w:rsidRPr="005D1BF9">
        <w:t xml:space="preserve"> Класифікація небанківських установ</w:t>
      </w:r>
    </w:p>
    <w:p w:rsidR="0069402E" w:rsidRPr="005D1BF9" w:rsidRDefault="0069402E" w:rsidP="0089122D">
      <w:pPr>
        <w:pStyle w:val="15"/>
        <w:ind w:firstLine="276"/>
      </w:pPr>
      <w:r w:rsidRPr="0089122D">
        <w:rPr>
          <w:b/>
          <w:lang w:val="uk-UA"/>
        </w:rPr>
        <w:t>РОЗДІЛ</w:t>
      </w:r>
      <w:r w:rsidRPr="0089122D">
        <w:rPr>
          <w:b/>
        </w:rPr>
        <w:t xml:space="preserve"> 2.</w:t>
      </w:r>
      <w:r w:rsidRPr="005D1BF9">
        <w:t xml:space="preserve"> Аналіз діяльності страхових компаній</w:t>
      </w:r>
    </w:p>
    <w:p w:rsidR="0069402E" w:rsidRPr="005D1BF9" w:rsidRDefault="0069402E" w:rsidP="0089122D">
      <w:pPr>
        <w:pStyle w:val="15"/>
        <w:ind w:firstLine="570"/>
      </w:pPr>
      <w:r w:rsidRPr="0089122D">
        <w:rPr>
          <w:b/>
        </w:rPr>
        <w:t xml:space="preserve">2.1. </w:t>
      </w:r>
      <w:r w:rsidRPr="005D1BF9">
        <w:t>Ризикові страхові компанії, особливості їх функціонування</w:t>
      </w:r>
    </w:p>
    <w:p w:rsidR="0069402E" w:rsidRPr="005D1BF9" w:rsidRDefault="0069402E" w:rsidP="0089122D">
      <w:pPr>
        <w:pStyle w:val="15"/>
        <w:ind w:firstLine="570"/>
      </w:pPr>
      <w:r w:rsidRPr="0089122D">
        <w:rPr>
          <w:b/>
        </w:rPr>
        <w:t xml:space="preserve">2.2. </w:t>
      </w:r>
      <w:r w:rsidRPr="005D1BF9">
        <w:t>Страхові накопичувальні компанії, їх специфіка</w:t>
      </w:r>
    </w:p>
    <w:p w:rsidR="0069402E" w:rsidRPr="005D1BF9" w:rsidRDefault="0069402E" w:rsidP="0089122D">
      <w:pPr>
        <w:pStyle w:val="15"/>
        <w:ind w:firstLine="276"/>
      </w:pPr>
      <w:r w:rsidRPr="0089122D">
        <w:rPr>
          <w:b/>
          <w:lang w:val="uk-UA"/>
        </w:rPr>
        <w:t xml:space="preserve">РОЗДІЛ </w:t>
      </w:r>
      <w:r w:rsidRPr="0089122D">
        <w:rPr>
          <w:b/>
        </w:rPr>
        <w:t>3.</w:t>
      </w:r>
      <w:r w:rsidRPr="005D1BF9">
        <w:t xml:space="preserve"> Недержавні пенсійні фонди, їх суть та особливості</w:t>
      </w:r>
    </w:p>
    <w:p w:rsidR="0069402E" w:rsidRPr="005D1BF9" w:rsidRDefault="0069402E" w:rsidP="0089122D">
      <w:pPr>
        <w:pStyle w:val="15"/>
        <w:ind w:firstLine="276"/>
      </w:pPr>
      <w:r w:rsidRPr="0089122D">
        <w:rPr>
          <w:b/>
          <w:lang w:val="uk-UA"/>
        </w:rPr>
        <w:t>РОЗДІЛ</w:t>
      </w:r>
      <w:r w:rsidRPr="0089122D">
        <w:rPr>
          <w:b/>
        </w:rPr>
        <w:t xml:space="preserve"> 4.</w:t>
      </w:r>
      <w:r w:rsidRPr="005D1BF9">
        <w:t xml:space="preserve"> Специфіка діяльності кредитних спілок</w:t>
      </w:r>
    </w:p>
    <w:p w:rsidR="0069402E" w:rsidRPr="0089122D" w:rsidRDefault="0069402E" w:rsidP="00BC62DD">
      <w:pPr>
        <w:pStyle w:val="15"/>
        <w:ind w:firstLine="144"/>
        <w:rPr>
          <w:b/>
        </w:rPr>
      </w:pPr>
      <w:r w:rsidRPr="0089122D">
        <w:rPr>
          <w:b/>
        </w:rPr>
        <w:t>ВИСНОВОК</w:t>
      </w:r>
    </w:p>
    <w:p w:rsidR="0069402E" w:rsidRPr="0089122D" w:rsidRDefault="0069402E" w:rsidP="00BC62DD">
      <w:pPr>
        <w:pStyle w:val="15"/>
        <w:ind w:firstLine="144"/>
        <w:rPr>
          <w:b/>
          <w:lang w:val="uk-UA"/>
        </w:rPr>
      </w:pPr>
      <w:r w:rsidRPr="0089122D">
        <w:rPr>
          <w:b/>
        </w:rPr>
        <w:t xml:space="preserve">СПИСОК ВИКОРИСТАНОЇ ЛІТЕРАТУРИ </w:t>
      </w:r>
    </w:p>
    <w:p w:rsidR="0069402E" w:rsidRPr="005D1BF9" w:rsidRDefault="0069402E" w:rsidP="009E2487">
      <w:pPr>
        <w:pStyle w:val="15"/>
        <w:rPr>
          <w:lang w:val="uk-UA"/>
        </w:rPr>
      </w:pPr>
    </w:p>
    <w:p w:rsidR="0069402E" w:rsidRPr="005D1BF9" w:rsidRDefault="0069402E" w:rsidP="009E2487">
      <w:pPr>
        <w:pStyle w:val="15"/>
        <w:rPr>
          <w:lang w:val="uk-UA"/>
        </w:rPr>
      </w:pPr>
    </w:p>
    <w:p w:rsidR="0069402E" w:rsidRPr="005D1BF9" w:rsidRDefault="0069402E" w:rsidP="009E2487">
      <w:pPr>
        <w:pStyle w:val="15"/>
        <w:rPr>
          <w:lang w:val="uk-UA"/>
        </w:rPr>
      </w:pPr>
    </w:p>
    <w:p w:rsidR="0069402E" w:rsidRPr="005D1BF9" w:rsidRDefault="0069402E" w:rsidP="009E2487">
      <w:pPr>
        <w:pStyle w:val="15"/>
        <w:rPr>
          <w:lang w:val="uk-UA"/>
        </w:rPr>
      </w:pPr>
    </w:p>
    <w:p w:rsidR="0069402E" w:rsidRPr="005D1BF9" w:rsidRDefault="0069402E" w:rsidP="009E2487">
      <w:pPr>
        <w:pStyle w:val="15"/>
        <w:rPr>
          <w:lang w:val="uk-UA"/>
        </w:rPr>
      </w:pPr>
    </w:p>
    <w:p w:rsidR="0069402E" w:rsidRPr="005D1BF9" w:rsidRDefault="0069402E" w:rsidP="009E2487">
      <w:pPr>
        <w:pStyle w:val="15"/>
        <w:rPr>
          <w:lang w:val="uk-UA"/>
        </w:rPr>
      </w:pPr>
    </w:p>
    <w:p w:rsidR="0069402E" w:rsidRPr="005D1BF9" w:rsidRDefault="0069402E" w:rsidP="009E2487">
      <w:pPr>
        <w:pStyle w:val="15"/>
        <w:rPr>
          <w:lang w:val="uk-UA"/>
        </w:rPr>
      </w:pPr>
    </w:p>
    <w:p w:rsidR="0069402E" w:rsidRPr="005D1BF9" w:rsidRDefault="0069402E" w:rsidP="009E2487">
      <w:pPr>
        <w:pStyle w:val="15"/>
        <w:rPr>
          <w:lang w:val="uk-UA"/>
        </w:rPr>
      </w:pPr>
    </w:p>
    <w:p w:rsidR="0069402E" w:rsidRPr="005D1BF9" w:rsidRDefault="0069402E" w:rsidP="009E2487">
      <w:pPr>
        <w:pStyle w:val="15"/>
        <w:rPr>
          <w:lang w:val="uk-UA"/>
        </w:rPr>
      </w:pPr>
    </w:p>
    <w:p w:rsidR="0069402E" w:rsidRPr="005D1BF9" w:rsidRDefault="0069402E" w:rsidP="009E2487">
      <w:pPr>
        <w:pStyle w:val="15"/>
        <w:rPr>
          <w:lang w:val="uk-UA"/>
        </w:rPr>
      </w:pPr>
    </w:p>
    <w:p w:rsidR="0069402E" w:rsidRPr="005D1BF9" w:rsidRDefault="0069402E" w:rsidP="009E2487">
      <w:pPr>
        <w:pStyle w:val="15"/>
        <w:rPr>
          <w:lang w:val="uk-UA"/>
        </w:rPr>
      </w:pPr>
    </w:p>
    <w:p w:rsidR="0069402E" w:rsidRPr="005D1BF9" w:rsidRDefault="0069402E" w:rsidP="009E2487">
      <w:pPr>
        <w:pStyle w:val="15"/>
        <w:rPr>
          <w:lang w:val="uk-UA"/>
        </w:rPr>
      </w:pPr>
    </w:p>
    <w:p w:rsidR="0069402E" w:rsidRPr="005D1BF9" w:rsidRDefault="0069402E" w:rsidP="009E2487">
      <w:pPr>
        <w:pStyle w:val="15"/>
        <w:rPr>
          <w:lang w:val="uk-UA"/>
        </w:rPr>
      </w:pPr>
    </w:p>
    <w:p w:rsidR="0069402E" w:rsidRPr="005D1BF9" w:rsidRDefault="0069402E" w:rsidP="009E2487">
      <w:pPr>
        <w:pStyle w:val="15"/>
        <w:rPr>
          <w:lang w:val="uk-UA"/>
        </w:rPr>
      </w:pPr>
    </w:p>
    <w:p w:rsidR="0069402E" w:rsidRPr="005D1BF9" w:rsidRDefault="0069402E" w:rsidP="009E2487">
      <w:pPr>
        <w:pStyle w:val="15"/>
        <w:rPr>
          <w:lang w:val="uk-UA"/>
        </w:rPr>
      </w:pPr>
    </w:p>
    <w:p w:rsidR="0069402E" w:rsidRPr="005D1BF9" w:rsidRDefault="0069402E" w:rsidP="009E2487">
      <w:pPr>
        <w:pStyle w:val="15"/>
        <w:rPr>
          <w:lang w:val="uk-UA"/>
        </w:rPr>
      </w:pPr>
    </w:p>
    <w:p w:rsidR="0069402E" w:rsidRPr="005D1BF9" w:rsidRDefault="0069402E" w:rsidP="009E2487">
      <w:pPr>
        <w:pStyle w:val="15"/>
        <w:rPr>
          <w:lang w:val="uk-UA"/>
        </w:rPr>
      </w:pPr>
    </w:p>
    <w:p w:rsidR="0069402E" w:rsidRPr="002A534C" w:rsidRDefault="0069402E" w:rsidP="00D55028">
      <w:pPr>
        <w:pStyle w:val="15"/>
        <w:ind w:firstLine="570"/>
        <w:rPr>
          <w:b/>
          <w:bCs/>
        </w:rPr>
      </w:pPr>
      <w:r w:rsidRPr="002A534C">
        <w:rPr>
          <w:b/>
          <w:bCs/>
        </w:rPr>
        <w:t>ВСТУП</w:t>
      </w:r>
    </w:p>
    <w:p w:rsidR="0069402E" w:rsidRPr="00D55028" w:rsidRDefault="0069402E" w:rsidP="00D55028">
      <w:pPr>
        <w:pStyle w:val="15"/>
        <w:ind w:firstLine="570"/>
        <w:rPr>
          <w:bCs/>
          <w:lang w:val="uk-UA"/>
        </w:rPr>
      </w:pPr>
    </w:p>
    <w:p w:rsidR="0069402E" w:rsidRPr="00D55028" w:rsidRDefault="0020322B" w:rsidP="002A534C">
      <w:pPr>
        <w:pStyle w:val="15"/>
        <w:ind w:firstLine="570"/>
        <w:rPr>
          <w:bCs/>
          <w:lang w:val="uk-UA"/>
        </w:rPr>
      </w:pPr>
      <w:r w:rsidRPr="00D55028">
        <w:rPr>
          <w:bCs/>
          <w:lang w:val="uk-UA"/>
        </w:rPr>
        <w:t>Небанківські  фінансові  інститути  відіграють  важливу  роль  у  кредитних  системах розвинених країн. Однак є певні відмінності у ступенях розвитку різних видів небанківських фінансових  посередників.  Це  зумовлено  передусім  особливостями  соціально-економічного розвитку тієї чи іншої країни, її історією і традиціями.</w:t>
      </w:r>
    </w:p>
    <w:p w:rsidR="0069402E" w:rsidRPr="00D55028" w:rsidRDefault="00673CE4" w:rsidP="00D55028">
      <w:pPr>
        <w:pStyle w:val="15"/>
        <w:ind w:firstLine="570"/>
        <w:rPr>
          <w:bCs/>
          <w:lang w:val="uk-UA"/>
        </w:rPr>
      </w:pPr>
      <w:r w:rsidRPr="00D55028">
        <w:rPr>
          <w:bCs/>
          <w:lang w:val="uk-UA"/>
        </w:rPr>
        <w:t>Активна робота небанківських фінансових посередників здатна нівелювати деякі негативні наслідки малозабезпеченос</w:t>
      </w:r>
      <w:r w:rsidR="002A534C">
        <w:rPr>
          <w:bCs/>
          <w:lang w:val="uk-UA"/>
        </w:rPr>
        <w:t>ті більшої частини населення</w:t>
      </w:r>
      <w:r w:rsidRPr="00D55028">
        <w:rPr>
          <w:bCs/>
          <w:lang w:val="uk-UA"/>
        </w:rPr>
        <w:t xml:space="preserve">. Їх участь у фінансовому посередництві сприятиме розвитку малого та середнього бізнесу і підприємницької ініціативи громадян, підвищить добробут населення й допомагатиме подоланню бідності. Небанківські установи розширюють ринки кредитних та депозитних ресурсів, роблять їх доступнішими і підвищують рентабельність, зміцнюють фінансову систему вцілому та окремі її сегменти, створюють додаткові можливості перерозподілу </w:t>
      </w:r>
      <w:r w:rsidR="002A534C">
        <w:rPr>
          <w:bCs/>
          <w:lang w:val="uk-UA"/>
        </w:rPr>
        <w:t xml:space="preserve">вільних фінансових ресурсів. </w:t>
      </w:r>
    </w:p>
    <w:p w:rsidR="003755FA" w:rsidRPr="00D55028" w:rsidRDefault="003755FA" w:rsidP="00D55028">
      <w:pPr>
        <w:pStyle w:val="15"/>
        <w:ind w:firstLine="570"/>
        <w:rPr>
          <w:bCs/>
          <w:lang w:val="uk-UA"/>
        </w:rPr>
      </w:pPr>
      <w:r w:rsidRPr="00D55028">
        <w:rPr>
          <w:bCs/>
          <w:lang w:val="uk-UA"/>
        </w:rPr>
        <w:t>Спеціалізовані кредитно-фінансові установи являють собою різноманітні установи, які акумулюють тимчасово вільні грошові кошти і розміщують їх у формі кредиту.</w:t>
      </w:r>
    </w:p>
    <w:p w:rsidR="002A534C" w:rsidRDefault="003755FA" w:rsidP="00D55028">
      <w:pPr>
        <w:pStyle w:val="15"/>
        <w:ind w:firstLine="570"/>
        <w:rPr>
          <w:bCs/>
          <w:lang w:val="uk-UA"/>
        </w:rPr>
      </w:pPr>
      <w:r w:rsidRPr="00D55028">
        <w:rPr>
          <w:bCs/>
          <w:lang w:val="uk-UA"/>
        </w:rPr>
        <w:t xml:space="preserve">До системи небанківських кредитних установ належать інвестиційні фонди, кредитні спілки, пенсійні фонди, страхові компанії, довірчі товариства і деякі інші установи. </w:t>
      </w:r>
    </w:p>
    <w:p w:rsidR="003755FA" w:rsidRPr="00D55028" w:rsidRDefault="003755FA" w:rsidP="00D55028">
      <w:pPr>
        <w:pStyle w:val="15"/>
        <w:ind w:firstLine="570"/>
        <w:rPr>
          <w:bCs/>
          <w:lang w:val="uk-UA"/>
        </w:rPr>
      </w:pPr>
      <w:r w:rsidRPr="00D55028">
        <w:rPr>
          <w:bCs/>
          <w:lang w:val="uk-UA"/>
        </w:rPr>
        <w:t>Поява цих інститутів обумовлена низкою причин, серед яких можна назвати і деякі загальні, котрі визначили розвиток усієї системи небанківських кредитних установ:</w:t>
      </w:r>
    </w:p>
    <w:p w:rsidR="002A534C" w:rsidRDefault="003755FA" w:rsidP="002A534C">
      <w:pPr>
        <w:pStyle w:val="15"/>
        <w:numPr>
          <w:ilvl w:val="0"/>
          <w:numId w:val="23"/>
        </w:numPr>
        <w:rPr>
          <w:bCs/>
          <w:lang w:val="uk-UA"/>
        </w:rPr>
      </w:pPr>
      <w:r w:rsidRPr="00D55028">
        <w:rPr>
          <w:bCs/>
          <w:lang w:val="uk-UA"/>
        </w:rPr>
        <w:t>по-перше, на початку 20 ст. виникла як явище і постійно посилюється інвестиційна активність населення, що, у свою чергу, обумовлено зростанням його доходів і постійним перетворенням частини цих доходів на заощадження;</w:t>
      </w:r>
    </w:p>
    <w:p w:rsidR="002A534C" w:rsidRDefault="003755FA" w:rsidP="002A534C">
      <w:pPr>
        <w:pStyle w:val="15"/>
        <w:numPr>
          <w:ilvl w:val="0"/>
          <w:numId w:val="23"/>
        </w:numPr>
        <w:rPr>
          <w:bCs/>
          <w:lang w:val="uk-UA"/>
        </w:rPr>
      </w:pPr>
      <w:r w:rsidRPr="00D55028">
        <w:rPr>
          <w:bCs/>
          <w:lang w:val="uk-UA"/>
        </w:rPr>
        <w:t>по-друге, з боку суб’єктів господарювання помітно зростає потреба в інвестиціях, що викликано високим динамізмом сучасного суспільного виробництва;</w:t>
      </w:r>
    </w:p>
    <w:p w:rsidR="003755FA" w:rsidRPr="00D55028" w:rsidRDefault="003755FA" w:rsidP="002A534C">
      <w:pPr>
        <w:pStyle w:val="15"/>
        <w:numPr>
          <w:ilvl w:val="0"/>
          <w:numId w:val="23"/>
        </w:numPr>
        <w:rPr>
          <w:bCs/>
          <w:lang w:val="uk-UA"/>
        </w:rPr>
      </w:pPr>
      <w:r w:rsidRPr="00D55028">
        <w:rPr>
          <w:bCs/>
          <w:lang w:val="uk-UA"/>
        </w:rPr>
        <w:t>по-третє, залучення заощаджень населення характеризується дорожнечею, і водночас зростає складність організації</w:t>
      </w:r>
      <w:r w:rsidR="002A534C">
        <w:rPr>
          <w:bCs/>
          <w:lang w:val="uk-UA"/>
        </w:rPr>
        <w:t xml:space="preserve"> ефективного управління ними</w:t>
      </w:r>
      <w:r w:rsidRPr="00D55028">
        <w:rPr>
          <w:bCs/>
          <w:lang w:val="uk-UA"/>
        </w:rPr>
        <w:t>.</w:t>
      </w:r>
    </w:p>
    <w:p w:rsidR="00673CE4" w:rsidRPr="00D55028" w:rsidRDefault="00673CE4" w:rsidP="002A534C">
      <w:pPr>
        <w:pStyle w:val="15"/>
        <w:ind w:firstLine="570"/>
        <w:rPr>
          <w:bCs/>
          <w:lang w:val="uk-UA"/>
        </w:rPr>
      </w:pPr>
      <w:r w:rsidRPr="00D55028">
        <w:rPr>
          <w:bCs/>
          <w:lang w:val="uk-UA"/>
        </w:rPr>
        <w:t xml:space="preserve">У сучасному світі форми конкуренції між фінансовими посередниками весь час розвиваються та ускладнюються. Це пов’язано зі збільшенням їхньої чисельності, розширенням сфери послуг та швидким розвитком технологій. Тому успішна діяльність все більше залежить від здатності пристосовуватися до зовнішніх умов. </w:t>
      </w:r>
    </w:p>
    <w:p w:rsidR="00673CE4" w:rsidRPr="00D55028" w:rsidRDefault="00673CE4" w:rsidP="00D55028">
      <w:pPr>
        <w:pStyle w:val="15"/>
        <w:ind w:firstLine="570"/>
        <w:rPr>
          <w:bCs/>
          <w:lang w:val="uk-UA"/>
        </w:rPr>
      </w:pPr>
      <w:r w:rsidRPr="00D55028">
        <w:rPr>
          <w:bCs/>
          <w:lang w:val="uk-UA"/>
        </w:rPr>
        <w:t>Небанківські фінансово кредитні установи останнім часом набувають все більшого розвитку та складають конкуренцію банкам. Ці економічні суб’єкти акумулюють заощадження населення та є постачальниками позичкового капіталу. На відміну від клієнтів банків, клієнти цих установ втрачають право розпоряджатися вкладеними коштами. Але небанківські – фінансово кредитні установи мають і спільні риси з банками: функціонують в спільному секторі опосередкованого фінансування, випускають та купують боргові зоб</w:t>
      </w:r>
      <w:r w:rsidR="002A534C">
        <w:rPr>
          <w:bCs/>
          <w:lang w:val="uk-UA"/>
        </w:rPr>
        <w:t>ов’язання, подібно до банків</w:t>
      </w:r>
      <w:r w:rsidRPr="00D55028">
        <w:rPr>
          <w:bCs/>
          <w:lang w:val="uk-UA"/>
        </w:rPr>
        <w:t>.</w:t>
      </w:r>
    </w:p>
    <w:p w:rsidR="0069402E" w:rsidRPr="005D1BF9" w:rsidRDefault="0069402E" w:rsidP="009E2487">
      <w:pPr>
        <w:pStyle w:val="15"/>
        <w:rPr>
          <w:lang w:val="uk-UA"/>
        </w:rPr>
      </w:pPr>
    </w:p>
    <w:p w:rsidR="0069402E" w:rsidRPr="005D1BF9" w:rsidRDefault="0069402E" w:rsidP="009E2487">
      <w:pPr>
        <w:pStyle w:val="15"/>
        <w:rPr>
          <w:lang w:val="uk-UA"/>
        </w:rPr>
      </w:pPr>
    </w:p>
    <w:p w:rsidR="0069402E" w:rsidRPr="005D1BF9" w:rsidRDefault="0069402E" w:rsidP="009E2487">
      <w:pPr>
        <w:pStyle w:val="15"/>
        <w:rPr>
          <w:lang w:val="uk-UA"/>
        </w:rPr>
      </w:pPr>
    </w:p>
    <w:p w:rsidR="0069402E" w:rsidRPr="005D1BF9" w:rsidRDefault="0069402E" w:rsidP="009E2487">
      <w:pPr>
        <w:pStyle w:val="15"/>
        <w:rPr>
          <w:lang w:val="uk-UA"/>
        </w:rPr>
      </w:pPr>
    </w:p>
    <w:p w:rsidR="0069402E" w:rsidRDefault="0069402E" w:rsidP="009E2487">
      <w:pPr>
        <w:pStyle w:val="15"/>
        <w:rPr>
          <w:lang w:val="uk-UA"/>
        </w:rPr>
      </w:pPr>
    </w:p>
    <w:p w:rsidR="009E2487" w:rsidRDefault="009E2487" w:rsidP="009E2487">
      <w:pPr>
        <w:pStyle w:val="1"/>
        <w:rPr>
          <w:lang w:val="uk-UA"/>
        </w:rPr>
      </w:pPr>
    </w:p>
    <w:p w:rsidR="009E2487" w:rsidRDefault="009E2487" w:rsidP="009E2487">
      <w:pPr>
        <w:pStyle w:val="a3"/>
        <w:rPr>
          <w:lang w:val="uk-UA"/>
        </w:rPr>
      </w:pPr>
    </w:p>
    <w:p w:rsidR="009E2487" w:rsidRDefault="009E2487" w:rsidP="009E2487">
      <w:pPr>
        <w:pStyle w:val="a3"/>
        <w:rPr>
          <w:lang w:val="uk-UA"/>
        </w:rPr>
      </w:pPr>
    </w:p>
    <w:p w:rsidR="009E2487" w:rsidRDefault="009E2487" w:rsidP="009E2487">
      <w:pPr>
        <w:pStyle w:val="a3"/>
        <w:rPr>
          <w:lang w:val="uk-UA"/>
        </w:rPr>
      </w:pPr>
    </w:p>
    <w:p w:rsidR="009E2487" w:rsidRDefault="009E2487" w:rsidP="009E2487">
      <w:pPr>
        <w:pStyle w:val="a3"/>
        <w:rPr>
          <w:lang w:val="uk-UA"/>
        </w:rPr>
      </w:pPr>
    </w:p>
    <w:p w:rsidR="009E2487" w:rsidRDefault="009E2487" w:rsidP="009E2487">
      <w:pPr>
        <w:pStyle w:val="a3"/>
        <w:rPr>
          <w:lang w:val="uk-UA"/>
        </w:rPr>
      </w:pPr>
    </w:p>
    <w:p w:rsidR="0069402E" w:rsidRPr="009E2487" w:rsidRDefault="0069402E" w:rsidP="009E2487">
      <w:pPr>
        <w:pStyle w:val="15"/>
        <w:jc w:val="center"/>
        <w:rPr>
          <w:b/>
        </w:rPr>
      </w:pPr>
      <w:r w:rsidRPr="009E2487">
        <w:rPr>
          <w:b/>
          <w:lang w:val="uk-UA"/>
        </w:rPr>
        <w:t>РОЗДІЛ</w:t>
      </w:r>
      <w:r w:rsidRPr="009E2487">
        <w:rPr>
          <w:b/>
        </w:rPr>
        <w:t xml:space="preserve"> 1. Діяльність небанківських фінансово – кредитних установ</w:t>
      </w:r>
    </w:p>
    <w:p w:rsidR="0069402E" w:rsidRPr="009E2487" w:rsidRDefault="0069402E" w:rsidP="009E2487">
      <w:pPr>
        <w:pStyle w:val="15"/>
        <w:jc w:val="center"/>
        <w:rPr>
          <w:b/>
          <w:lang w:val="uk-UA"/>
        </w:rPr>
      </w:pPr>
    </w:p>
    <w:p w:rsidR="0069402E" w:rsidRPr="009E2487" w:rsidRDefault="0069402E" w:rsidP="009E2487">
      <w:pPr>
        <w:pStyle w:val="15"/>
        <w:jc w:val="center"/>
        <w:rPr>
          <w:lang w:val="uk-UA"/>
        </w:rPr>
      </w:pPr>
      <w:r w:rsidRPr="009E2487">
        <w:rPr>
          <w:b/>
          <w:lang w:val="uk-UA"/>
        </w:rPr>
        <w:t>1.1. Спеціалізація небанківських посередників</w:t>
      </w:r>
    </w:p>
    <w:p w:rsidR="009E2487" w:rsidRDefault="005900E1" w:rsidP="009E2487">
      <w:pPr>
        <w:pStyle w:val="15"/>
        <w:rPr>
          <w:lang w:val="uk-UA"/>
        </w:rPr>
      </w:pPr>
      <w:r w:rsidRPr="009E2487">
        <w:rPr>
          <w:lang w:val="uk-UA"/>
        </w:rPr>
        <w:t xml:space="preserve">Небанківські фінансово-кредитні установи теж є фінансовими посередниками грошового ринку, які і здійснюють акумуляцію заощаджень і розміщення їх у дохідні активи: у цінні папери та кредити (переважно довгострокові). </w:t>
      </w:r>
    </w:p>
    <w:p w:rsidR="005900E1" w:rsidRPr="009E2487" w:rsidRDefault="005900E1" w:rsidP="009E2487">
      <w:pPr>
        <w:pStyle w:val="15"/>
      </w:pPr>
      <w:r w:rsidRPr="009E2487">
        <w:t>У своїй діяльності вони мають багато спільного з банками:</w:t>
      </w:r>
    </w:p>
    <w:p w:rsidR="009E2487" w:rsidRDefault="005900E1" w:rsidP="009E2487">
      <w:pPr>
        <w:pStyle w:val="15"/>
        <w:numPr>
          <w:ilvl w:val="0"/>
          <w:numId w:val="11"/>
        </w:numPr>
      </w:pPr>
      <w:r w:rsidRPr="009E2487">
        <w:t>функціонують у тому самому секторі грошового ринку, що й банки, - у секторі опосередкованого фінансування;</w:t>
      </w:r>
    </w:p>
    <w:p w:rsidR="009E2487" w:rsidRDefault="005900E1" w:rsidP="009E2487">
      <w:pPr>
        <w:pStyle w:val="15"/>
        <w:numPr>
          <w:ilvl w:val="0"/>
          <w:numId w:val="11"/>
        </w:numPr>
      </w:pPr>
      <w:r w:rsidRPr="009E2487">
        <w:t>формуючи свої ресурси (пасиви), вони випускають, подібно до банків, боргові зобов'язання, які менш ліквідні, ніж зобов'язання банків, проте теж можуть реалізовуватися на ринку як додатковий фінансовий інструмент;</w:t>
      </w:r>
    </w:p>
    <w:p w:rsidR="009E2487" w:rsidRDefault="005900E1" w:rsidP="009E2487">
      <w:pPr>
        <w:pStyle w:val="15"/>
        <w:numPr>
          <w:ilvl w:val="0"/>
          <w:numId w:val="11"/>
        </w:numPr>
      </w:pPr>
      <w:r w:rsidRPr="009E2487">
        <w:t>розміщуючи свої ресурси в дохідні активи, вони купують боргові зобов'язання, створюючи, подібно до банків, власні вимоги до інших економічних суб'єктів, хоч ці вимоги менш ліквідні і більш ризиковані, ніж активи банків;</w:t>
      </w:r>
    </w:p>
    <w:p w:rsidR="005900E1" w:rsidRPr="009E2487" w:rsidRDefault="005900E1" w:rsidP="009E2487">
      <w:pPr>
        <w:pStyle w:val="15"/>
        <w:numPr>
          <w:ilvl w:val="0"/>
          <w:numId w:val="11"/>
        </w:numPr>
      </w:pPr>
      <w:r w:rsidRPr="009E2487">
        <w:t>діяльність їх щодо створення зобов'язань і вимог ґрунтується на тих самих засадах, що й банків: їх зобов'язання менші за розмірами, більш ліквідні і коротші за термінами, ніж власні вимоги, внаслідок чого їх платежі за зобов'язаннями менші, ніж надходження за вимогами, що створює базу для прибуткової діяльності. Перетворюючи одні зобов'язання в інші, вони, як і банки, забезпечують трансформацію руху грошового капіталу на ринку - трансформацію строкову, обсягову і просторову, а також трансформацію ризиків шляхом диверсифікації.</w:t>
      </w:r>
    </w:p>
    <w:p w:rsidR="005900E1" w:rsidRPr="009E2487" w:rsidRDefault="005900E1" w:rsidP="009E2487">
      <w:pPr>
        <w:pStyle w:val="15"/>
      </w:pPr>
      <w:r w:rsidRPr="009E2487">
        <w:t>Разом з тим посередницька діяльність небанківських фінансово-кредитних установ істотно відрізняється від банківської діяльності:</w:t>
      </w:r>
    </w:p>
    <w:p w:rsidR="009E2487" w:rsidRDefault="005900E1" w:rsidP="009E2487">
      <w:pPr>
        <w:pStyle w:val="15"/>
        <w:numPr>
          <w:ilvl w:val="0"/>
          <w:numId w:val="12"/>
        </w:numPr>
      </w:pPr>
      <w:r w:rsidRPr="009E2487">
        <w:t>вона не пов'язана з тими операціями, які визнані як базові банківські. Якщо законодавство окремих країн і дозволяє виконувати подібні операції окремим з таких установ, то рано чи пізно останні підпадають під вимоги банківського законодавства і набувають статусу банків;</w:t>
      </w:r>
    </w:p>
    <w:p w:rsidR="009E2487" w:rsidRDefault="005900E1" w:rsidP="009E2487">
      <w:pPr>
        <w:pStyle w:val="15"/>
        <w:numPr>
          <w:ilvl w:val="0"/>
          <w:numId w:val="12"/>
        </w:numPr>
      </w:pPr>
      <w:r w:rsidRPr="009E2487">
        <w:t>вона не зачіпає процесу створення депозитів і не впливає на динаміку пропозиції грошей, а отже немає потреби контролювати їх діяльність так само ретельно, як банківську, насамперед поширюючи на них вимоги обов'язкового резервування. Тому законодавство всіх країн дає їм інший статус, ніж банкам;</w:t>
      </w:r>
    </w:p>
    <w:p w:rsidR="0069402E" w:rsidRPr="009E2487" w:rsidRDefault="005900E1" w:rsidP="009E2487">
      <w:pPr>
        <w:pStyle w:val="15"/>
        <w:numPr>
          <w:ilvl w:val="0"/>
          <w:numId w:val="12"/>
        </w:numPr>
      </w:pPr>
      <w:r w:rsidRPr="009E2487">
        <w:t xml:space="preserve">вона є вузько спеціалізованою. </w:t>
      </w:r>
    </w:p>
    <w:p w:rsidR="005900E1" w:rsidRPr="009E2487" w:rsidRDefault="005900E1" w:rsidP="009E2487">
      <w:pPr>
        <w:pStyle w:val="15"/>
        <w:rPr>
          <w:lang w:val="uk-UA"/>
        </w:rPr>
      </w:pPr>
      <w:r w:rsidRPr="009E2487">
        <w:rPr>
          <w:lang w:val="uk-UA"/>
        </w:rPr>
        <w:t>Спеціалізація небанківських посередників</w:t>
      </w:r>
      <w:r w:rsidR="004E7293">
        <w:rPr>
          <w:lang w:val="uk-UA"/>
        </w:rPr>
        <w:t xml:space="preserve"> </w:t>
      </w:r>
      <w:r w:rsidRPr="009E2487">
        <w:rPr>
          <w:lang w:val="uk-UA"/>
        </w:rPr>
        <w:t>здійснюється за двома критеріями:</w:t>
      </w:r>
    </w:p>
    <w:p w:rsidR="009E2487" w:rsidRDefault="005900E1" w:rsidP="009E2487">
      <w:pPr>
        <w:pStyle w:val="15"/>
        <w:numPr>
          <w:ilvl w:val="0"/>
          <w:numId w:val="13"/>
        </w:numPr>
        <w:rPr>
          <w:lang w:val="uk-UA"/>
        </w:rPr>
      </w:pPr>
      <w:r w:rsidRPr="009E2487">
        <w:rPr>
          <w:lang w:val="uk-UA"/>
        </w:rPr>
        <w:t>за характером залучення вільних грошових коштів кредиторів;</w:t>
      </w:r>
    </w:p>
    <w:p w:rsidR="005900E1" w:rsidRPr="009E2487" w:rsidRDefault="005900E1" w:rsidP="009E2487">
      <w:pPr>
        <w:pStyle w:val="15"/>
        <w:numPr>
          <w:ilvl w:val="0"/>
          <w:numId w:val="13"/>
        </w:numPr>
        <w:rPr>
          <w:lang w:val="uk-UA"/>
        </w:rPr>
      </w:pPr>
      <w:r w:rsidRPr="009E2487">
        <w:rPr>
          <w:lang w:val="uk-UA"/>
        </w:rPr>
        <w:t>за тими додатковими послугами, які надають фінансові посередники</w:t>
      </w:r>
      <w:r w:rsidR="009E2487">
        <w:rPr>
          <w:lang w:val="uk-UA"/>
        </w:rPr>
        <w:t xml:space="preserve"> </w:t>
      </w:r>
      <w:r w:rsidRPr="009E2487">
        <w:rPr>
          <w:lang w:val="uk-UA"/>
        </w:rPr>
        <w:t>своїм кредиторам.</w:t>
      </w:r>
    </w:p>
    <w:p w:rsidR="005900E1" w:rsidRPr="009E2487" w:rsidRDefault="005900E1" w:rsidP="009E2487">
      <w:pPr>
        <w:pStyle w:val="15"/>
        <w:rPr>
          <w:lang w:val="uk-UA"/>
        </w:rPr>
      </w:pPr>
      <w:r w:rsidRPr="009E2487">
        <w:rPr>
          <w:lang w:val="uk-UA"/>
        </w:rPr>
        <w:t>Формування грошових ресурсів небанківських фінансово-кредитних установ</w:t>
      </w:r>
      <w:r w:rsidR="009E2487">
        <w:rPr>
          <w:lang w:val="uk-UA"/>
        </w:rPr>
        <w:t xml:space="preserve"> </w:t>
      </w:r>
      <w:r w:rsidRPr="009E2487">
        <w:rPr>
          <w:lang w:val="uk-UA"/>
        </w:rPr>
        <w:t>має ту особливість, що воно не є де</w:t>
      </w:r>
      <w:r w:rsidR="009E2487">
        <w:rPr>
          <w:lang w:val="uk-UA"/>
        </w:rPr>
        <w:t>позитним, тобто переданими їм ко</w:t>
      </w:r>
      <w:r w:rsidRPr="009E2487">
        <w:rPr>
          <w:lang w:val="uk-UA"/>
        </w:rPr>
        <w:t>штами ми їм коштами</w:t>
      </w:r>
      <w:r w:rsidR="009E2487">
        <w:rPr>
          <w:lang w:val="uk-UA"/>
        </w:rPr>
        <w:t xml:space="preserve"> </w:t>
      </w:r>
      <w:r w:rsidRPr="009E2487">
        <w:rPr>
          <w:lang w:val="uk-UA"/>
        </w:rPr>
        <w:t>власники не можуть так вільно скористатися, як банківськими чековими</w:t>
      </w:r>
      <w:r w:rsidR="009E2487">
        <w:rPr>
          <w:lang w:val="uk-UA"/>
        </w:rPr>
        <w:t xml:space="preserve"> </w:t>
      </w:r>
      <w:r w:rsidRPr="009E2487">
        <w:rPr>
          <w:lang w:val="uk-UA"/>
        </w:rPr>
        <w:t>вкладами. Як правило, ці кошти вкладаються на тривалий, заздалегідь</w:t>
      </w:r>
      <w:r w:rsidR="009E2487">
        <w:rPr>
          <w:lang w:val="uk-UA"/>
        </w:rPr>
        <w:t xml:space="preserve"> </w:t>
      </w:r>
      <w:r w:rsidRPr="009E2487">
        <w:rPr>
          <w:lang w:val="uk-UA"/>
        </w:rPr>
        <w:t>визначений строк. Чим довший цей строк, тим з більшими ризиками</w:t>
      </w:r>
      <w:r w:rsidR="009E2487">
        <w:rPr>
          <w:lang w:val="uk-UA"/>
        </w:rPr>
        <w:t xml:space="preserve"> </w:t>
      </w:r>
      <w:r w:rsidRPr="009E2487">
        <w:rPr>
          <w:lang w:val="uk-UA"/>
        </w:rPr>
        <w:t>пов’язане таке розміщення і тим вищі доходи воно повинно приносити.</w:t>
      </w:r>
    </w:p>
    <w:p w:rsidR="009E2487" w:rsidRDefault="005900E1" w:rsidP="009E2487">
      <w:pPr>
        <w:pStyle w:val="15"/>
        <w:rPr>
          <w:lang w:val="uk-UA"/>
        </w:rPr>
      </w:pPr>
      <w:r w:rsidRPr="009E2487">
        <w:rPr>
          <w:lang w:val="uk-UA"/>
        </w:rPr>
        <w:t xml:space="preserve">Недепозитне залучення коштів може здійснюватися двома способами: </w:t>
      </w:r>
    </w:p>
    <w:p w:rsidR="009E2487" w:rsidRDefault="005900E1" w:rsidP="009E2487">
      <w:pPr>
        <w:pStyle w:val="15"/>
        <w:numPr>
          <w:ilvl w:val="0"/>
          <w:numId w:val="14"/>
        </w:numPr>
        <w:rPr>
          <w:lang w:val="uk-UA"/>
        </w:rPr>
      </w:pPr>
      <w:r w:rsidRPr="009E2487">
        <w:rPr>
          <w:lang w:val="uk-UA"/>
        </w:rPr>
        <w:t>на</w:t>
      </w:r>
      <w:r w:rsidR="009E2487">
        <w:rPr>
          <w:lang w:val="uk-UA"/>
        </w:rPr>
        <w:t xml:space="preserve"> </w:t>
      </w:r>
      <w:r w:rsidRPr="009E2487">
        <w:rPr>
          <w:lang w:val="uk-UA"/>
        </w:rPr>
        <w:t>договірних засадах</w:t>
      </w:r>
      <w:r w:rsidR="009E2487">
        <w:rPr>
          <w:lang w:val="uk-UA"/>
        </w:rPr>
        <w:t>,</w:t>
      </w:r>
      <w:r w:rsidRPr="009E2487">
        <w:rPr>
          <w:lang w:val="uk-UA"/>
        </w:rPr>
        <w:t xml:space="preserve"> </w:t>
      </w:r>
    </w:p>
    <w:p w:rsidR="009E2487" w:rsidRDefault="005900E1" w:rsidP="009E2487">
      <w:pPr>
        <w:pStyle w:val="15"/>
        <w:numPr>
          <w:ilvl w:val="0"/>
          <w:numId w:val="14"/>
        </w:numPr>
        <w:rPr>
          <w:lang w:val="uk-UA"/>
        </w:rPr>
      </w:pPr>
      <w:r w:rsidRPr="009E2487">
        <w:rPr>
          <w:lang w:val="uk-UA"/>
        </w:rPr>
        <w:t>шляхом продажу посередником своїх цінних паперів</w:t>
      </w:r>
      <w:r w:rsidR="009E2487">
        <w:rPr>
          <w:lang w:val="uk-UA"/>
        </w:rPr>
        <w:t xml:space="preserve"> (акцій, облігацій).</w:t>
      </w:r>
    </w:p>
    <w:p w:rsidR="0069402E" w:rsidRPr="009E2487" w:rsidRDefault="005900E1" w:rsidP="009E2487">
      <w:pPr>
        <w:pStyle w:val="15"/>
        <w:rPr>
          <w:lang w:val="uk-UA"/>
        </w:rPr>
      </w:pPr>
      <w:r w:rsidRPr="009E2487">
        <w:rPr>
          <w:lang w:val="uk-UA"/>
        </w:rPr>
        <w:t>Звідси всі ці посередники поділяються на договірних</w:t>
      </w:r>
      <w:r w:rsidR="009E2487">
        <w:rPr>
          <w:lang w:val="uk-UA"/>
        </w:rPr>
        <w:t xml:space="preserve"> </w:t>
      </w:r>
      <w:r w:rsidRPr="009E2487">
        <w:rPr>
          <w:lang w:val="uk-UA"/>
        </w:rPr>
        <w:t>фінансових посередників, які залучають кошти на підставі договору з</w:t>
      </w:r>
      <w:r w:rsidR="009E2487">
        <w:rPr>
          <w:lang w:val="uk-UA"/>
        </w:rPr>
        <w:t xml:space="preserve"> </w:t>
      </w:r>
      <w:r w:rsidRPr="009E2487">
        <w:rPr>
          <w:lang w:val="uk-UA"/>
        </w:rPr>
        <w:t>кредитором (інвестором), та на інвестиційних фінансових посередників,</w:t>
      </w:r>
      <w:r w:rsidR="009E2487">
        <w:rPr>
          <w:lang w:val="uk-UA"/>
        </w:rPr>
        <w:t xml:space="preserve"> </w:t>
      </w:r>
      <w:r w:rsidRPr="009E2487">
        <w:rPr>
          <w:lang w:val="uk-UA"/>
        </w:rPr>
        <w:t>які залучають кошти через продаж кредиторам (інвесторам) своїх акцій,</w:t>
      </w:r>
      <w:r w:rsidR="009E2487">
        <w:rPr>
          <w:lang w:val="uk-UA"/>
        </w:rPr>
        <w:t xml:space="preserve"> </w:t>
      </w:r>
      <w:r w:rsidRPr="009E2487">
        <w:rPr>
          <w:lang w:val="uk-UA"/>
        </w:rPr>
        <w:t>облігацій, паїв тощо.</w:t>
      </w:r>
    </w:p>
    <w:p w:rsidR="0069402E" w:rsidRDefault="0069402E" w:rsidP="009E2487">
      <w:pPr>
        <w:pStyle w:val="15"/>
        <w:ind w:firstLine="0"/>
        <w:rPr>
          <w:lang w:val="uk-UA"/>
        </w:rPr>
      </w:pPr>
    </w:p>
    <w:p w:rsidR="009E2487" w:rsidRPr="009E2487" w:rsidRDefault="009E2487" w:rsidP="009E2487">
      <w:pPr>
        <w:pStyle w:val="1"/>
        <w:rPr>
          <w:lang w:val="uk-UA"/>
        </w:rPr>
      </w:pPr>
    </w:p>
    <w:p w:rsidR="0069402E" w:rsidRPr="009E2487" w:rsidRDefault="0069402E" w:rsidP="009E2487">
      <w:pPr>
        <w:pStyle w:val="15"/>
        <w:jc w:val="center"/>
        <w:rPr>
          <w:b/>
        </w:rPr>
      </w:pPr>
      <w:r w:rsidRPr="009E2487">
        <w:rPr>
          <w:b/>
        </w:rPr>
        <w:t>1.2</w:t>
      </w:r>
      <w:r w:rsidRPr="009E2487">
        <w:rPr>
          <w:b/>
          <w:lang w:val="uk-UA"/>
        </w:rPr>
        <w:t>.</w:t>
      </w:r>
      <w:r w:rsidRPr="009E2487">
        <w:rPr>
          <w:b/>
        </w:rPr>
        <w:t xml:space="preserve"> Класифікація небанківських установ</w:t>
      </w:r>
    </w:p>
    <w:p w:rsidR="009E2487" w:rsidRDefault="005900E1" w:rsidP="009E2487">
      <w:pPr>
        <w:pStyle w:val="15"/>
      </w:pPr>
      <w:r w:rsidRPr="009E2487">
        <w:t xml:space="preserve">У середині кожної з цих груп фінансові посередники класифікуються за видами послуг, які вони надають своїм кредиторам понад доходи на залучені кошти. </w:t>
      </w:r>
    </w:p>
    <w:p w:rsidR="005900E1" w:rsidRPr="009E2487" w:rsidRDefault="005900E1" w:rsidP="009E2487">
      <w:pPr>
        <w:pStyle w:val="15"/>
      </w:pPr>
      <w:r w:rsidRPr="009E2487">
        <w:t>У середині групи договірних посередників за цим критерієм можна виокремити:</w:t>
      </w:r>
    </w:p>
    <w:p w:rsidR="009E2487" w:rsidRDefault="005900E1" w:rsidP="009E2487">
      <w:pPr>
        <w:pStyle w:val="15"/>
        <w:numPr>
          <w:ilvl w:val="0"/>
          <w:numId w:val="15"/>
        </w:numPr>
      </w:pPr>
      <w:r w:rsidRPr="009E2487">
        <w:t xml:space="preserve">страхові компанії; </w:t>
      </w:r>
    </w:p>
    <w:p w:rsidR="009E2487" w:rsidRDefault="005900E1" w:rsidP="009E2487">
      <w:pPr>
        <w:pStyle w:val="15"/>
        <w:numPr>
          <w:ilvl w:val="0"/>
          <w:numId w:val="15"/>
        </w:numPr>
      </w:pPr>
      <w:r w:rsidRPr="009E2487">
        <w:t>пенсійні фонди;</w:t>
      </w:r>
    </w:p>
    <w:p w:rsidR="005900E1" w:rsidRPr="009E2487" w:rsidRDefault="005900E1" w:rsidP="009E2487">
      <w:pPr>
        <w:pStyle w:val="15"/>
        <w:numPr>
          <w:ilvl w:val="0"/>
          <w:numId w:val="15"/>
        </w:numPr>
      </w:pPr>
      <w:r w:rsidRPr="009E2487">
        <w:t xml:space="preserve">ломбарди, лізингові та факторингові компанії. </w:t>
      </w:r>
    </w:p>
    <w:p w:rsidR="005900E1" w:rsidRPr="009E2487" w:rsidRDefault="005900E1" w:rsidP="009E2487">
      <w:pPr>
        <w:pStyle w:val="15"/>
      </w:pPr>
      <w:r w:rsidRPr="009E2487">
        <w:t xml:space="preserve">У середині групи інвестиційних посередників за цим критерієм можна виокремити: </w:t>
      </w:r>
    </w:p>
    <w:p w:rsidR="009E2487" w:rsidRDefault="005900E1" w:rsidP="009E2487">
      <w:pPr>
        <w:pStyle w:val="15"/>
        <w:numPr>
          <w:ilvl w:val="0"/>
          <w:numId w:val="16"/>
        </w:numPr>
      </w:pPr>
      <w:r w:rsidRPr="009E2487">
        <w:t>інвестиційні фонди;</w:t>
      </w:r>
    </w:p>
    <w:p w:rsidR="009E2487" w:rsidRDefault="005900E1" w:rsidP="009E2487">
      <w:pPr>
        <w:pStyle w:val="15"/>
        <w:numPr>
          <w:ilvl w:val="0"/>
          <w:numId w:val="16"/>
        </w:numPr>
      </w:pPr>
      <w:r w:rsidRPr="009E2487">
        <w:t>фінансові компанії;</w:t>
      </w:r>
    </w:p>
    <w:p w:rsidR="005900E1" w:rsidRPr="009E2487" w:rsidRDefault="005900E1" w:rsidP="00B92DBD">
      <w:pPr>
        <w:pStyle w:val="15"/>
        <w:numPr>
          <w:ilvl w:val="0"/>
          <w:numId w:val="16"/>
        </w:numPr>
      </w:pPr>
      <w:r w:rsidRPr="009E2487">
        <w:t>кредитні товариства, спілки тощо.</w:t>
      </w:r>
    </w:p>
    <w:p w:rsidR="009E2487" w:rsidRPr="009E2487" w:rsidRDefault="005900E1" w:rsidP="00B92DBD">
      <w:pPr>
        <w:pStyle w:val="15"/>
      </w:pPr>
      <w:r w:rsidRPr="009E2487">
        <w:t xml:space="preserve">Загальна схема класифікації небанківських фінансово-кредитних установ наведена на рис. </w:t>
      </w:r>
      <w:r w:rsidR="009E2487">
        <w:t>1.</w:t>
      </w:r>
      <w:r w:rsidRPr="009E2487">
        <w:t>1</w:t>
      </w:r>
      <w:r w:rsidR="009E2487">
        <w:t>.</w:t>
      </w:r>
    </w:p>
    <w:p w:rsidR="00B92DBD" w:rsidRPr="00B92DBD" w:rsidRDefault="00B92DBD" w:rsidP="00B92DBD">
      <w:pPr>
        <w:pStyle w:val="a3"/>
        <w:ind w:left="0" w:firstLine="0"/>
      </w:pPr>
    </w:p>
    <w:tbl>
      <w:tblPr>
        <w:tblStyle w:val="a7"/>
        <w:tblW w:w="0" w:type="auto"/>
        <w:tblInd w:w="648" w:type="dxa"/>
        <w:tblLook w:val="01E0" w:firstRow="1" w:lastRow="1" w:firstColumn="1" w:lastColumn="1" w:noHBand="0" w:noVBand="0"/>
      </w:tblPr>
      <w:tblGrid>
        <w:gridCol w:w="4137"/>
        <w:gridCol w:w="4323"/>
      </w:tblGrid>
      <w:tr w:rsidR="005900E1" w:rsidRPr="009E2487">
        <w:tc>
          <w:tcPr>
            <w:tcW w:w="8460" w:type="dxa"/>
            <w:gridSpan w:val="2"/>
            <w:vAlign w:val="center"/>
          </w:tcPr>
          <w:p w:rsidR="005900E1" w:rsidRPr="00B92DBD" w:rsidRDefault="005900E1" w:rsidP="009E2487">
            <w:pPr>
              <w:pStyle w:val="15"/>
              <w:spacing w:line="240" w:lineRule="auto"/>
              <w:ind w:firstLine="0"/>
              <w:jc w:val="center"/>
              <w:rPr>
                <w:b/>
                <w:sz w:val="24"/>
                <w:szCs w:val="24"/>
              </w:rPr>
            </w:pPr>
            <w:r w:rsidRPr="00B92DBD">
              <w:rPr>
                <w:b/>
                <w:sz w:val="24"/>
                <w:szCs w:val="24"/>
              </w:rPr>
              <w:t>Небанківські фінансові посередники</w:t>
            </w:r>
          </w:p>
          <w:p w:rsidR="005900E1" w:rsidRPr="009E2487" w:rsidRDefault="007471F9" w:rsidP="009E2487">
            <w:pPr>
              <w:pStyle w:val="15"/>
              <w:spacing w:line="240" w:lineRule="auto"/>
              <w:ind w:firstLine="0"/>
              <w:jc w:val="center"/>
              <w:rPr>
                <w:sz w:val="24"/>
                <w:szCs w:val="24"/>
              </w:rPr>
            </w:pPr>
            <w:r>
              <w:rPr>
                <w:noProof/>
                <w:sz w:val="24"/>
                <w:szCs w:val="24"/>
              </w:rPr>
              <w:pict>
                <v:line id="_x0000_s1026" style="position:absolute;left:0;text-align:left;flip:x;z-index:251650048" from="102.85pt,9.8pt" to="147.85pt,36.8pt">
                  <v:stroke endarrow="block"/>
                </v:line>
              </w:pict>
            </w:r>
            <w:r>
              <w:rPr>
                <w:noProof/>
                <w:sz w:val="24"/>
                <w:szCs w:val="24"/>
              </w:rPr>
              <w:pict>
                <v:line id="_x0000_s1027" style="position:absolute;left:0;text-align:left;z-index:251651072" from="264.6pt,9.5pt" to="309.6pt,36.5pt">
                  <v:stroke endarrow="block"/>
                </v:line>
              </w:pict>
            </w:r>
          </w:p>
          <w:p w:rsidR="005900E1" w:rsidRPr="009E2487" w:rsidRDefault="005900E1" w:rsidP="009E2487">
            <w:pPr>
              <w:pStyle w:val="15"/>
              <w:spacing w:line="240" w:lineRule="auto"/>
              <w:ind w:firstLine="0"/>
              <w:jc w:val="center"/>
              <w:rPr>
                <w:sz w:val="24"/>
                <w:szCs w:val="24"/>
              </w:rPr>
            </w:pPr>
          </w:p>
          <w:p w:rsidR="005900E1" w:rsidRPr="009E2487" w:rsidRDefault="005900E1" w:rsidP="009E2487">
            <w:pPr>
              <w:pStyle w:val="15"/>
              <w:spacing w:line="240" w:lineRule="auto"/>
              <w:ind w:firstLine="0"/>
              <w:jc w:val="center"/>
              <w:rPr>
                <w:sz w:val="24"/>
                <w:szCs w:val="24"/>
              </w:rPr>
            </w:pPr>
          </w:p>
        </w:tc>
      </w:tr>
      <w:tr w:rsidR="005900E1" w:rsidRPr="009E2487">
        <w:trPr>
          <w:trHeight w:val="677"/>
        </w:trPr>
        <w:tc>
          <w:tcPr>
            <w:tcW w:w="4137" w:type="dxa"/>
            <w:vAlign w:val="center"/>
          </w:tcPr>
          <w:p w:rsidR="005900E1" w:rsidRPr="009E2487" w:rsidRDefault="005900E1" w:rsidP="009E2487">
            <w:pPr>
              <w:pStyle w:val="15"/>
              <w:spacing w:line="240" w:lineRule="auto"/>
              <w:ind w:firstLine="0"/>
              <w:jc w:val="center"/>
              <w:rPr>
                <w:sz w:val="24"/>
                <w:szCs w:val="24"/>
              </w:rPr>
            </w:pPr>
            <w:r w:rsidRPr="009E2487">
              <w:rPr>
                <w:sz w:val="24"/>
                <w:szCs w:val="24"/>
              </w:rPr>
              <w:t xml:space="preserve">Договірні фінансово -   </w:t>
            </w:r>
          </w:p>
          <w:p w:rsidR="005900E1" w:rsidRPr="009E2487" w:rsidRDefault="007471F9" w:rsidP="009E2487">
            <w:pPr>
              <w:pStyle w:val="15"/>
              <w:spacing w:line="240" w:lineRule="auto"/>
              <w:ind w:firstLine="0"/>
              <w:jc w:val="center"/>
              <w:rPr>
                <w:sz w:val="24"/>
                <w:szCs w:val="24"/>
              </w:rPr>
            </w:pPr>
            <w:r>
              <w:rPr>
                <w:noProof/>
                <w:sz w:val="24"/>
                <w:szCs w:val="24"/>
              </w:rPr>
              <w:pict>
                <v:line id="_x0000_s1029" style="position:absolute;left:0;text-align:left;z-index:251653120" from="-31.5pt,4.1pt" to="-31.2pt,166.7pt" strokeweight="2.25pt"/>
              </w:pict>
            </w:r>
            <w:r>
              <w:rPr>
                <w:noProof/>
                <w:sz w:val="24"/>
                <w:szCs w:val="24"/>
              </w:rPr>
              <w:pict>
                <v:line id="_x0000_s1028" style="position:absolute;left:0;text-align:left;flip:x;z-index:251652096" from="-32.6pt,3.8pt" to="-5.6pt,3.8pt" strokeweight="2.25pt"/>
              </w:pict>
            </w:r>
            <w:r w:rsidR="005900E1" w:rsidRPr="009E2487">
              <w:rPr>
                <w:sz w:val="24"/>
                <w:szCs w:val="24"/>
              </w:rPr>
              <w:t xml:space="preserve"> кредитні установи</w:t>
            </w:r>
          </w:p>
        </w:tc>
        <w:tc>
          <w:tcPr>
            <w:tcW w:w="4323" w:type="dxa"/>
            <w:vAlign w:val="center"/>
          </w:tcPr>
          <w:p w:rsidR="005900E1" w:rsidRPr="009E2487" w:rsidRDefault="007471F9" w:rsidP="009E2487">
            <w:pPr>
              <w:pStyle w:val="15"/>
              <w:spacing w:line="240" w:lineRule="auto"/>
              <w:ind w:firstLine="0"/>
              <w:jc w:val="center"/>
              <w:rPr>
                <w:sz w:val="24"/>
                <w:szCs w:val="24"/>
              </w:rPr>
            </w:pPr>
            <w:r>
              <w:rPr>
                <w:noProof/>
                <w:sz w:val="24"/>
                <w:szCs w:val="24"/>
              </w:rPr>
              <w:pict>
                <v:line id="_x0000_s1036" style="position:absolute;left:0;text-align:left;z-index:251660288;mso-position-horizontal-relative:text;mso-position-vertical-relative:text" from="237.75pt,15.2pt" to="237.75pt,178.7pt" strokeweight="2.25pt"/>
              </w:pict>
            </w:r>
            <w:r>
              <w:rPr>
                <w:noProof/>
                <w:sz w:val="24"/>
                <w:szCs w:val="24"/>
              </w:rPr>
              <w:pict>
                <v:line id="_x0000_s1035" style="position:absolute;left:0;text-align:left;z-index:251659264;mso-position-horizontal-relative:text;mso-position-vertical-relative:text" from="211.1pt,16.1pt" to="238.1pt,16.1pt" strokeweight="2.25pt"/>
              </w:pict>
            </w:r>
            <w:r w:rsidR="005900E1" w:rsidRPr="009E2487">
              <w:rPr>
                <w:sz w:val="24"/>
                <w:szCs w:val="24"/>
              </w:rPr>
              <w:t>Інвестиційні фінансово -        кредитні установи</w:t>
            </w:r>
          </w:p>
        </w:tc>
      </w:tr>
      <w:tr w:rsidR="005900E1" w:rsidRPr="009E2487">
        <w:trPr>
          <w:trHeight w:val="630"/>
        </w:trPr>
        <w:tc>
          <w:tcPr>
            <w:tcW w:w="4137" w:type="dxa"/>
            <w:vAlign w:val="center"/>
          </w:tcPr>
          <w:p w:rsidR="005900E1" w:rsidRPr="009E2487" w:rsidRDefault="007471F9" w:rsidP="009E2487">
            <w:pPr>
              <w:pStyle w:val="15"/>
              <w:spacing w:line="240" w:lineRule="auto"/>
              <w:ind w:firstLine="0"/>
              <w:jc w:val="center"/>
              <w:rPr>
                <w:sz w:val="24"/>
                <w:szCs w:val="24"/>
              </w:rPr>
            </w:pPr>
            <w:r>
              <w:rPr>
                <w:noProof/>
                <w:sz w:val="24"/>
                <w:szCs w:val="24"/>
              </w:rPr>
              <w:pict>
                <v:line id="_x0000_s1031" style="position:absolute;left:0;text-align:left;z-index:251655168;mso-position-horizontal-relative:text;mso-position-vertical-relative:text" from="-32.4pt,14.7pt" to="-5.7pt,15pt" strokeweight="2.25pt">
                  <v:stroke endarrow="block"/>
                </v:line>
              </w:pict>
            </w:r>
            <w:r w:rsidR="005900E1" w:rsidRPr="009E2487">
              <w:rPr>
                <w:sz w:val="24"/>
                <w:szCs w:val="24"/>
              </w:rPr>
              <w:t>Страхові компанії</w:t>
            </w:r>
          </w:p>
        </w:tc>
        <w:tc>
          <w:tcPr>
            <w:tcW w:w="4323" w:type="dxa"/>
            <w:vAlign w:val="center"/>
          </w:tcPr>
          <w:p w:rsidR="005900E1" w:rsidRPr="009E2487" w:rsidRDefault="007471F9" w:rsidP="009E2487">
            <w:pPr>
              <w:pStyle w:val="15"/>
              <w:spacing w:line="240" w:lineRule="auto"/>
              <w:ind w:firstLine="0"/>
              <w:jc w:val="center"/>
              <w:rPr>
                <w:sz w:val="24"/>
                <w:szCs w:val="24"/>
              </w:rPr>
            </w:pPr>
            <w:r>
              <w:rPr>
                <w:noProof/>
                <w:sz w:val="24"/>
                <w:szCs w:val="24"/>
              </w:rPr>
              <w:pict>
                <v:line id="_x0000_s1040" style="position:absolute;left:0;text-align:left;flip:x;z-index:251664384;mso-position-horizontal-relative:text;mso-position-vertical-relative:text" from="210.45pt,16.25pt" to="236.85pt,16.25pt" strokeweight="2.25pt">
                  <v:stroke endarrow="block"/>
                </v:line>
              </w:pict>
            </w:r>
            <w:r w:rsidR="005900E1" w:rsidRPr="009E2487">
              <w:rPr>
                <w:sz w:val="24"/>
                <w:szCs w:val="24"/>
              </w:rPr>
              <w:t>Інвестиційні фонди</w:t>
            </w:r>
          </w:p>
        </w:tc>
      </w:tr>
      <w:tr w:rsidR="005900E1" w:rsidRPr="009E2487">
        <w:trPr>
          <w:trHeight w:val="660"/>
        </w:trPr>
        <w:tc>
          <w:tcPr>
            <w:tcW w:w="4137" w:type="dxa"/>
            <w:vAlign w:val="center"/>
          </w:tcPr>
          <w:p w:rsidR="005900E1" w:rsidRPr="009E2487" w:rsidRDefault="007471F9" w:rsidP="009E2487">
            <w:pPr>
              <w:pStyle w:val="15"/>
              <w:spacing w:line="240" w:lineRule="auto"/>
              <w:ind w:firstLine="0"/>
              <w:jc w:val="center"/>
              <w:rPr>
                <w:sz w:val="24"/>
                <w:szCs w:val="24"/>
              </w:rPr>
            </w:pPr>
            <w:r>
              <w:rPr>
                <w:noProof/>
                <w:sz w:val="24"/>
                <w:szCs w:val="24"/>
              </w:rPr>
              <w:pict>
                <v:line id="_x0000_s1032" style="position:absolute;left:0;text-align:left;z-index:251656192;mso-position-horizontal-relative:text;mso-position-vertical-relative:text" from="-30.9pt,19.65pt" to="-5.7pt,19.65pt" strokeweight="2.25pt">
                  <v:stroke endarrow="block"/>
                </v:line>
              </w:pict>
            </w:r>
            <w:r w:rsidR="005900E1" w:rsidRPr="009E2487">
              <w:rPr>
                <w:sz w:val="24"/>
                <w:szCs w:val="24"/>
              </w:rPr>
              <w:t>Пенсійні фонди</w:t>
            </w:r>
          </w:p>
        </w:tc>
        <w:tc>
          <w:tcPr>
            <w:tcW w:w="4323" w:type="dxa"/>
            <w:vAlign w:val="center"/>
          </w:tcPr>
          <w:p w:rsidR="005900E1" w:rsidRPr="009E2487" w:rsidRDefault="005900E1" w:rsidP="009E2487">
            <w:pPr>
              <w:pStyle w:val="15"/>
              <w:spacing w:line="240" w:lineRule="auto"/>
              <w:ind w:firstLine="0"/>
              <w:jc w:val="center"/>
              <w:rPr>
                <w:sz w:val="24"/>
                <w:szCs w:val="24"/>
              </w:rPr>
            </w:pPr>
            <w:r w:rsidRPr="009E2487">
              <w:rPr>
                <w:sz w:val="24"/>
                <w:szCs w:val="24"/>
              </w:rPr>
              <w:t>Фінансові компанії</w:t>
            </w:r>
          </w:p>
          <w:p w:rsidR="005900E1" w:rsidRPr="009E2487" w:rsidRDefault="007471F9" w:rsidP="009E2487">
            <w:pPr>
              <w:pStyle w:val="15"/>
              <w:spacing w:line="240" w:lineRule="auto"/>
              <w:ind w:firstLine="0"/>
              <w:jc w:val="center"/>
              <w:rPr>
                <w:sz w:val="24"/>
                <w:szCs w:val="24"/>
              </w:rPr>
            </w:pPr>
            <w:r>
              <w:rPr>
                <w:noProof/>
                <w:sz w:val="24"/>
                <w:szCs w:val="24"/>
              </w:rPr>
              <w:pict>
                <v:line id="_x0000_s1039" style="position:absolute;left:0;text-align:left;flip:x;z-index:251663360" from="209.85pt,1.65pt" to="237.45pt,1.65pt" strokeweight="2.25pt">
                  <v:stroke endarrow="block"/>
                </v:line>
              </w:pict>
            </w:r>
          </w:p>
        </w:tc>
      </w:tr>
      <w:tr w:rsidR="005900E1" w:rsidRPr="009E2487">
        <w:trPr>
          <w:trHeight w:val="607"/>
        </w:trPr>
        <w:tc>
          <w:tcPr>
            <w:tcW w:w="4137" w:type="dxa"/>
            <w:vAlign w:val="center"/>
          </w:tcPr>
          <w:p w:rsidR="005900E1" w:rsidRPr="009E2487" w:rsidRDefault="007471F9" w:rsidP="009E2487">
            <w:pPr>
              <w:pStyle w:val="15"/>
              <w:spacing w:line="240" w:lineRule="auto"/>
              <w:ind w:firstLine="0"/>
              <w:jc w:val="center"/>
              <w:rPr>
                <w:sz w:val="24"/>
                <w:szCs w:val="24"/>
              </w:rPr>
            </w:pPr>
            <w:r>
              <w:rPr>
                <w:noProof/>
                <w:sz w:val="24"/>
                <w:szCs w:val="24"/>
              </w:rPr>
              <w:pict>
                <v:line id="_x0000_s1033" style="position:absolute;left:0;text-align:left;z-index:251657216;mso-position-horizontal-relative:text;mso-position-vertical-relative:text" from="-31.8pt,16.75pt" to="-4.8pt,16.75pt" strokeweight="2.25pt">
                  <v:stroke endarrow="block"/>
                </v:line>
              </w:pict>
            </w:r>
            <w:r w:rsidR="005900E1" w:rsidRPr="009E2487">
              <w:rPr>
                <w:sz w:val="24"/>
                <w:szCs w:val="24"/>
              </w:rPr>
              <w:t>Ломбарди</w:t>
            </w:r>
          </w:p>
        </w:tc>
        <w:tc>
          <w:tcPr>
            <w:tcW w:w="4323" w:type="dxa"/>
            <w:vAlign w:val="center"/>
          </w:tcPr>
          <w:p w:rsidR="005900E1" w:rsidRPr="009E2487" w:rsidRDefault="005900E1" w:rsidP="009E2487">
            <w:pPr>
              <w:pStyle w:val="15"/>
              <w:spacing w:line="240" w:lineRule="auto"/>
              <w:ind w:firstLine="0"/>
              <w:jc w:val="center"/>
              <w:rPr>
                <w:sz w:val="24"/>
                <w:szCs w:val="24"/>
              </w:rPr>
            </w:pPr>
            <w:r w:rsidRPr="009E2487">
              <w:rPr>
                <w:sz w:val="24"/>
                <w:szCs w:val="24"/>
              </w:rPr>
              <w:t>Кредитні товариства</w:t>
            </w:r>
          </w:p>
          <w:p w:rsidR="005900E1" w:rsidRPr="009E2487" w:rsidRDefault="007471F9" w:rsidP="009E2487">
            <w:pPr>
              <w:pStyle w:val="15"/>
              <w:spacing w:line="240" w:lineRule="auto"/>
              <w:ind w:firstLine="0"/>
              <w:jc w:val="center"/>
              <w:rPr>
                <w:sz w:val="24"/>
                <w:szCs w:val="24"/>
              </w:rPr>
            </w:pPr>
            <w:r>
              <w:rPr>
                <w:noProof/>
                <w:sz w:val="24"/>
                <w:szCs w:val="24"/>
              </w:rPr>
              <w:pict>
                <v:line id="_x0000_s1038" style="position:absolute;left:0;text-align:left;flip:x y;z-index:251662336" from="209.85pt,.55pt" to="238.05pt,.55pt" strokeweight="2.25pt">
                  <v:stroke endarrow="block"/>
                </v:line>
              </w:pict>
            </w:r>
          </w:p>
        </w:tc>
      </w:tr>
      <w:tr w:rsidR="005900E1" w:rsidRPr="009E2487">
        <w:trPr>
          <w:trHeight w:val="639"/>
        </w:trPr>
        <w:tc>
          <w:tcPr>
            <w:tcW w:w="4137" w:type="dxa"/>
            <w:vAlign w:val="center"/>
          </w:tcPr>
          <w:p w:rsidR="005900E1" w:rsidRPr="009E2487" w:rsidRDefault="007471F9" w:rsidP="009E2487">
            <w:pPr>
              <w:pStyle w:val="15"/>
              <w:spacing w:line="240" w:lineRule="auto"/>
              <w:ind w:firstLine="0"/>
              <w:jc w:val="center"/>
              <w:rPr>
                <w:sz w:val="24"/>
                <w:szCs w:val="24"/>
              </w:rPr>
            </w:pPr>
            <w:r>
              <w:rPr>
                <w:noProof/>
                <w:sz w:val="24"/>
                <w:szCs w:val="24"/>
              </w:rPr>
              <w:pict>
                <v:line id="_x0000_s1030" style="position:absolute;left:0;text-align:left;z-index:251654144;mso-position-horizontal-relative:text;mso-position-vertical-relative:text" from="-31.5pt,17.1pt" to="-6pt,17.1pt" strokeweight="2.25pt">
                  <v:stroke endarrow="block"/>
                </v:line>
              </w:pict>
            </w:r>
            <w:r w:rsidR="005900E1" w:rsidRPr="009E2487">
              <w:rPr>
                <w:sz w:val="24"/>
                <w:szCs w:val="24"/>
              </w:rPr>
              <w:t>Лізингові компанії</w:t>
            </w:r>
          </w:p>
        </w:tc>
        <w:tc>
          <w:tcPr>
            <w:tcW w:w="4323" w:type="dxa"/>
            <w:vAlign w:val="center"/>
          </w:tcPr>
          <w:p w:rsidR="005900E1" w:rsidRPr="009E2487" w:rsidRDefault="005900E1" w:rsidP="009E2487">
            <w:pPr>
              <w:pStyle w:val="15"/>
              <w:spacing w:line="240" w:lineRule="auto"/>
              <w:ind w:firstLine="0"/>
              <w:jc w:val="center"/>
              <w:rPr>
                <w:sz w:val="24"/>
                <w:szCs w:val="24"/>
              </w:rPr>
            </w:pPr>
            <w:r w:rsidRPr="009E2487">
              <w:rPr>
                <w:sz w:val="24"/>
                <w:szCs w:val="24"/>
              </w:rPr>
              <w:t>Кредитні спілки</w:t>
            </w:r>
          </w:p>
          <w:p w:rsidR="005900E1" w:rsidRPr="009E2487" w:rsidRDefault="007471F9" w:rsidP="009E2487">
            <w:pPr>
              <w:pStyle w:val="15"/>
              <w:spacing w:line="240" w:lineRule="auto"/>
              <w:ind w:firstLine="0"/>
              <w:jc w:val="center"/>
              <w:rPr>
                <w:sz w:val="24"/>
                <w:szCs w:val="24"/>
              </w:rPr>
            </w:pPr>
            <w:r>
              <w:rPr>
                <w:noProof/>
                <w:sz w:val="24"/>
                <w:szCs w:val="24"/>
              </w:rPr>
              <w:pict>
                <v:line id="_x0000_s1037" style="position:absolute;left:0;text-align:left;flip:x;z-index:251661312" from="210.75pt,1.5pt" to="238.65pt,1.5pt" strokeweight="2.25pt">
                  <v:stroke endarrow="block"/>
                </v:line>
              </w:pict>
            </w:r>
          </w:p>
        </w:tc>
      </w:tr>
      <w:tr w:rsidR="005900E1" w:rsidRPr="009E2487">
        <w:trPr>
          <w:trHeight w:val="667"/>
        </w:trPr>
        <w:tc>
          <w:tcPr>
            <w:tcW w:w="4137" w:type="dxa"/>
            <w:vAlign w:val="center"/>
          </w:tcPr>
          <w:p w:rsidR="005900E1" w:rsidRPr="009E2487" w:rsidRDefault="005900E1" w:rsidP="009E2487">
            <w:pPr>
              <w:pStyle w:val="15"/>
              <w:spacing w:line="240" w:lineRule="auto"/>
              <w:ind w:firstLine="0"/>
              <w:jc w:val="center"/>
              <w:rPr>
                <w:sz w:val="24"/>
                <w:szCs w:val="24"/>
              </w:rPr>
            </w:pPr>
            <w:r w:rsidRPr="009E2487">
              <w:rPr>
                <w:sz w:val="24"/>
                <w:szCs w:val="24"/>
              </w:rPr>
              <w:t>Факторингові компанії</w:t>
            </w:r>
          </w:p>
          <w:p w:rsidR="005900E1" w:rsidRPr="009E2487" w:rsidRDefault="007471F9" w:rsidP="009E2487">
            <w:pPr>
              <w:pStyle w:val="15"/>
              <w:spacing w:line="240" w:lineRule="auto"/>
              <w:ind w:firstLine="0"/>
              <w:jc w:val="center"/>
              <w:rPr>
                <w:sz w:val="24"/>
                <w:szCs w:val="24"/>
              </w:rPr>
            </w:pPr>
            <w:r>
              <w:rPr>
                <w:noProof/>
                <w:sz w:val="24"/>
                <w:szCs w:val="24"/>
              </w:rPr>
              <w:pict>
                <v:line id="_x0000_s1034" style="position:absolute;left:0;text-align:left;z-index:251658240" from="-32.4pt,4.3pt" to="-5.4pt,4.3pt" strokeweight="2.25pt">
                  <v:stroke endarrow="block"/>
                </v:line>
              </w:pict>
            </w:r>
          </w:p>
        </w:tc>
        <w:tc>
          <w:tcPr>
            <w:tcW w:w="4323" w:type="dxa"/>
            <w:vAlign w:val="center"/>
          </w:tcPr>
          <w:p w:rsidR="005900E1" w:rsidRPr="009E2487" w:rsidRDefault="007471F9" w:rsidP="009E2487">
            <w:pPr>
              <w:pStyle w:val="15"/>
              <w:spacing w:line="240" w:lineRule="auto"/>
              <w:ind w:firstLine="0"/>
              <w:jc w:val="center"/>
              <w:rPr>
                <w:sz w:val="24"/>
                <w:szCs w:val="24"/>
              </w:rPr>
            </w:pPr>
            <w:r>
              <w:rPr>
                <w:noProof/>
                <w:lang w:eastAsia="ru-RU"/>
              </w:rPr>
              <w:pict>
                <v:line id="_x0000_s1056" style="position:absolute;left:0;text-align:left;flip:x;z-index:251665408;mso-position-horizontal-relative:text;mso-position-vertical-relative:text" from="210.75pt,14.65pt" to="237.75pt,14.95pt" strokeweight="2.25pt">
                  <v:stroke endarrow="block"/>
                </v:line>
              </w:pict>
            </w:r>
          </w:p>
        </w:tc>
      </w:tr>
    </w:tbl>
    <w:p w:rsidR="009E2487" w:rsidRPr="009E2487" w:rsidRDefault="009E2487" w:rsidP="009E2487">
      <w:pPr>
        <w:pStyle w:val="1"/>
      </w:pPr>
    </w:p>
    <w:p w:rsidR="005900E1" w:rsidRPr="009E2487" w:rsidRDefault="00CA6496" w:rsidP="00CA6496">
      <w:pPr>
        <w:pStyle w:val="15"/>
        <w:tabs>
          <w:tab w:val="center" w:pos="4956"/>
          <w:tab w:val="right" w:pos="9355"/>
        </w:tabs>
        <w:jc w:val="left"/>
      </w:pPr>
      <w:r>
        <w:tab/>
      </w:r>
      <w:r w:rsidR="005900E1" w:rsidRPr="009E2487">
        <w:t xml:space="preserve">Рис. </w:t>
      </w:r>
      <w:r w:rsidR="009E2487">
        <w:t>1.</w:t>
      </w:r>
      <w:r w:rsidR="005900E1" w:rsidRPr="009E2487">
        <w:t>1</w:t>
      </w:r>
      <w:r w:rsidR="009E2487">
        <w:t xml:space="preserve">. </w:t>
      </w:r>
      <w:r w:rsidR="005900E1" w:rsidRPr="009E2487">
        <w:t>Класифікації небанківських фінансово-кредитних установ</w:t>
      </w:r>
      <w:r>
        <w:tab/>
      </w:r>
    </w:p>
    <w:p w:rsidR="0069402E" w:rsidRPr="00B97595" w:rsidRDefault="0069402E" w:rsidP="00B97595">
      <w:pPr>
        <w:pStyle w:val="15"/>
        <w:ind w:firstLine="570"/>
        <w:jc w:val="center"/>
        <w:rPr>
          <w:b/>
          <w:lang w:val="uk-UA"/>
        </w:rPr>
      </w:pPr>
      <w:r w:rsidRPr="00B97595">
        <w:rPr>
          <w:b/>
          <w:lang w:val="uk-UA"/>
        </w:rPr>
        <w:t>РОЗДІЛ 2. Аналіз діяльності страхових компаній</w:t>
      </w:r>
    </w:p>
    <w:p w:rsidR="0069402E" w:rsidRPr="00B97595" w:rsidRDefault="0069402E" w:rsidP="00B97595">
      <w:pPr>
        <w:pStyle w:val="15"/>
        <w:ind w:firstLine="570"/>
        <w:jc w:val="center"/>
        <w:rPr>
          <w:b/>
          <w:lang w:val="uk-UA"/>
        </w:rPr>
      </w:pPr>
    </w:p>
    <w:p w:rsidR="0069402E" w:rsidRPr="00B97595" w:rsidRDefault="0069402E" w:rsidP="00B97595">
      <w:pPr>
        <w:pStyle w:val="15"/>
        <w:ind w:firstLine="570"/>
        <w:jc w:val="center"/>
        <w:rPr>
          <w:b/>
          <w:lang w:val="uk-UA"/>
        </w:rPr>
      </w:pPr>
      <w:r w:rsidRPr="00B97595">
        <w:rPr>
          <w:b/>
          <w:lang w:val="uk-UA"/>
        </w:rPr>
        <w:t>2.1. Ризикові страхові компанії, особливості їх функціонування</w:t>
      </w:r>
    </w:p>
    <w:p w:rsidR="00F304E6" w:rsidRPr="00216317" w:rsidRDefault="00F304E6" w:rsidP="00A53AAA">
      <w:pPr>
        <w:pStyle w:val="15"/>
        <w:ind w:firstLine="570"/>
        <w:rPr>
          <w:lang w:val="uk-UA"/>
        </w:rPr>
      </w:pPr>
      <w:r w:rsidRPr="00216317">
        <w:rPr>
          <w:lang w:val="uk-UA"/>
        </w:rPr>
        <w:t>Незважаючи на відносно стабільну економічну кон’юнктуру, суспільство постійно відчуває невпевненість у майбутньому через інфляцію, безробіття, спади економічних циклів тощо. Із цим пов’язане значне зростання обсягів і видів страхової діяльності в усіх країнах. Водночас серйозною проблемою в цій сфері залишається значна диверсифікація у доходах, що вповільнює залучення всіх верств населення до страхової системи.</w:t>
      </w:r>
    </w:p>
    <w:p w:rsidR="00802AD3" w:rsidRPr="00216317" w:rsidRDefault="00802AD3" w:rsidP="00B97595">
      <w:pPr>
        <w:pStyle w:val="15"/>
        <w:ind w:firstLine="570"/>
        <w:rPr>
          <w:lang w:val="uk-UA"/>
        </w:rPr>
      </w:pPr>
      <w:r w:rsidRPr="00216317">
        <w:rPr>
          <w:lang w:val="uk-UA"/>
        </w:rPr>
        <w:t>Розробка  економічно  обґрунтованої  класифікації  ризиків  для страхових компаній має важливе значення,</w:t>
      </w:r>
      <w:r w:rsidR="00B97595">
        <w:rPr>
          <w:lang w:val="uk-UA"/>
        </w:rPr>
        <w:t xml:space="preserve"> оскільки є необхідною передумо</w:t>
      </w:r>
      <w:r w:rsidRPr="00216317">
        <w:rPr>
          <w:lang w:val="uk-UA"/>
        </w:rPr>
        <w:t xml:space="preserve">вою вибору оптимального методу аналізу, оцінки та управління для кожного ризику чи  групи ризиків, дає  змогу оцінити </w:t>
      </w:r>
      <w:r w:rsidR="00B97595">
        <w:rPr>
          <w:lang w:val="uk-UA"/>
        </w:rPr>
        <w:t xml:space="preserve"> ефективність організації управ</w:t>
      </w:r>
      <w:r w:rsidRPr="00216317">
        <w:rPr>
          <w:lang w:val="uk-UA"/>
        </w:rPr>
        <w:t xml:space="preserve">ління ризиком зокрема, та бізнесом загалом. </w:t>
      </w:r>
    </w:p>
    <w:p w:rsidR="00802AD3" w:rsidRPr="00216317" w:rsidRDefault="00802AD3" w:rsidP="00B97595">
      <w:pPr>
        <w:pStyle w:val="15"/>
        <w:ind w:firstLine="570"/>
        <w:rPr>
          <w:lang w:val="uk-UA"/>
        </w:rPr>
      </w:pPr>
      <w:r w:rsidRPr="00216317">
        <w:rPr>
          <w:lang w:val="uk-UA"/>
        </w:rPr>
        <w:t>Метою  цієї  статті  є  систематизація фін</w:t>
      </w:r>
      <w:r w:rsidR="00B97595">
        <w:rPr>
          <w:lang w:val="uk-UA"/>
        </w:rPr>
        <w:t>ансових  ризиків,  які  супрово</w:t>
      </w:r>
      <w:r w:rsidRPr="00216317">
        <w:rPr>
          <w:lang w:val="uk-UA"/>
        </w:rPr>
        <w:t xml:space="preserve">джують діяльність страхових компаній. </w:t>
      </w:r>
    </w:p>
    <w:p w:rsidR="0069402E" w:rsidRPr="00216317" w:rsidRDefault="00802AD3" w:rsidP="00B97595">
      <w:pPr>
        <w:pStyle w:val="15"/>
        <w:ind w:firstLine="570"/>
        <w:rPr>
          <w:lang w:val="uk-UA"/>
        </w:rPr>
      </w:pPr>
      <w:r w:rsidRPr="00216317">
        <w:rPr>
          <w:lang w:val="uk-UA"/>
        </w:rPr>
        <w:t>В економічній літературі запропонов</w:t>
      </w:r>
      <w:r w:rsidR="00B97595">
        <w:rPr>
          <w:lang w:val="uk-UA"/>
        </w:rPr>
        <w:t>ано багато класифікацій фінансо</w:t>
      </w:r>
      <w:r w:rsidRPr="00216317">
        <w:rPr>
          <w:lang w:val="uk-UA"/>
        </w:rPr>
        <w:t xml:space="preserve">вих ризиків за різноманітними ознаками. Водночас, науковці не враховують галузевої специфіки, яка безумовно впливає </w:t>
      </w:r>
      <w:r w:rsidR="00B97595">
        <w:rPr>
          <w:lang w:val="uk-UA"/>
        </w:rPr>
        <w:t>на склад фінансових ризиків під</w:t>
      </w:r>
      <w:r w:rsidRPr="00216317">
        <w:rPr>
          <w:lang w:val="uk-UA"/>
        </w:rPr>
        <w:t>приємств та організацій.</w:t>
      </w:r>
    </w:p>
    <w:p w:rsidR="00B97595" w:rsidRDefault="00B97595" w:rsidP="00B97595">
      <w:pPr>
        <w:pStyle w:val="15"/>
        <w:ind w:firstLine="570"/>
        <w:rPr>
          <w:lang w:val="uk-UA"/>
        </w:rPr>
      </w:pPr>
      <w:r>
        <w:rPr>
          <w:lang w:val="uk-UA"/>
        </w:rPr>
        <w:t>Класифікувати фінансові ризи</w:t>
      </w:r>
      <w:r w:rsidR="00802AD3" w:rsidRPr="00216317">
        <w:rPr>
          <w:lang w:val="uk-UA"/>
        </w:rPr>
        <w:t xml:space="preserve">ки </w:t>
      </w:r>
      <w:r>
        <w:rPr>
          <w:lang w:val="uk-UA"/>
        </w:rPr>
        <w:t>можна</w:t>
      </w:r>
      <w:r w:rsidR="00802AD3" w:rsidRPr="00216317">
        <w:rPr>
          <w:lang w:val="uk-UA"/>
        </w:rPr>
        <w:t xml:space="preserve"> на  три  групи:  </w:t>
      </w:r>
    </w:p>
    <w:p w:rsidR="00B97595" w:rsidRDefault="00802AD3" w:rsidP="00B97595">
      <w:pPr>
        <w:pStyle w:val="15"/>
        <w:numPr>
          <w:ilvl w:val="0"/>
          <w:numId w:val="17"/>
        </w:numPr>
        <w:rPr>
          <w:lang w:val="uk-UA"/>
        </w:rPr>
      </w:pPr>
      <w:r w:rsidRPr="00216317">
        <w:rPr>
          <w:lang w:val="uk-UA"/>
        </w:rPr>
        <w:t xml:space="preserve">валютні,  </w:t>
      </w:r>
    </w:p>
    <w:p w:rsidR="00B97595" w:rsidRDefault="00802AD3" w:rsidP="00B97595">
      <w:pPr>
        <w:pStyle w:val="15"/>
        <w:numPr>
          <w:ilvl w:val="0"/>
          <w:numId w:val="17"/>
        </w:numPr>
        <w:rPr>
          <w:lang w:val="uk-UA"/>
        </w:rPr>
      </w:pPr>
      <w:r w:rsidRPr="00216317">
        <w:rPr>
          <w:lang w:val="uk-UA"/>
        </w:rPr>
        <w:t xml:space="preserve">процентні,  </w:t>
      </w:r>
    </w:p>
    <w:p w:rsidR="00802AD3" w:rsidRPr="00216317" w:rsidRDefault="00802AD3" w:rsidP="00B97595">
      <w:pPr>
        <w:pStyle w:val="15"/>
        <w:numPr>
          <w:ilvl w:val="0"/>
          <w:numId w:val="17"/>
        </w:numPr>
        <w:rPr>
          <w:lang w:val="uk-UA"/>
        </w:rPr>
      </w:pPr>
      <w:r w:rsidRPr="00216317">
        <w:rPr>
          <w:lang w:val="uk-UA"/>
        </w:rPr>
        <w:t xml:space="preserve">кредитні,  </w:t>
      </w:r>
      <w:r w:rsidR="00B97595">
        <w:rPr>
          <w:lang w:val="uk-UA"/>
        </w:rPr>
        <w:t>інвестиційні</w:t>
      </w:r>
      <w:r w:rsidRPr="00216317">
        <w:rPr>
          <w:lang w:val="uk-UA"/>
        </w:rPr>
        <w:t xml:space="preserve">. </w:t>
      </w:r>
    </w:p>
    <w:p w:rsidR="00802AD3" w:rsidRPr="00216317" w:rsidRDefault="00802AD3" w:rsidP="009B76C8">
      <w:pPr>
        <w:pStyle w:val="15"/>
        <w:ind w:firstLine="570"/>
        <w:rPr>
          <w:lang w:val="uk-UA"/>
        </w:rPr>
      </w:pPr>
      <w:r w:rsidRPr="00216317">
        <w:rPr>
          <w:lang w:val="uk-UA"/>
        </w:rPr>
        <w:t>Здійснений автором поділ фінансових ризиків є д</w:t>
      </w:r>
      <w:r w:rsidR="009B76C8">
        <w:rPr>
          <w:lang w:val="uk-UA"/>
        </w:rPr>
        <w:t>осить суперечливим, оскіль</w:t>
      </w:r>
      <w:r w:rsidRPr="00216317">
        <w:rPr>
          <w:lang w:val="uk-UA"/>
        </w:rPr>
        <w:t>ки окремо  виділено процентний  та  інвестицій</w:t>
      </w:r>
      <w:r w:rsidR="009B76C8">
        <w:rPr>
          <w:lang w:val="uk-UA"/>
        </w:rPr>
        <w:t>ний ризики,  в  той час  як про</w:t>
      </w:r>
      <w:r w:rsidRPr="00216317">
        <w:rPr>
          <w:lang w:val="uk-UA"/>
        </w:rPr>
        <w:t>центний ризик є складовою  інвестиційного</w:t>
      </w:r>
      <w:r w:rsidR="009B76C8">
        <w:rPr>
          <w:lang w:val="uk-UA"/>
        </w:rPr>
        <w:t>. Подібною є класифікація фінан</w:t>
      </w:r>
      <w:r w:rsidRPr="00216317">
        <w:rPr>
          <w:lang w:val="uk-UA"/>
        </w:rPr>
        <w:t>сових ризиків, запропонована В.В. Вітлінсь</w:t>
      </w:r>
      <w:r w:rsidR="009B76C8">
        <w:rPr>
          <w:lang w:val="uk-UA"/>
        </w:rPr>
        <w:t>ким, який виділяє валютний, кре</w:t>
      </w:r>
      <w:r w:rsidRPr="00216317">
        <w:rPr>
          <w:lang w:val="uk-UA"/>
        </w:rPr>
        <w:t>дитний та ін</w:t>
      </w:r>
      <w:r w:rsidR="006C7F0B">
        <w:rPr>
          <w:lang w:val="uk-UA"/>
        </w:rPr>
        <w:t>вестиційний ризики</w:t>
      </w:r>
      <w:r w:rsidRPr="00216317">
        <w:rPr>
          <w:lang w:val="uk-UA"/>
        </w:rPr>
        <w:t xml:space="preserve">. </w:t>
      </w:r>
    </w:p>
    <w:p w:rsidR="009B76C8" w:rsidRDefault="00802AD3" w:rsidP="009B76C8">
      <w:pPr>
        <w:pStyle w:val="15"/>
        <w:ind w:firstLine="570"/>
        <w:rPr>
          <w:lang w:val="uk-UA"/>
        </w:rPr>
      </w:pPr>
      <w:r w:rsidRPr="00216317">
        <w:rPr>
          <w:lang w:val="uk-UA"/>
        </w:rPr>
        <w:t xml:space="preserve">Класифікуючи, фінансові ризики Л.Н. Тепман, розкладає їх на два види: </w:t>
      </w:r>
    </w:p>
    <w:p w:rsidR="009B76C8" w:rsidRDefault="00802AD3" w:rsidP="009B76C8">
      <w:pPr>
        <w:pStyle w:val="15"/>
        <w:numPr>
          <w:ilvl w:val="0"/>
          <w:numId w:val="18"/>
        </w:numPr>
        <w:rPr>
          <w:lang w:val="uk-UA"/>
        </w:rPr>
      </w:pPr>
      <w:r w:rsidRPr="00216317">
        <w:rPr>
          <w:lang w:val="uk-UA"/>
        </w:rPr>
        <w:t>ризики, пов'язані з купівельною спроможністю грошей (інфляційні, дефляційні, валютні, ризики ліквідності)</w:t>
      </w:r>
      <w:r w:rsidR="009B76C8">
        <w:rPr>
          <w:lang w:val="uk-UA"/>
        </w:rPr>
        <w:t>,</w:t>
      </w:r>
      <w:r w:rsidRPr="00216317">
        <w:rPr>
          <w:lang w:val="uk-UA"/>
        </w:rPr>
        <w:t xml:space="preserve"> </w:t>
      </w:r>
    </w:p>
    <w:p w:rsidR="00802AD3" w:rsidRPr="00216317" w:rsidRDefault="00802AD3" w:rsidP="009B76C8">
      <w:pPr>
        <w:pStyle w:val="15"/>
        <w:numPr>
          <w:ilvl w:val="0"/>
          <w:numId w:val="18"/>
        </w:numPr>
        <w:rPr>
          <w:lang w:val="uk-UA"/>
        </w:rPr>
      </w:pPr>
      <w:r w:rsidRPr="00216317">
        <w:rPr>
          <w:lang w:val="uk-UA"/>
        </w:rPr>
        <w:t>ризики, пов'язані із вкладен</w:t>
      </w:r>
      <w:r w:rsidR="009B76C8">
        <w:rPr>
          <w:lang w:val="uk-UA"/>
        </w:rPr>
        <w:t>нями капіталу – ін</w:t>
      </w:r>
      <w:r w:rsidRPr="00216317">
        <w:rPr>
          <w:lang w:val="uk-UA"/>
        </w:rPr>
        <w:t>вестиційні ризики (ризик упущеної вигоди,</w:t>
      </w:r>
      <w:r w:rsidR="009B76C8">
        <w:rPr>
          <w:lang w:val="uk-UA"/>
        </w:rPr>
        <w:t xml:space="preserve"> процентні, кредитні)</w:t>
      </w:r>
      <w:r w:rsidRPr="00216317">
        <w:rPr>
          <w:lang w:val="uk-UA"/>
        </w:rPr>
        <w:t>.</w:t>
      </w:r>
    </w:p>
    <w:p w:rsidR="00802AD3" w:rsidRPr="00216317" w:rsidRDefault="00802AD3" w:rsidP="009B76C8">
      <w:pPr>
        <w:pStyle w:val="15"/>
        <w:ind w:firstLine="570"/>
        <w:rPr>
          <w:lang w:val="uk-UA"/>
        </w:rPr>
      </w:pPr>
      <w:r w:rsidRPr="00216317">
        <w:rPr>
          <w:lang w:val="uk-UA"/>
        </w:rPr>
        <w:t>Л.О. Коваленко та Л.М. Ремньової наве</w:t>
      </w:r>
      <w:r w:rsidR="009B76C8">
        <w:rPr>
          <w:lang w:val="uk-UA"/>
        </w:rPr>
        <w:t>ли</w:t>
      </w:r>
      <w:r w:rsidRPr="00216317">
        <w:rPr>
          <w:lang w:val="uk-UA"/>
        </w:rPr>
        <w:t xml:space="preserve"> та </w:t>
      </w:r>
      <w:r w:rsidR="009B76C8">
        <w:rPr>
          <w:lang w:val="uk-UA"/>
        </w:rPr>
        <w:t xml:space="preserve"> </w:t>
      </w:r>
      <w:r w:rsidRPr="00216317">
        <w:rPr>
          <w:lang w:val="uk-UA"/>
        </w:rPr>
        <w:t>охарактериз</w:t>
      </w:r>
      <w:r w:rsidR="009B76C8">
        <w:rPr>
          <w:lang w:val="uk-UA"/>
        </w:rPr>
        <w:t>ували</w:t>
      </w:r>
      <w:r w:rsidRPr="00216317">
        <w:rPr>
          <w:lang w:val="uk-UA"/>
        </w:rPr>
        <w:t xml:space="preserve"> найбільш поширені види </w:t>
      </w:r>
      <w:r w:rsidR="009B76C8">
        <w:rPr>
          <w:lang w:val="uk-UA"/>
        </w:rPr>
        <w:t>фінансових ризиків,  які включа</w:t>
      </w:r>
      <w:r w:rsidRPr="00216317">
        <w:rPr>
          <w:lang w:val="uk-UA"/>
        </w:rPr>
        <w:t>ють ризик  зменшення фінансової  стійкості,</w:t>
      </w:r>
      <w:r w:rsidR="009B76C8">
        <w:rPr>
          <w:lang w:val="uk-UA"/>
        </w:rPr>
        <w:t xml:space="preserve"> ризик неплатоспроможності,  ін</w:t>
      </w:r>
      <w:r w:rsidRPr="00216317">
        <w:rPr>
          <w:lang w:val="uk-UA"/>
        </w:rPr>
        <w:t>фляційний,  процентний,  інвестиційний,  депозитний,  кредитний,  валютний, ризик упущеної вигоди. Всі ці класифікації</w:t>
      </w:r>
      <w:r w:rsidR="009B76C8">
        <w:rPr>
          <w:lang w:val="uk-UA"/>
        </w:rPr>
        <w:t xml:space="preserve"> фінансових ризиків не стосують</w:t>
      </w:r>
      <w:r w:rsidRPr="00216317">
        <w:rPr>
          <w:lang w:val="uk-UA"/>
        </w:rPr>
        <w:t>ся певних ознак, до того ж вони не враховують</w:t>
      </w:r>
      <w:r w:rsidR="009B76C8">
        <w:rPr>
          <w:lang w:val="uk-UA"/>
        </w:rPr>
        <w:t xml:space="preserve"> специфіку діяльності страхо</w:t>
      </w:r>
      <w:r w:rsidRPr="00216317">
        <w:rPr>
          <w:lang w:val="uk-UA"/>
        </w:rPr>
        <w:t xml:space="preserve">вих компаній і, відповідно, притаманні їй ризики. </w:t>
      </w:r>
    </w:p>
    <w:p w:rsidR="009B76C8" w:rsidRDefault="00802AD3" w:rsidP="009B76C8">
      <w:pPr>
        <w:pStyle w:val="15"/>
        <w:ind w:firstLine="570"/>
        <w:rPr>
          <w:lang w:val="uk-UA"/>
        </w:rPr>
      </w:pPr>
      <w:r w:rsidRPr="00216317">
        <w:rPr>
          <w:lang w:val="uk-UA"/>
        </w:rPr>
        <w:t xml:space="preserve">Класифікація І.А. Бланка виконана за такими ознаками: </w:t>
      </w:r>
    </w:p>
    <w:p w:rsidR="009B76C8" w:rsidRDefault="00802AD3" w:rsidP="009B76C8">
      <w:pPr>
        <w:pStyle w:val="15"/>
        <w:numPr>
          <w:ilvl w:val="0"/>
          <w:numId w:val="19"/>
        </w:numPr>
        <w:rPr>
          <w:lang w:val="uk-UA"/>
        </w:rPr>
      </w:pPr>
      <w:r w:rsidRPr="00216317">
        <w:rPr>
          <w:lang w:val="uk-UA"/>
        </w:rPr>
        <w:t>за видами,  за об'єктом,  за сукупністю досліджув</w:t>
      </w:r>
      <w:r w:rsidR="009B76C8">
        <w:rPr>
          <w:lang w:val="uk-UA"/>
        </w:rPr>
        <w:t xml:space="preserve">аних  інструментів,  </w:t>
      </w:r>
    </w:p>
    <w:p w:rsidR="009B76C8" w:rsidRDefault="009B76C8" w:rsidP="009B76C8">
      <w:pPr>
        <w:pStyle w:val="15"/>
        <w:numPr>
          <w:ilvl w:val="0"/>
          <w:numId w:val="19"/>
        </w:numPr>
        <w:rPr>
          <w:lang w:val="uk-UA"/>
        </w:rPr>
      </w:pPr>
      <w:r>
        <w:rPr>
          <w:lang w:val="uk-UA"/>
        </w:rPr>
        <w:t>за комплек</w:t>
      </w:r>
      <w:r w:rsidR="00802AD3" w:rsidRPr="00216317">
        <w:rPr>
          <w:lang w:val="uk-UA"/>
        </w:rPr>
        <w:t xml:space="preserve">сністю  дослідження,  </w:t>
      </w:r>
    </w:p>
    <w:p w:rsidR="009B76C8" w:rsidRDefault="00802AD3" w:rsidP="009B76C8">
      <w:pPr>
        <w:pStyle w:val="15"/>
        <w:numPr>
          <w:ilvl w:val="0"/>
          <w:numId w:val="19"/>
        </w:numPr>
        <w:rPr>
          <w:lang w:val="uk-UA"/>
        </w:rPr>
      </w:pPr>
      <w:r w:rsidRPr="00216317">
        <w:rPr>
          <w:lang w:val="uk-UA"/>
        </w:rPr>
        <w:t xml:space="preserve">за  джерелами  виникнення,  </w:t>
      </w:r>
    </w:p>
    <w:p w:rsidR="009B76C8" w:rsidRDefault="00802AD3" w:rsidP="009B76C8">
      <w:pPr>
        <w:pStyle w:val="15"/>
        <w:numPr>
          <w:ilvl w:val="0"/>
          <w:numId w:val="19"/>
        </w:numPr>
        <w:rPr>
          <w:lang w:val="uk-UA"/>
        </w:rPr>
      </w:pPr>
      <w:r w:rsidRPr="00216317">
        <w:rPr>
          <w:lang w:val="uk-UA"/>
        </w:rPr>
        <w:t xml:space="preserve">за фінансовими  наслідками, </w:t>
      </w:r>
    </w:p>
    <w:p w:rsidR="009B76C8" w:rsidRDefault="00802AD3" w:rsidP="009B76C8">
      <w:pPr>
        <w:pStyle w:val="15"/>
        <w:numPr>
          <w:ilvl w:val="0"/>
          <w:numId w:val="19"/>
        </w:numPr>
        <w:rPr>
          <w:lang w:val="uk-UA"/>
        </w:rPr>
      </w:pPr>
      <w:r w:rsidRPr="00216317">
        <w:rPr>
          <w:lang w:val="uk-UA"/>
        </w:rPr>
        <w:t xml:space="preserve">за характером прояву в часі,  </w:t>
      </w:r>
    </w:p>
    <w:p w:rsidR="009B76C8" w:rsidRDefault="00802AD3" w:rsidP="009B76C8">
      <w:pPr>
        <w:pStyle w:val="15"/>
        <w:numPr>
          <w:ilvl w:val="0"/>
          <w:numId w:val="19"/>
        </w:numPr>
        <w:rPr>
          <w:lang w:val="uk-UA"/>
        </w:rPr>
      </w:pPr>
      <w:r w:rsidRPr="00216317">
        <w:rPr>
          <w:lang w:val="uk-UA"/>
        </w:rPr>
        <w:t>за рівнем фіна</w:t>
      </w:r>
      <w:r w:rsidR="009B76C8">
        <w:rPr>
          <w:lang w:val="uk-UA"/>
        </w:rPr>
        <w:t xml:space="preserve">нсових втрат,  </w:t>
      </w:r>
    </w:p>
    <w:p w:rsidR="009B76C8" w:rsidRDefault="009B76C8" w:rsidP="009B76C8">
      <w:pPr>
        <w:pStyle w:val="15"/>
        <w:numPr>
          <w:ilvl w:val="0"/>
          <w:numId w:val="19"/>
        </w:numPr>
        <w:rPr>
          <w:lang w:val="uk-UA"/>
        </w:rPr>
      </w:pPr>
      <w:r>
        <w:rPr>
          <w:lang w:val="uk-UA"/>
        </w:rPr>
        <w:t>за можливістю пе</w:t>
      </w:r>
      <w:r w:rsidR="00802AD3" w:rsidRPr="00216317">
        <w:rPr>
          <w:lang w:val="uk-UA"/>
        </w:rPr>
        <w:t xml:space="preserve">редбачення, </w:t>
      </w:r>
    </w:p>
    <w:p w:rsidR="009B76C8" w:rsidRDefault="00802AD3" w:rsidP="009B76C8">
      <w:pPr>
        <w:pStyle w:val="15"/>
        <w:numPr>
          <w:ilvl w:val="0"/>
          <w:numId w:val="19"/>
        </w:numPr>
        <w:rPr>
          <w:lang w:val="uk-UA"/>
        </w:rPr>
      </w:pPr>
      <w:r w:rsidRPr="00216317">
        <w:rPr>
          <w:lang w:val="uk-UA"/>
        </w:rPr>
        <w:t xml:space="preserve">за можливістю страхування, </w:t>
      </w:r>
    </w:p>
    <w:p w:rsidR="009B76C8" w:rsidRDefault="00802AD3" w:rsidP="009B76C8">
      <w:pPr>
        <w:pStyle w:val="15"/>
        <w:numPr>
          <w:ilvl w:val="0"/>
          <w:numId w:val="19"/>
        </w:numPr>
        <w:rPr>
          <w:lang w:val="uk-UA"/>
        </w:rPr>
      </w:pPr>
      <w:r w:rsidRPr="00216317">
        <w:rPr>
          <w:lang w:val="uk-UA"/>
        </w:rPr>
        <w:t>за рів</w:t>
      </w:r>
      <w:r w:rsidR="009B76C8">
        <w:rPr>
          <w:lang w:val="uk-UA"/>
        </w:rPr>
        <w:t>нем ймовірності реалізації, тіс</w:t>
      </w:r>
      <w:r w:rsidRPr="00216317">
        <w:rPr>
          <w:lang w:val="uk-UA"/>
        </w:rPr>
        <w:t>но переплітається з класифікаціями, наведеними</w:t>
      </w:r>
      <w:r w:rsidR="009B76C8">
        <w:rPr>
          <w:lang w:val="uk-UA"/>
        </w:rPr>
        <w:t xml:space="preserve"> у, однак автор пропо</w:t>
      </w:r>
      <w:r w:rsidRPr="00216317">
        <w:rPr>
          <w:lang w:val="uk-UA"/>
        </w:rPr>
        <w:t>нує  дещо ширшу  систематизацію  саме  фін</w:t>
      </w:r>
      <w:r w:rsidR="009B76C8">
        <w:rPr>
          <w:lang w:val="uk-UA"/>
        </w:rPr>
        <w:t>ансових  ризиків  підприємства,</w:t>
      </w:r>
    </w:p>
    <w:p w:rsidR="0069402E" w:rsidRPr="00216317" w:rsidRDefault="00802AD3" w:rsidP="009B76C8">
      <w:pPr>
        <w:pStyle w:val="15"/>
        <w:numPr>
          <w:ilvl w:val="0"/>
          <w:numId w:val="19"/>
        </w:numPr>
        <w:rPr>
          <w:lang w:val="uk-UA"/>
        </w:rPr>
      </w:pPr>
      <w:r w:rsidRPr="00216317">
        <w:rPr>
          <w:lang w:val="uk-UA"/>
        </w:rPr>
        <w:t>за різними ознаками, водночас не акцентуючи на галузевому аспекті.</w:t>
      </w:r>
    </w:p>
    <w:p w:rsidR="00802AD3" w:rsidRPr="00216317" w:rsidRDefault="00802AD3" w:rsidP="009B76C8">
      <w:pPr>
        <w:pStyle w:val="15"/>
        <w:ind w:firstLine="570"/>
        <w:rPr>
          <w:lang w:val="uk-UA"/>
        </w:rPr>
      </w:pPr>
      <w:r w:rsidRPr="00216317">
        <w:rPr>
          <w:lang w:val="uk-UA"/>
        </w:rPr>
        <w:t>Результати  дослідження. Враховуючи</w:t>
      </w:r>
      <w:r w:rsidR="009B76C8">
        <w:rPr>
          <w:lang w:val="uk-UA"/>
        </w:rPr>
        <w:t xml:space="preserve">  специфіку  діяльності  страхо</w:t>
      </w:r>
      <w:r w:rsidRPr="00216317">
        <w:rPr>
          <w:lang w:val="uk-UA"/>
        </w:rPr>
        <w:t>вих організацій, їх позитивні грані та виявле</w:t>
      </w:r>
      <w:r w:rsidR="009B76C8">
        <w:rPr>
          <w:lang w:val="uk-UA"/>
        </w:rPr>
        <w:t>ні недоліки у розглянутих класи</w:t>
      </w:r>
      <w:r w:rsidRPr="00216317">
        <w:rPr>
          <w:lang w:val="uk-UA"/>
        </w:rPr>
        <w:t xml:space="preserve">фікаціях, ми доповнили систему фінансових ризиків страховиків (табл. </w:t>
      </w:r>
      <w:r w:rsidR="009B76C8">
        <w:rPr>
          <w:lang w:val="uk-UA"/>
        </w:rPr>
        <w:t>2.</w:t>
      </w:r>
      <w:r w:rsidRPr="00216317">
        <w:rPr>
          <w:lang w:val="uk-UA"/>
        </w:rPr>
        <w:t>1</w:t>
      </w:r>
      <w:r w:rsidR="009B76C8">
        <w:rPr>
          <w:lang w:val="uk-UA"/>
        </w:rPr>
        <w:t>.</w:t>
      </w:r>
      <w:r w:rsidRPr="00216317">
        <w:rPr>
          <w:lang w:val="uk-UA"/>
        </w:rPr>
        <w:t xml:space="preserve">). </w:t>
      </w:r>
    </w:p>
    <w:p w:rsidR="00802AD3" w:rsidRPr="00216317" w:rsidRDefault="00802AD3" w:rsidP="007F2CB3">
      <w:pPr>
        <w:pStyle w:val="15"/>
        <w:ind w:firstLine="570"/>
        <w:rPr>
          <w:lang w:val="uk-UA"/>
        </w:rPr>
      </w:pPr>
      <w:r w:rsidRPr="00216317">
        <w:rPr>
          <w:lang w:val="uk-UA"/>
        </w:rPr>
        <w:t>Основою  організації  управління  фінансовими  ризиками  страхових компаній є  їх  ідентифікація та аналіз, які доцільно проводити в розрізі видів діяльності. Власне через це, ми здійснили дворівневу с</w:t>
      </w:r>
      <w:r w:rsidR="007F2CB3">
        <w:rPr>
          <w:lang w:val="uk-UA"/>
        </w:rPr>
        <w:t>труктуризацію фінан</w:t>
      </w:r>
      <w:r w:rsidRPr="00216317">
        <w:rPr>
          <w:lang w:val="uk-UA"/>
        </w:rPr>
        <w:t xml:space="preserve">сових ризиків страхової компанії за цією ознакою (рис. </w:t>
      </w:r>
      <w:r w:rsidR="007F2CB3">
        <w:rPr>
          <w:lang w:val="uk-UA"/>
        </w:rPr>
        <w:t>2.</w:t>
      </w:r>
      <w:r w:rsidRPr="00216317">
        <w:rPr>
          <w:lang w:val="uk-UA"/>
        </w:rPr>
        <w:t>1).</w:t>
      </w:r>
    </w:p>
    <w:p w:rsidR="007F2CB3" w:rsidRDefault="00802AD3" w:rsidP="007F2CB3">
      <w:pPr>
        <w:pStyle w:val="15"/>
        <w:ind w:firstLine="570"/>
        <w:jc w:val="right"/>
        <w:rPr>
          <w:lang w:val="uk-UA"/>
        </w:rPr>
      </w:pPr>
      <w:r w:rsidRPr="00216317">
        <w:rPr>
          <w:lang w:val="uk-UA"/>
        </w:rPr>
        <w:t>Табл</w:t>
      </w:r>
      <w:r w:rsidR="007F2CB3">
        <w:rPr>
          <w:lang w:val="uk-UA"/>
        </w:rPr>
        <w:t>иця</w:t>
      </w:r>
      <w:r w:rsidRPr="00216317">
        <w:rPr>
          <w:lang w:val="uk-UA"/>
        </w:rPr>
        <w:t xml:space="preserve"> </w:t>
      </w:r>
      <w:r w:rsidR="007F2CB3">
        <w:rPr>
          <w:lang w:val="uk-UA"/>
        </w:rPr>
        <w:t>2.</w:t>
      </w:r>
      <w:r w:rsidRPr="00216317">
        <w:rPr>
          <w:lang w:val="uk-UA"/>
        </w:rPr>
        <w:t xml:space="preserve">1. </w:t>
      </w:r>
    </w:p>
    <w:p w:rsidR="00802AD3" w:rsidRPr="00216317" w:rsidRDefault="00802AD3" w:rsidP="007F2CB3">
      <w:pPr>
        <w:pStyle w:val="15"/>
        <w:ind w:firstLine="570"/>
        <w:jc w:val="center"/>
        <w:rPr>
          <w:lang w:val="uk-UA"/>
        </w:rPr>
      </w:pPr>
      <w:r w:rsidRPr="00216317">
        <w:rPr>
          <w:lang w:val="uk-UA"/>
        </w:rPr>
        <w:t>Класифікація фінансових ризиків страхової компанії</w:t>
      </w:r>
    </w:p>
    <w:tbl>
      <w:tblPr>
        <w:tblStyle w:val="a7"/>
        <w:tblW w:w="0" w:type="auto"/>
        <w:jc w:val="center"/>
        <w:tblLook w:val="01E0" w:firstRow="1" w:lastRow="1" w:firstColumn="1" w:lastColumn="1" w:noHBand="0" w:noVBand="0"/>
      </w:tblPr>
      <w:tblGrid>
        <w:gridCol w:w="3810"/>
        <w:gridCol w:w="5646"/>
      </w:tblGrid>
      <w:tr w:rsidR="00802AD3" w:rsidRPr="007F2CB3">
        <w:trPr>
          <w:jc w:val="center"/>
        </w:trPr>
        <w:tc>
          <w:tcPr>
            <w:tcW w:w="3810" w:type="dxa"/>
          </w:tcPr>
          <w:p w:rsidR="00802AD3" w:rsidRPr="007F2CB3" w:rsidRDefault="00802AD3" w:rsidP="007F2CB3">
            <w:pPr>
              <w:pStyle w:val="15"/>
              <w:spacing w:line="240" w:lineRule="auto"/>
              <w:ind w:firstLine="0"/>
              <w:jc w:val="center"/>
              <w:rPr>
                <w:b/>
                <w:sz w:val="22"/>
                <w:szCs w:val="22"/>
              </w:rPr>
            </w:pPr>
            <w:r w:rsidRPr="007F2CB3">
              <w:rPr>
                <w:b/>
                <w:sz w:val="22"/>
                <w:szCs w:val="22"/>
              </w:rPr>
              <w:t>Класифікаційна ознака</w:t>
            </w:r>
          </w:p>
        </w:tc>
        <w:tc>
          <w:tcPr>
            <w:tcW w:w="5646" w:type="dxa"/>
          </w:tcPr>
          <w:p w:rsidR="00802AD3" w:rsidRPr="007F2CB3" w:rsidRDefault="00802AD3" w:rsidP="007F2CB3">
            <w:pPr>
              <w:pStyle w:val="15"/>
              <w:spacing w:line="240" w:lineRule="auto"/>
              <w:ind w:firstLine="0"/>
              <w:jc w:val="center"/>
              <w:rPr>
                <w:b/>
                <w:sz w:val="22"/>
                <w:szCs w:val="22"/>
              </w:rPr>
            </w:pPr>
            <w:r w:rsidRPr="007F2CB3">
              <w:rPr>
                <w:b/>
                <w:sz w:val="22"/>
                <w:szCs w:val="22"/>
              </w:rPr>
              <w:t>Групи (види) ризиків</w:t>
            </w:r>
          </w:p>
        </w:tc>
      </w:tr>
      <w:tr w:rsidR="00802AD3" w:rsidRPr="007F2CB3">
        <w:trPr>
          <w:jc w:val="center"/>
        </w:trPr>
        <w:tc>
          <w:tcPr>
            <w:tcW w:w="3810" w:type="dxa"/>
          </w:tcPr>
          <w:p w:rsidR="00802AD3" w:rsidRPr="007F2CB3" w:rsidRDefault="00802AD3" w:rsidP="007F2CB3">
            <w:pPr>
              <w:pStyle w:val="15"/>
              <w:spacing w:line="240" w:lineRule="auto"/>
              <w:ind w:firstLine="0"/>
              <w:jc w:val="center"/>
              <w:rPr>
                <w:sz w:val="22"/>
                <w:szCs w:val="22"/>
                <w:lang w:val="uk-UA"/>
              </w:rPr>
            </w:pPr>
            <w:r w:rsidRPr="007F2CB3">
              <w:rPr>
                <w:sz w:val="22"/>
                <w:szCs w:val="22"/>
                <w:lang w:val="uk-UA"/>
              </w:rPr>
              <w:t>Залежно від причини  виникнення</w:t>
            </w:r>
          </w:p>
        </w:tc>
        <w:tc>
          <w:tcPr>
            <w:tcW w:w="5646" w:type="dxa"/>
          </w:tcPr>
          <w:p w:rsidR="00802AD3" w:rsidRPr="007F2CB3" w:rsidRDefault="00802AD3" w:rsidP="007F2CB3">
            <w:pPr>
              <w:pStyle w:val="15"/>
              <w:spacing w:line="240" w:lineRule="auto"/>
              <w:ind w:firstLine="0"/>
              <w:jc w:val="center"/>
              <w:rPr>
                <w:sz w:val="22"/>
                <w:szCs w:val="22"/>
                <w:lang w:val="uk-UA"/>
              </w:rPr>
            </w:pPr>
            <w:r w:rsidRPr="007F2CB3">
              <w:rPr>
                <w:sz w:val="22"/>
                <w:szCs w:val="22"/>
                <w:lang w:val="uk-UA"/>
              </w:rPr>
              <w:t>Систематичні (ринкові) ризики, несистематичні  (специфічні) ризики</w:t>
            </w:r>
          </w:p>
        </w:tc>
      </w:tr>
      <w:tr w:rsidR="00802AD3" w:rsidRPr="007F2CB3">
        <w:trPr>
          <w:jc w:val="center"/>
        </w:trPr>
        <w:tc>
          <w:tcPr>
            <w:tcW w:w="3810" w:type="dxa"/>
          </w:tcPr>
          <w:p w:rsidR="00802AD3" w:rsidRPr="007F2CB3" w:rsidRDefault="00802AD3" w:rsidP="007F2CB3">
            <w:pPr>
              <w:pStyle w:val="15"/>
              <w:spacing w:line="240" w:lineRule="auto"/>
              <w:ind w:firstLine="0"/>
              <w:jc w:val="center"/>
              <w:rPr>
                <w:sz w:val="22"/>
                <w:szCs w:val="22"/>
                <w:lang w:val="uk-UA"/>
              </w:rPr>
            </w:pPr>
            <w:r w:rsidRPr="007F2CB3">
              <w:rPr>
                <w:sz w:val="22"/>
                <w:szCs w:val="22"/>
                <w:lang w:val="uk-UA"/>
              </w:rPr>
              <w:t>За чинниками, що  зумовлюють виникнення</w:t>
            </w:r>
          </w:p>
        </w:tc>
        <w:tc>
          <w:tcPr>
            <w:tcW w:w="5646" w:type="dxa"/>
          </w:tcPr>
          <w:p w:rsidR="00802AD3" w:rsidRPr="007F2CB3" w:rsidRDefault="00802AD3" w:rsidP="007F2CB3">
            <w:pPr>
              <w:pStyle w:val="15"/>
              <w:spacing w:line="240" w:lineRule="auto"/>
              <w:ind w:firstLine="0"/>
              <w:jc w:val="center"/>
              <w:rPr>
                <w:sz w:val="22"/>
                <w:szCs w:val="22"/>
                <w:lang w:val="uk-UA"/>
              </w:rPr>
            </w:pPr>
            <w:r w:rsidRPr="007F2CB3">
              <w:rPr>
                <w:sz w:val="22"/>
                <w:szCs w:val="22"/>
                <w:lang w:val="uk-UA"/>
              </w:rPr>
              <w:t>Природні ризики, політичні ризики, економічні ризики,</w:t>
            </w:r>
            <w:r w:rsidR="007F2CB3" w:rsidRPr="007F2CB3">
              <w:rPr>
                <w:sz w:val="22"/>
                <w:szCs w:val="22"/>
                <w:lang w:val="uk-UA"/>
              </w:rPr>
              <w:t xml:space="preserve"> </w:t>
            </w:r>
            <w:r w:rsidRPr="007F2CB3">
              <w:rPr>
                <w:sz w:val="22"/>
                <w:szCs w:val="22"/>
                <w:lang w:val="uk-UA"/>
              </w:rPr>
              <w:t>соціальні ризики, техногенні ризики</w:t>
            </w:r>
          </w:p>
        </w:tc>
      </w:tr>
      <w:tr w:rsidR="00802AD3" w:rsidRPr="007F2CB3">
        <w:trPr>
          <w:jc w:val="center"/>
        </w:trPr>
        <w:tc>
          <w:tcPr>
            <w:tcW w:w="3810" w:type="dxa"/>
          </w:tcPr>
          <w:p w:rsidR="00802AD3" w:rsidRPr="007F2CB3" w:rsidRDefault="00802AD3" w:rsidP="007F2CB3">
            <w:pPr>
              <w:pStyle w:val="15"/>
              <w:spacing w:line="240" w:lineRule="auto"/>
              <w:ind w:firstLine="0"/>
              <w:jc w:val="center"/>
              <w:rPr>
                <w:sz w:val="22"/>
                <w:szCs w:val="22"/>
                <w:lang w:val="uk-UA"/>
              </w:rPr>
            </w:pPr>
            <w:r w:rsidRPr="007F2CB3">
              <w:rPr>
                <w:sz w:val="22"/>
                <w:szCs w:val="22"/>
                <w:lang w:val="uk-UA"/>
              </w:rPr>
              <w:t>За ступенем охоплення</w:t>
            </w:r>
          </w:p>
        </w:tc>
        <w:tc>
          <w:tcPr>
            <w:tcW w:w="5646" w:type="dxa"/>
          </w:tcPr>
          <w:p w:rsidR="00802AD3" w:rsidRPr="007F2CB3" w:rsidRDefault="00802AD3" w:rsidP="007F2CB3">
            <w:pPr>
              <w:pStyle w:val="15"/>
              <w:spacing w:line="240" w:lineRule="auto"/>
              <w:ind w:firstLine="0"/>
              <w:jc w:val="center"/>
              <w:rPr>
                <w:sz w:val="22"/>
                <w:szCs w:val="22"/>
                <w:lang w:val="uk-UA"/>
              </w:rPr>
            </w:pPr>
            <w:r w:rsidRPr="007F2CB3">
              <w:rPr>
                <w:sz w:val="22"/>
                <w:szCs w:val="22"/>
                <w:lang w:val="uk-UA"/>
              </w:rPr>
              <w:t>Ризики страхової діяльності загалом, ризики певних груп страхових компаній, ризики окремих страхових компаній</w:t>
            </w:r>
          </w:p>
        </w:tc>
      </w:tr>
      <w:tr w:rsidR="00802AD3" w:rsidRPr="007F2CB3">
        <w:trPr>
          <w:jc w:val="center"/>
        </w:trPr>
        <w:tc>
          <w:tcPr>
            <w:tcW w:w="3810" w:type="dxa"/>
          </w:tcPr>
          <w:p w:rsidR="00802AD3" w:rsidRPr="007F2CB3" w:rsidRDefault="00802AD3" w:rsidP="007F2CB3">
            <w:pPr>
              <w:pStyle w:val="15"/>
              <w:spacing w:line="240" w:lineRule="auto"/>
              <w:ind w:firstLine="0"/>
              <w:jc w:val="center"/>
              <w:rPr>
                <w:sz w:val="22"/>
                <w:szCs w:val="22"/>
                <w:lang w:val="uk-UA"/>
              </w:rPr>
            </w:pPr>
            <w:r w:rsidRPr="007F2CB3">
              <w:rPr>
                <w:sz w:val="22"/>
                <w:szCs w:val="22"/>
                <w:lang w:val="uk-UA"/>
              </w:rPr>
              <w:t>За можливими  наслідками</w:t>
            </w:r>
          </w:p>
        </w:tc>
        <w:tc>
          <w:tcPr>
            <w:tcW w:w="5646" w:type="dxa"/>
          </w:tcPr>
          <w:p w:rsidR="00802AD3" w:rsidRPr="007F2CB3" w:rsidRDefault="00802AD3" w:rsidP="007F2CB3">
            <w:pPr>
              <w:pStyle w:val="15"/>
              <w:spacing w:line="240" w:lineRule="auto"/>
              <w:ind w:firstLine="0"/>
              <w:jc w:val="center"/>
              <w:rPr>
                <w:sz w:val="22"/>
                <w:szCs w:val="22"/>
                <w:lang w:val="uk-UA"/>
              </w:rPr>
            </w:pPr>
            <w:r w:rsidRPr="007F2CB3">
              <w:rPr>
                <w:sz w:val="22"/>
                <w:szCs w:val="22"/>
                <w:lang w:val="uk-UA"/>
              </w:rPr>
              <w:t>Статичні ризики, динамічні ризики</w:t>
            </w:r>
          </w:p>
        </w:tc>
      </w:tr>
      <w:tr w:rsidR="00802AD3" w:rsidRPr="007F2CB3">
        <w:trPr>
          <w:jc w:val="center"/>
        </w:trPr>
        <w:tc>
          <w:tcPr>
            <w:tcW w:w="3810" w:type="dxa"/>
          </w:tcPr>
          <w:p w:rsidR="00802AD3" w:rsidRPr="007F2CB3" w:rsidRDefault="00802AD3" w:rsidP="007F2CB3">
            <w:pPr>
              <w:pStyle w:val="15"/>
              <w:spacing w:line="240" w:lineRule="auto"/>
              <w:ind w:firstLine="0"/>
              <w:jc w:val="center"/>
              <w:rPr>
                <w:sz w:val="22"/>
                <w:szCs w:val="22"/>
                <w:lang w:val="uk-UA"/>
              </w:rPr>
            </w:pPr>
            <w:r w:rsidRPr="007F2CB3">
              <w:rPr>
                <w:sz w:val="22"/>
                <w:szCs w:val="22"/>
                <w:lang w:val="uk-UA"/>
              </w:rPr>
              <w:t>За характером можливого фінансового результату</w:t>
            </w:r>
          </w:p>
        </w:tc>
        <w:tc>
          <w:tcPr>
            <w:tcW w:w="5646" w:type="dxa"/>
          </w:tcPr>
          <w:p w:rsidR="00802AD3" w:rsidRPr="007F2CB3" w:rsidRDefault="00802AD3" w:rsidP="007F2CB3">
            <w:pPr>
              <w:pStyle w:val="15"/>
              <w:spacing w:line="240" w:lineRule="auto"/>
              <w:ind w:firstLine="0"/>
              <w:jc w:val="center"/>
              <w:rPr>
                <w:sz w:val="22"/>
                <w:szCs w:val="22"/>
                <w:lang w:val="uk-UA"/>
              </w:rPr>
            </w:pPr>
            <w:r w:rsidRPr="007F2CB3">
              <w:rPr>
                <w:sz w:val="22"/>
                <w:szCs w:val="22"/>
                <w:lang w:val="uk-UA"/>
              </w:rPr>
              <w:t>Чисті ризики, спекулятивні ризики</w:t>
            </w:r>
          </w:p>
        </w:tc>
      </w:tr>
      <w:tr w:rsidR="00802AD3" w:rsidRPr="007F2CB3">
        <w:trPr>
          <w:jc w:val="center"/>
        </w:trPr>
        <w:tc>
          <w:tcPr>
            <w:tcW w:w="3810" w:type="dxa"/>
          </w:tcPr>
          <w:p w:rsidR="00802AD3" w:rsidRPr="007F2CB3" w:rsidRDefault="00802AD3" w:rsidP="007F2CB3">
            <w:pPr>
              <w:pStyle w:val="15"/>
              <w:spacing w:line="240" w:lineRule="auto"/>
              <w:ind w:firstLine="0"/>
              <w:jc w:val="center"/>
              <w:rPr>
                <w:sz w:val="22"/>
                <w:szCs w:val="22"/>
                <w:lang w:val="uk-UA"/>
              </w:rPr>
            </w:pPr>
            <w:r w:rsidRPr="007F2CB3">
              <w:rPr>
                <w:sz w:val="22"/>
                <w:szCs w:val="22"/>
                <w:lang w:val="uk-UA"/>
              </w:rPr>
              <w:t>За часом виникнення</w:t>
            </w:r>
          </w:p>
        </w:tc>
        <w:tc>
          <w:tcPr>
            <w:tcW w:w="5646" w:type="dxa"/>
          </w:tcPr>
          <w:p w:rsidR="00802AD3" w:rsidRPr="007F2CB3" w:rsidRDefault="00802AD3" w:rsidP="007F2CB3">
            <w:pPr>
              <w:pStyle w:val="15"/>
              <w:spacing w:line="240" w:lineRule="auto"/>
              <w:ind w:firstLine="0"/>
              <w:jc w:val="center"/>
              <w:rPr>
                <w:sz w:val="22"/>
                <w:szCs w:val="22"/>
                <w:lang w:val="uk-UA"/>
              </w:rPr>
            </w:pPr>
            <w:r w:rsidRPr="007F2CB3">
              <w:rPr>
                <w:sz w:val="22"/>
                <w:szCs w:val="22"/>
                <w:lang w:val="uk-UA"/>
              </w:rPr>
              <w:t>Ретроспективні ризики, поточні ризики, перспективні ризики</w:t>
            </w:r>
          </w:p>
        </w:tc>
      </w:tr>
      <w:tr w:rsidR="00802AD3" w:rsidRPr="007F2CB3">
        <w:trPr>
          <w:jc w:val="center"/>
        </w:trPr>
        <w:tc>
          <w:tcPr>
            <w:tcW w:w="3810" w:type="dxa"/>
          </w:tcPr>
          <w:p w:rsidR="00802AD3" w:rsidRPr="007F2CB3" w:rsidRDefault="00802AD3" w:rsidP="007F2CB3">
            <w:pPr>
              <w:pStyle w:val="15"/>
              <w:spacing w:line="240" w:lineRule="auto"/>
              <w:ind w:firstLine="0"/>
              <w:jc w:val="center"/>
              <w:rPr>
                <w:sz w:val="22"/>
                <w:szCs w:val="22"/>
                <w:lang w:val="uk-UA"/>
              </w:rPr>
            </w:pPr>
            <w:r w:rsidRPr="007F2CB3">
              <w:rPr>
                <w:sz w:val="22"/>
                <w:szCs w:val="22"/>
                <w:lang w:val="uk-UA"/>
              </w:rPr>
              <w:t>За тривалістю дії</w:t>
            </w:r>
          </w:p>
        </w:tc>
        <w:tc>
          <w:tcPr>
            <w:tcW w:w="5646" w:type="dxa"/>
          </w:tcPr>
          <w:p w:rsidR="00802AD3" w:rsidRPr="007F2CB3" w:rsidRDefault="00802AD3" w:rsidP="007F2CB3">
            <w:pPr>
              <w:pStyle w:val="15"/>
              <w:spacing w:line="240" w:lineRule="auto"/>
              <w:ind w:firstLine="0"/>
              <w:jc w:val="center"/>
              <w:rPr>
                <w:sz w:val="22"/>
                <w:szCs w:val="22"/>
                <w:lang w:val="uk-UA"/>
              </w:rPr>
            </w:pPr>
            <w:r w:rsidRPr="007F2CB3">
              <w:rPr>
                <w:sz w:val="22"/>
                <w:szCs w:val="22"/>
                <w:lang w:val="uk-UA"/>
              </w:rPr>
              <w:t>Постійні ризики, довгострокові ризики, короткочасні ризики</w:t>
            </w:r>
          </w:p>
        </w:tc>
      </w:tr>
      <w:tr w:rsidR="00802AD3" w:rsidRPr="007F2CB3">
        <w:trPr>
          <w:jc w:val="center"/>
        </w:trPr>
        <w:tc>
          <w:tcPr>
            <w:tcW w:w="3810" w:type="dxa"/>
          </w:tcPr>
          <w:p w:rsidR="00802AD3" w:rsidRPr="007F2CB3" w:rsidRDefault="00802AD3" w:rsidP="007F2CB3">
            <w:pPr>
              <w:pStyle w:val="15"/>
              <w:spacing w:line="240" w:lineRule="auto"/>
              <w:ind w:firstLine="0"/>
              <w:jc w:val="center"/>
              <w:rPr>
                <w:sz w:val="22"/>
                <w:szCs w:val="22"/>
                <w:lang w:val="uk-UA"/>
              </w:rPr>
            </w:pPr>
            <w:r w:rsidRPr="007F2CB3">
              <w:rPr>
                <w:sz w:val="22"/>
                <w:szCs w:val="22"/>
                <w:lang w:val="uk-UA"/>
              </w:rPr>
              <w:t>Залежно від масштабів ризикових подій</w:t>
            </w:r>
          </w:p>
        </w:tc>
        <w:tc>
          <w:tcPr>
            <w:tcW w:w="5646" w:type="dxa"/>
          </w:tcPr>
          <w:p w:rsidR="00802AD3" w:rsidRPr="007F2CB3" w:rsidRDefault="00802AD3" w:rsidP="007F2CB3">
            <w:pPr>
              <w:pStyle w:val="15"/>
              <w:spacing w:line="240" w:lineRule="auto"/>
              <w:ind w:firstLine="0"/>
              <w:jc w:val="center"/>
              <w:rPr>
                <w:sz w:val="22"/>
                <w:szCs w:val="22"/>
                <w:lang w:val="uk-UA"/>
              </w:rPr>
            </w:pPr>
            <w:r w:rsidRPr="007F2CB3">
              <w:rPr>
                <w:sz w:val="22"/>
                <w:szCs w:val="22"/>
                <w:lang w:val="uk-UA"/>
              </w:rPr>
              <w:t>Глобальні ризики, локальні ризики</w:t>
            </w:r>
          </w:p>
        </w:tc>
      </w:tr>
      <w:tr w:rsidR="00802AD3" w:rsidRPr="007F2CB3">
        <w:trPr>
          <w:jc w:val="center"/>
        </w:trPr>
        <w:tc>
          <w:tcPr>
            <w:tcW w:w="3810" w:type="dxa"/>
          </w:tcPr>
          <w:p w:rsidR="00802AD3" w:rsidRPr="007F2CB3" w:rsidRDefault="00802AD3" w:rsidP="007F2CB3">
            <w:pPr>
              <w:pStyle w:val="15"/>
              <w:spacing w:line="240" w:lineRule="auto"/>
              <w:ind w:firstLine="0"/>
              <w:jc w:val="center"/>
              <w:rPr>
                <w:sz w:val="22"/>
                <w:szCs w:val="22"/>
                <w:lang w:val="uk-UA"/>
              </w:rPr>
            </w:pPr>
            <w:r w:rsidRPr="007F2CB3">
              <w:rPr>
                <w:sz w:val="22"/>
                <w:szCs w:val="22"/>
                <w:lang w:val="uk-UA"/>
              </w:rPr>
              <w:t>За територією</w:t>
            </w:r>
          </w:p>
        </w:tc>
        <w:tc>
          <w:tcPr>
            <w:tcW w:w="5646" w:type="dxa"/>
          </w:tcPr>
          <w:p w:rsidR="00802AD3" w:rsidRPr="007F2CB3" w:rsidRDefault="00802AD3" w:rsidP="007F2CB3">
            <w:pPr>
              <w:pStyle w:val="15"/>
              <w:spacing w:line="240" w:lineRule="auto"/>
              <w:ind w:firstLine="0"/>
              <w:jc w:val="center"/>
              <w:rPr>
                <w:sz w:val="22"/>
                <w:szCs w:val="22"/>
                <w:lang w:val="uk-UA"/>
              </w:rPr>
            </w:pPr>
            <w:r w:rsidRPr="007F2CB3">
              <w:rPr>
                <w:sz w:val="22"/>
                <w:szCs w:val="22"/>
                <w:lang w:val="uk-UA"/>
              </w:rPr>
              <w:t>Міжнародні ризики, національні ризики, регіональні ризики, місцеві ризики</w:t>
            </w:r>
          </w:p>
        </w:tc>
      </w:tr>
      <w:tr w:rsidR="00802AD3" w:rsidRPr="007F2CB3">
        <w:trPr>
          <w:jc w:val="center"/>
        </w:trPr>
        <w:tc>
          <w:tcPr>
            <w:tcW w:w="3810" w:type="dxa"/>
          </w:tcPr>
          <w:p w:rsidR="00802AD3" w:rsidRPr="007F2CB3" w:rsidRDefault="00802AD3" w:rsidP="007F2CB3">
            <w:pPr>
              <w:pStyle w:val="15"/>
              <w:spacing w:line="240" w:lineRule="auto"/>
              <w:ind w:firstLine="0"/>
              <w:jc w:val="center"/>
              <w:rPr>
                <w:sz w:val="22"/>
                <w:szCs w:val="22"/>
                <w:lang w:val="uk-UA"/>
              </w:rPr>
            </w:pPr>
            <w:r w:rsidRPr="007F2CB3">
              <w:rPr>
                <w:sz w:val="22"/>
                <w:szCs w:val="22"/>
                <w:lang w:val="uk-UA"/>
              </w:rPr>
              <w:t>За сферою виникнення</w:t>
            </w:r>
          </w:p>
        </w:tc>
        <w:tc>
          <w:tcPr>
            <w:tcW w:w="5646" w:type="dxa"/>
          </w:tcPr>
          <w:p w:rsidR="00802AD3" w:rsidRPr="007F2CB3" w:rsidRDefault="00802AD3" w:rsidP="007F2CB3">
            <w:pPr>
              <w:pStyle w:val="15"/>
              <w:spacing w:line="240" w:lineRule="auto"/>
              <w:ind w:firstLine="0"/>
              <w:jc w:val="center"/>
              <w:rPr>
                <w:sz w:val="22"/>
                <w:szCs w:val="22"/>
                <w:lang w:val="uk-UA"/>
              </w:rPr>
            </w:pPr>
            <w:r w:rsidRPr="007F2CB3">
              <w:rPr>
                <w:sz w:val="22"/>
                <w:szCs w:val="22"/>
                <w:lang w:val="uk-UA"/>
              </w:rPr>
              <w:t>Внутрішні (суб'єктивні) ризики, зовнішні (об'єктивні) ризики</w:t>
            </w:r>
          </w:p>
        </w:tc>
      </w:tr>
      <w:tr w:rsidR="00802AD3" w:rsidRPr="007F2CB3">
        <w:trPr>
          <w:jc w:val="center"/>
        </w:trPr>
        <w:tc>
          <w:tcPr>
            <w:tcW w:w="3810" w:type="dxa"/>
          </w:tcPr>
          <w:p w:rsidR="00802AD3" w:rsidRPr="007F2CB3" w:rsidRDefault="007F2CB3" w:rsidP="007F2CB3">
            <w:pPr>
              <w:pStyle w:val="15"/>
              <w:spacing w:line="240" w:lineRule="auto"/>
              <w:ind w:firstLine="0"/>
              <w:jc w:val="center"/>
              <w:rPr>
                <w:sz w:val="22"/>
                <w:szCs w:val="22"/>
                <w:lang w:val="uk-UA"/>
              </w:rPr>
            </w:pPr>
            <w:r w:rsidRPr="007F2CB3">
              <w:rPr>
                <w:sz w:val="22"/>
                <w:szCs w:val="22"/>
                <w:lang w:val="uk-UA"/>
              </w:rPr>
              <w:t>За організаційно-право</w:t>
            </w:r>
            <w:r w:rsidR="00802AD3" w:rsidRPr="007F2CB3">
              <w:rPr>
                <w:sz w:val="22"/>
                <w:szCs w:val="22"/>
                <w:lang w:val="uk-UA"/>
              </w:rPr>
              <w:t>вою формою страховика</w:t>
            </w:r>
          </w:p>
        </w:tc>
        <w:tc>
          <w:tcPr>
            <w:tcW w:w="5646" w:type="dxa"/>
          </w:tcPr>
          <w:p w:rsidR="00802AD3" w:rsidRPr="007F2CB3" w:rsidRDefault="00802AD3" w:rsidP="007F2CB3">
            <w:pPr>
              <w:pStyle w:val="15"/>
              <w:spacing w:line="240" w:lineRule="auto"/>
              <w:ind w:firstLine="0"/>
              <w:jc w:val="center"/>
              <w:rPr>
                <w:sz w:val="22"/>
                <w:szCs w:val="22"/>
                <w:lang w:val="uk-UA"/>
              </w:rPr>
            </w:pPr>
            <w:r w:rsidRPr="007F2CB3">
              <w:rPr>
                <w:sz w:val="22"/>
                <w:szCs w:val="22"/>
                <w:lang w:val="uk-UA"/>
              </w:rPr>
              <w:t>Ризики господарських товариств, ризики державних організацій, ризики товариств взаємного страхування</w:t>
            </w:r>
          </w:p>
        </w:tc>
      </w:tr>
      <w:tr w:rsidR="00802AD3" w:rsidRPr="007F2CB3">
        <w:trPr>
          <w:jc w:val="center"/>
        </w:trPr>
        <w:tc>
          <w:tcPr>
            <w:tcW w:w="3810" w:type="dxa"/>
          </w:tcPr>
          <w:p w:rsidR="00802AD3" w:rsidRPr="007F2CB3" w:rsidRDefault="00802AD3" w:rsidP="007F2CB3">
            <w:pPr>
              <w:pStyle w:val="15"/>
              <w:spacing w:line="240" w:lineRule="auto"/>
              <w:ind w:firstLine="0"/>
              <w:jc w:val="center"/>
              <w:rPr>
                <w:sz w:val="22"/>
                <w:szCs w:val="22"/>
                <w:lang w:val="uk-UA"/>
              </w:rPr>
            </w:pPr>
            <w:r w:rsidRPr="007F2CB3">
              <w:rPr>
                <w:sz w:val="22"/>
                <w:szCs w:val="22"/>
                <w:lang w:val="uk-UA"/>
              </w:rPr>
              <w:t>За сферою діяльності страховика</w:t>
            </w:r>
          </w:p>
        </w:tc>
        <w:tc>
          <w:tcPr>
            <w:tcW w:w="5646" w:type="dxa"/>
          </w:tcPr>
          <w:p w:rsidR="00802AD3" w:rsidRPr="007F2CB3" w:rsidRDefault="00802AD3" w:rsidP="007F2CB3">
            <w:pPr>
              <w:pStyle w:val="15"/>
              <w:spacing w:line="240" w:lineRule="auto"/>
              <w:ind w:firstLine="0"/>
              <w:jc w:val="center"/>
              <w:rPr>
                <w:sz w:val="22"/>
                <w:szCs w:val="22"/>
                <w:lang w:val="uk-UA"/>
              </w:rPr>
            </w:pPr>
            <w:r w:rsidRPr="007F2CB3">
              <w:rPr>
                <w:sz w:val="22"/>
                <w:szCs w:val="22"/>
                <w:lang w:val="uk-UA"/>
              </w:rPr>
              <w:t>Ризики пов'язані зі страхуванням життя, ризики  загального страхування</w:t>
            </w:r>
          </w:p>
        </w:tc>
      </w:tr>
      <w:tr w:rsidR="00802AD3" w:rsidRPr="007F2CB3">
        <w:trPr>
          <w:jc w:val="center"/>
        </w:trPr>
        <w:tc>
          <w:tcPr>
            <w:tcW w:w="3810" w:type="dxa"/>
          </w:tcPr>
          <w:p w:rsidR="00802AD3" w:rsidRPr="007F2CB3" w:rsidRDefault="00802AD3" w:rsidP="007F2CB3">
            <w:pPr>
              <w:pStyle w:val="15"/>
              <w:spacing w:line="240" w:lineRule="auto"/>
              <w:ind w:firstLine="0"/>
              <w:jc w:val="center"/>
              <w:rPr>
                <w:sz w:val="22"/>
                <w:szCs w:val="22"/>
                <w:lang w:val="uk-UA"/>
              </w:rPr>
            </w:pPr>
            <w:r w:rsidRPr="007F2CB3">
              <w:rPr>
                <w:sz w:val="22"/>
                <w:szCs w:val="22"/>
                <w:lang w:val="uk-UA"/>
              </w:rPr>
              <w:t>За значущістю впливу на діяльність страхової компанії</w:t>
            </w:r>
          </w:p>
        </w:tc>
        <w:tc>
          <w:tcPr>
            <w:tcW w:w="5646" w:type="dxa"/>
          </w:tcPr>
          <w:p w:rsidR="00802AD3" w:rsidRPr="007F2CB3" w:rsidRDefault="00802AD3" w:rsidP="007F2CB3">
            <w:pPr>
              <w:pStyle w:val="15"/>
              <w:spacing w:line="240" w:lineRule="auto"/>
              <w:ind w:firstLine="0"/>
              <w:jc w:val="center"/>
              <w:rPr>
                <w:sz w:val="22"/>
                <w:szCs w:val="22"/>
                <w:lang w:val="uk-UA"/>
              </w:rPr>
            </w:pPr>
            <w:r w:rsidRPr="007F2CB3">
              <w:rPr>
                <w:sz w:val="22"/>
                <w:szCs w:val="22"/>
                <w:lang w:val="uk-UA"/>
              </w:rPr>
              <w:t>Критичні ризики, середні (допустимі) ризики, незначні</w:t>
            </w:r>
            <w:r w:rsidR="007F2CB3" w:rsidRPr="007F2CB3">
              <w:rPr>
                <w:sz w:val="22"/>
                <w:szCs w:val="22"/>
                <w:lang w:val="uk-UA"/>
              </w:rPr>
              <w:t xml:space="preserve"> </w:t>
            </w:r>
            <w:r w:rsidRPr="007F2CB3">
              <w:rPr>
                <w:sz w:val="22"/>
                <w:szCs w:val="22"/>
                <w:lang w:val="uk-UA"/>
              </w:rPr>
              <w:t>ризики</w:t>
            </w:r>
          </w:p>
        </w:tc>
      </w:tr>
      <w:tr w:rsidR="00802AD3" w:rsidRPr="007F2CB3">
        <w:trPr>
          <w:jc w:val="center"/>
        </w:trPr>
        <w:tc>
          <w:tcPr>
            <w:tcW w:w="3810" w:type="dxa"/>
          </w:tcPr>
          <w:p w:rsidR="00802AD3" w:rsidRPr="007F2CB3" w:rsidRDefault="00802AD3" w:rsidP="007F2CB3">
            <w:pPr>
              <w:pStyle w:val="15"/>
              <w:spacing w:line="240" w:lineRule="auto"/>
              <w:ind w:firstLine="0"/>
              <w:jc w:val="center"/>
              <w:rPr>
                <w:sz w:val="22"/>
                <w:szCs w:val="22"/>
                <w:lang w:val="uk-UA"/>
              </w:rPr>
            </w:pPr>
            <w:r w:rsidRPr="007F2CB3">
              <w:rPr>
                <w:sz w:val="22"/>
                <w:szCs w:val="22"/>
                <w:lang w:val="uk-UA"/>
              </w:rPr>
              <w:t>За величиною затрат, пов'язаних з управлінням ризиками</w:t>
            </w:r>
          </w:p>
        </w:tc>
        <w:tc>
          <w:tcPr>
            <w:tcW w:w="5646" w:type="dxa"/>
          </w:tcPr>
          <w:p w:rsidR="007F2CB3" w:rsidRPr="007F2CB3" w:rsidRDefault="00802AD3" w:rsidP="007F2CB3">
            <w:pPr>
              <w:pStyle w:val="15"/>
              <w:spacing w:line="240" w:lineRule="auto"/>
              <w:ind w:firstLine="0"/>
              <w:jc w:val="center"/>
              <w:rPr>
                <w:sz w:val="22"/>
                <w:szCs w:val="22"/>
                <w:lang w:val="uk-UA"/>
              </w:rPr>
            </w:pPr>
            <w:r w:rsidRPr="007F2CB3">
              <w:rPr>
                <w:sz w:val="22"/>
                <w:szCs w:val="22"/>
                <w:lang w:val="uk-UA"/>
              </w:rPr>
              <w:t>Ризики, управління якими вимагає великих затрат</w:t>
            </w:r>
          </w:p>
          <w:p w:rsidR="00802AD3" w:rsidRPr="007F2CB3" w:rsidRDefault="00802AD3" w:rsidP="007F2CB3">
            <w:pPr>
              <w:pStyle w:val="15"/>
              <w:spacing w:line="240" w:lineRule="auto"/>
              <w:ind w:firstLine="0"/>
              <w:jc w:val="center"/>
              <w:rPr>
                <w:sz w:val="22"/>
                <w:szCs w:val="22"/>
                <w:lang w:val="uk-UA"/>
              </w:rPr>
            </w:pPr>
            <w:r w:rsidRPr="007F2CB3">
              <w:rPr>
                <w:sz w:val="22"/>
                <w:szCs w:val="22"/>
                <w:lang w:val="uk-UA"/>
              </w:rPr>
              <w:t>Ризики, управління якими вимагає середніх затрат</w:t>
            </w:r>
          </w:p>
          <w:p w:rsidR="00802AD3" w:rsidRPr="007F2CB3" w:rsidRDefault="00802AD3" w:rsidP="007F2CB3">
            <w:pPr>
              <w:pStyle w:val="15"/>
              <w:spacing w:line="240" w:lineRule="auto"/>
              <w:ind w:firstLine="0"/>
              <w:jc w:val="center"/>
              <w:rPr>
                <w:sz w:val="22"/>
                <w:szCs w:val="22"/>
                <w:lang w:val="uk-UA"/>
              </w:rPr>
            </w:pPr>
            <w:r w:rsidRPr="007F2CB3">
              <w:rPr>
                <w:sz w:val="22"/>
                <w:szCs w:val="22"/>
                <w:lang w:val="uk-UA"/>
              </w:rPr>
              <w:t>Ризики, управління якими потребує незначних затрат</w:t>
            </w:r>
          </w:p>
          <w:p w:rsidR="00802AD3" w:rsidRPr="007F2CB3" w:rsidRDefault="00802AD3" w:rsidP="007F2CB3">
            <w:pPr>
              <w:pStyle w:val="15"/>
              <w:spacing w:line="240" w:lineRule="auto"/>
              <w:ind w:firstLine="0"/>
              <w:jc w:val="center"/>
              <w:rPr>
                <w:sz w:val="22"/>
                <w:szCs w:val="22"/>
                <w:lang w:val="uk-UA"/>
              </w:rPr>
            </w:pPr>
            <w:r w:rsidRPr="007F2CB3">
              <w:rPr>
                <w:sz w:val="22"/>
                <w:szCs w:val="22"/>
                <w:lang w:val="uk-UA"/>
              </w:rPr>
              <w:t>Ризики, управління якими не потребує жодних затрат</w:t>
            </w:r>
          </w:p>
        </w:tc>
      </w:tr>
      <w:tr w:rsidR="00802AD3" w:rsidRPr="007F2CB3">
        <w:trPr>
          <w:jc w:val="center"/>
        </w:trPr>
        <w:tc>
          <w:tcPr>
            <w:tcW w:w="3810" w:type="dxa"/>
          </w:tcPr>
          <w:p w:rsidR="00802AD3" w:rsidRPr="007F2CB3" w:rsidRDefault="00802AD3" w:rsidP="007F2CB3">
            <w:pPr>
              <w:pStyle w:val="15"/>
              <w:spacing w:line="240" w:lineRule="auto"/>
              <w:ind w:firstLine="0"/>
              <w:jc w:val="center"/>
              <w:rPr>
                <w:sz w:val="22"/>
                <w:szCs w:val="22"/>
                <w:lang w:val="uk-UA"/>
              </w:rPr>
            </w:pPr>
            <w:r w:rsidRPr="007F2CB3">
              <w:rPr>
                <w:sz w:val="22"/>
                <w:szCs w:val="22"/>
                <w:lang w:val="uk-UA"/>
              </w:rPr>
              <w:t>За механізмами  регулювання</w:t>
            </w:r>
          </w:p>
        </w:tc>
        <w:tc>
          <w:tcPr>
            <w:tcW w:w="5646" w:type="dxa"/>
          </w:tcPr>
          <w:p w:rsidR="00802AD3" w:rsidRPr="007F2CB3" w:rsidRDefault="00802AD3" w:rsidP="007F2CB3">
            <w:pPr>
              <w:pStyle w:val="15"/>
              <w:spacing w:line="240" w:lineRule="auto"/>
              <w:ind w:firstLine="0"/>
              <w:jc w:val="center"/>
              <w:rPr>
                <w:sz w:val="22"/>
                <w:szCs w:val="22"/>
                <w:lang w:val="uk-UA"/>
              </w:rPr>
            </w:pPr>
            <w:r w:rsidRPr="007F2CB3">
              <w:rPr>
                <w:sz w:val="22"/>
                <w:szCs w:val="22"/>
                <w:lang w:val="uk-UA"/>
              </w:rPr>
              <w:t>Ризики, за якими доц</w:t>
            </w:r>
            <w:r w:rsidR="007F2CB3" w:rsidRPr="007F2CB3">
              <w:rPr>
                <w:sz w:val="22"/>
                <w:szCs w:val="22"/>
                <w:lang w:val="uk-UA"/>
              </w:rPr>
              <w:t>ільно формувати внутрішні резер</w:t>
            </w:r>
            <w:r w:rsidRPr="007F2CB3">
              <w:rPr>
                <w:sz w:val="22"/>
                <w:szCs w:val="22"/>
                <w:lang w:val="uk-UA"/>
              </w:rPr>
              <w:t>ви, ризики, які доціл</w:t>
            </w:r>
            <w:r w:rsidR="007F2CB3" w:rsidRPr="007F2CB3">
              <w:rPr>
                <w:sz w:val="22"/>
                <w:szCs w:val="22"/>
                <w:lang w:val="uk-UA"/>
              </w:rPr>
              <w:t>ьно передавати на перестрахуван</w:t>
            </w:r>
            <w:r w:rsidRPr="007F2CB3">
              <w:rPr>
                <w:sz w:val="22"/>
                <w:szCs w:val="22"/>
                <w:lang w:val="uk-UA"/>
              </w:rPr>
              <w:t>ня, ризики, які доцільно диверсифікувати, ризики, які доцільно хеджувати, ризики, які доцільно регулювати іншими методами</w:t>
            </w:r>
          </w:p>
        </w:tc>
      </w:tr>
      <w:tr w:rsidR="00802AD3" w:rsidRPr="007F2CB3">
        <w:trPr>
          <w:jc w:val="center"/>
        </w:trPr>
        <w:tc>
          <w:tcPr>
            <w:tcW w:w="3810" w:type="dxa"/>
          </w:tcPr>
          <w:p w:rsidR="00802AD3" w:rsidRPr="007F2CB3" w:rsidRDefault="00802AD3" w:rsidP="007F2CB3">
            <w:pPr>
              <w:pStyle w:val="15"/>
              <w:spacing w:line="240" w:lineRule="auto"/>
              <w:ind w:firstLine="0"/>
              <w:jc w:val="center"/>
              <w:rPr>
                <w:sz w:val="22"/>
                <w:szCs w:val="22"/>
                <w:lang w:val="uk-UA"/>
              </w:rPr>
            </w:pPr>
            <w:r w:rsidRPr="007F2CB3">
              <w:rPr>
                <w:sz w:val="22"/>
                <w:szCs w:val="22"/>
                <w:lang w:val="uk-UA"/>
              </w:rPr>
              <w:t>За можливістю  перестрахування</w:t>
            </w:r>
          </w:p>
        </w:tc>
        <w:tc>
          <w:tcPr>
            <w:tcW w:w="5646" w:type="dxa"/>
          </w:tcPr>
          <w:p w:rsidR="00802AD3" w:rsidRPr="007F2CB3" w:rsidRDefault="00802AD3" w:rsidP="007F2CB3">
            <w:pPr>
              <w:pStyle w:val="15"/>
              <w:spacing w:line="240" w:lineRule="auto"/>
              <w:ind w:firstLine="0"/>
              <w:jc w:val="center"/>
              <w:rPr>
                <w:sz w:val="22"/>
                <w:szCs w:val="22"/>
                <w:lang w:val="uk-UA"/>
              </w:rPr>
            </w:pPr>
            <w:r w:rsidRPr="007F2CB3">
              <w:rPr>
                <w:sz w:val="22"/>
                <w:szCs w:val="22"/>
                <w:lang w:val="uk-UA"/>
              </w:rPr>
              <w:t>Ризики, що підлягають перестрахуванню, ризики, що не підлягають перестрахуванню</w:t>
            </w:r>
          </w:p>
        </w:tc>
      </w:tr>
      <w:tr w:rsidR="00802AD3" w:rsidRPr="007F2CB3">
        <w:trPr>
          <w:jc w:val="center"/>
        </w:trPr>
        <w:tc>
          <w:tcPr>
            <w:tcW w:w="3810" w:type="dxa"/>
          </w:tcPr>
          <w:p w:rsidR="00802AD3" w:rsidRPr="007F2CB3" w:rsidRDefault="00802AD3" w:rsidP="007F2CB3">
            <w:pPr>
              <w:pStyle w:val="15"/>
              <w:spacing w:line="240" w:lineRule="auto"/>
              <w:ind w:firstLine="0"/>
              <w:jc w:val="center"/>
              <w:rPr>
                <w:sz w:val="22"/>
                <w:szCs w:val="22"/>
                <w:lang w:val="uk-UA"/>
              </w:rPr>
            </w:pPr>
            <w:r w:rsidRPr="007F2CB3">
              <w:rPr>
                <w:sz w:val="22"/>
                <w:szCs w:val="22"/>
                <w:lang w:val="uk-UA"/>
              </w:rPr>
              <w:t>За видами</w:t>
            </w:r>
          </w:p>
        </w:tc>
        <w:tc>
          <w:tcPr>
            <w:tcW w:w="5646" w:type="dxa"/>
          </w:tcPr>
          <w:p w:rsidR="00802AD3" w:rsidRPr="007F2CB3" w:rsidRDefault="00802AD3" w:rsidP="007F2CB3">
            <w:pPr>
              <w:pStyle w:val="15"/>
              <w:spacing w:line="240" w:lineRule="auto"/>
              <w:ind w:firstLine="0"/>
              <w:jc w:val="center"/>
              <w:rPr>
                <w:sz w:val="22"/>
                <w:szCs w:val="22"/>
                <w:lang w:val="uk-UA"/>
              </w:rPr>
            </w:pPr>
            <w:r w:rsidRPr="007F2CB3">
              <w:rPr>
                <w:sz w:val="22"/>
                <w:szCs w:val="22"/>
                <w:lang w:val="uk-UA"/>
              </w:rPr>
              <w:t>Процентний, депози</w:t>
            </w:r>
            <w:r w:rsidR="007F2CB3" w:rsidRPr="007F2CB3">
              <w:rPr>
                <w:sz w:val="22"/>
                <w:szCs w:val="22"/>
                <w:lang w:val="uk-UA"/>
              </w:rPr>
              <w:t>тний, кредитний, ризики фінансо</w:t>
            </w:r>
            <w:r w:rsidRPr="007F2CB3">
              <w:rPr>
                <w:sz w:val="22"/>
                <w:szCs w:val="22"/>
                <w:lang w:val="uk-UA"/>
              </w:rPr>
              <w:t>вої ненадійності (ризик зниження фінансової стійкості, неплатоспроможності, збитковості, ризик банкрутства) та інші</w:t>
            </w:r>
          </w:p>
        </w:tc>
      </w:tr>
    </w:tbl>
    <w:p w:rsidR="00802AD3" w:rsidRPr="00216317" w:rsidRDefault="00802AD3" w:rsidP="00A53AAA">
      <w:pPr>
        <w:pStyle w:val="15"/>
        <w:ind w:firstLine="570"/>
        <w:rPr>
          <w:lang w:val="uk-UA"/>
        </w:rPr>
      </w:pPr>
    </w:p>
    <w:p w:rsidR="00802AD3" w:rsidRPr="00216317" w:rsidRDefault="007471F9" w:rsidP="007F2CB3">
      <w:pPr>
        <w:pStyle w:val="15"/>
        <w:ind w:firstLine="6"/>
        <w:jc w:val="center"/>
        <w:rPr>
          <w:lang w:val="uk-UA"/>
        </w:rPr>
      </w:pPr>
      <w:r>
        <w:rPr>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91.5pt">
            <v:imagedata r:id="rId7" o:title=""/>
          </v:shape>
        </w:pict>
      </w:r>
    </w:p>
    <w:p w:rsidR="00802AD3" w:rsidRPr="00216317" w:rsidRDefault="00802AD3" w:rsidP="007F2CB3">
      <w:pPr>
        <w:pStyle w:val="15"/>
        <w:ind w:firstLine="570"/>
        <w:jc w:val="center"/>
        <w:rPr>
          <w:lang w:val="uk-UA"/>
        </w:rPr>
      </w:pPr>
      <w:r w:rsidRPr="00216317">
        <w:rPr>
          <w:lang w:val="uk-UA"/>
        </w:rPr>
        <w:t xml:space="preserve">Рис. </w:t>
      </w:r>
      <w:r w:rsidR="007F2CB3">
        <w:rPr>
          <w:lang w:val="uk-UA"/>
        </w:rPr>
        <w:t>2.</w:t>
      </w:r>
      <w:r w:rsidRPr="00216317">
        <w:rPr>
          <w:lang w:val="uk-UA"/>
        </w:rPr>
        <w:t>1. Структуризація фінансових ризиків страхових компаній за видами діяльності</w:t>
      </w:r>
    </w:p>
    <w:p w:rsidR="00802AD3" w:rsidRPr="00216317" w:rsidRDefault="00802AD3" w:rsidP="00A53AAA">
      <w:pPr>
        <w:pStyle w:val="15"/>
        <w:ind w:firstLine="570"/>
        <w:rPr>
          <w:lang w:val="uk-UA"/>
        </w:rPr>
      </w:pPr>
    </w:p>
    <w:p w:rsidR="00802AD3" w:rsidRPr="00216317" w:rsidRDefault="00802AD3" w:rsidP="00E76AD3">
      <w:pPr>
        <w:pStyle w:val="15"/>
        <w:ind w:firstLine="570"/>
        <w:rPr>
          <w:lang w:val="uk-UA"/>
        </w:rPr>
      </w:pPr>
      <w:r w:rsidRPr="00216317">
        <w:rPr>
          <w:lang w:val="uk-UA"/>
        </w:rPr>
        <w:t xml:space="preserve">Прояв  фінансових  ризиків  операційної  діяльності  страховиків  тісно пов'язаний із процесами прийняття страхових </w:t>
      </w:r>
      <w:r w:rsidR="00E76AD3">
        <w:rPr>
          <w:lang w:val="uk-UA"/>
        </w:rPr>
        <w:t>ризиків від клієнтів. Ризики пе</w:t>
      </w:r>
      <w:r w:rsidRPr="00216317">
        <w:rPr>
          <w:lang w:val="uk-UA"/>
        </w:rPr>
        <w:t>рестрахування  проявляються  у  таких  аспектах:  як  загроза  того,  що  окремі страхові договори не були перестраховані, в</w:t>
      </w:r>
      <w:r w:rsidR="00E76AD3">
        <w:rPr>
          <w:lang w:val="uk-UA"/>
        </w:rPr>
        <w:t xml:space="preserve"> тому, що страхова компанія зап</w:t>
      </w:r>
      <w:r w:rsidRPr="00216317">
        <w:rPr>
          <w:lang w:val="uk-UA"/>
        </w:rPr>
        <w:t xml:space="preserve">латила  надто  великі  обсяги  премій  перестраховику,  а  страховий  випадок  за відповідним договором не наступив, в  тому, що перестраховик у силу своєї фінансової  ненадійності  не  зможе  виплатити  очікуване  від  нього  страхове відшкодування при настанні страхового випадку. </w:t>
      </w:r>
    </w:p>
    <w:p w:rsidR="00802AD3" w:rsidRPr="00216317" w:rsidRDefault="00802AD3" w:rsidP="00E76AD3">
      <w:pPr>
        <w:pStyle w:val="15"/>
        <w:ind w:firstLine="570"/>
        <w:rPr>
          <w:lang w:val="uk-UA"/>
        </w:rPr>
      </w:pPr>
      <w:r w:rsidRPr="00216317">
        <w:rPr>
          <w:lang w:val="uk-UA"/>
        </w:rPr>
        <w:t>Інвестиційні ризики характеризуют</w:t>
      </w:r>
      <w:r w:rsidR="00E76AD3">
        <w:rPr>
          <w:lang w:val="uk-UA"/>
        </w:rPr>
        <w:t>ь можливість виникнення фінансо</w:t>
      </w:r>
      <w:r w:rsidRPr="00216317">
        <w:rPr>
          <w:lang w:val="uk-UA"/>
        </w:rPr>
        <w:t>вих  втрат у процесі  здійснення  інвестиційної діяльності  страхової  компанії, яка полягає у розміщенні власних, позичен</w:t>
      </w:r>
      <w:r w:rsidR="00E76AD3">
        <w:rPr>
          <w:lang w:val="uk-UA"/>
        </w:rPr>
        <w:t>их коштів страховика та тимчасо</w:t>
      </w:r>
      <w:r w:rsidRPr="00216317">
        <w:rPr>
          <w:lang w:val="uk-UA"/>
        </w:rPr>
        <w:t>во вільних коштів страхових резервів. Спе</w:t>
      </w:r>
      <w:r w:rsidR="00E76AD3">
        <w:rPr>
          <w:lang w:val="uk-UA"/>
        </w:rPr>
        <w:t>цифіка виникнення ризиків фінан</w:t>
      </w:r>
      <w:r w:rsidRPr="00216317">
        <w:rPr>
          <w:lang w:val="uk-UA"/>
        </w:rPr>
        <w:t>сування страхових компаній пов'язана, наса</w:t>
      </w:r>
      <w:r w:rsidR="00E76AD3">
        <w:rPr>
          <w:lang w:val="uk-UA"/>
        </w:rPr>
        <w:t>мперед, з тим, що формування ка</w:t>
      </w:r>
      <w:r w:rsidRPr="00216317">
        <w:rPr>
          <w:lang w:val="uk-UA"/>
        </w:rPr>
        <w:t xml:space="preserve">піталу страхових компаній відбувається із </w:t>
      </w:r>
      <w:r w:rsidR="00E76AD3">
        <w:rPr>
          <w:lang w:val="uk-UA"/>
        </w:rPr>
        <w:t>врахуванням ряду обмежень: зако</w:t>
      </w:r>
      <w:r w:rsidRPr="00216317">
        <w:rPr>
          <w:lang w:val="uk-UA"/>
        </w:rPr>
        <w:t xml:space="preserve">нодавчих  вимог щодо  мінімального  розміру  </w:t>
      </w:r>
      <w:r w:rsidR="00E76AD3">
        <w:rPr>
          <w:lang w:val="uk-UA"/>
        </w:rPr>
        <w:t>статутного  капіталу  та  форму</w:t>
      </w:r>
      <w:r w:rsidRPr="00216317">
        <w:rPr>
          <w:lang w:val="uk-UA"/>
        </w:rPr>
        <w:t>вання достатніх обсягів страхових резервів.</w:t>
      </w:r>
    </w:p>
    <w:p w:rsidR="00802AD3" w:rsidRPr="00216317" w:rsidRDefault="00802AD3" w:rsidP="00E76AD3">
      <w:pPr>
        <w:pStyle w:val="15"/>
        <w:ind w:firstLine="570"/>
        <w:rPr>
          <w:lang w:val="uk-UA"/>
        </w:rPr>
      </w:pPr>
      <w:r w:rsidRPr="00216317">
        <w:rPr>
          <w:lang w:val="uk-UA"/>
        </w:rPr>
        <w:t xml:space="preserve">Важливо у ході регулювання фінансових ризиків страхових компаній врахувати їх поділ за сферою виникнення на внутрішні та зовнішні. Основні зовнішні ризики охоплюють інфляційний, </w:t>
      </w:r>
      <w:r w:rsidR="00E76AD3">
        <w:rPr>
          <w:lang w:val="uk-UA"/>
        </w:rPr>
        <w:t>податковий, процентний, депозит</w:t>
      </w:r>
      <w:r w:rsidRPr="00216317">
        <w:rPr>
          <w:lang w:val="uk-UA"/>
        </w:rPr>
        <w:t xml:space="preserve">ний, фондовий, кредитний ризики. Інфляційний ризик – це вид ризику, який характеризується можливістю знецінення реальної вартості капіталу (в формі фінансових  активів  страхових  компаній),  а  також  очікуваних  доходів  від здійснення фінансових операцій в умовах інфляції. </w:t>
      </w:r>
    </w:p>
    <w:p w:rsidR="00802AD3" w:rsidRPr="00216317" w:rsidRDefault="00802AD3" w:rsidP="00E76AD3">
      <w:pPr>
        <w:pStyle w:val="15"/>
        <w:ind w:firstLine="570"/>
        <w:rPr>
          <w:lang w:val="uk-UA"/>
        </w:rPr>
      </w:pPr>
      <w:r w:rsidRPr="00216317">
        <w:rPr>
          <w:lang w:val="uk-UA"/>
        </w:rPr>
        <w:t>Податковий ризик проявляється у введ</w:t>
      </w:r>
      <w:r w:rsidR="00E76AD3">
        <w:rPr>
          <w:lang w:val="uk-UA"/>
        </w:rPr>
        <w:t>енні нових видів податків і збо</w:t>
      </w:r>
      <w:r w:rsidRPr="00216317">
        <w:rPr>
          <w:lang w:val="uk-UA"/>
        </w:rPr>
        <w:t>рів, можливості збільшення рівня ставок діючи</w:t>
      </w:r>
      <w:r w:rsidR="00E76AD3">
        <w:rPr>
          <w:lang w:val="uk-UA"/>
        </w:rPr>
        <w:t>х податків  і зборів, зміні тер</w:t>
      </w:r>
      <w:r w:rsidRPr="00216317">
        <w:rPr>
          <w:lang w:val="uk-UA"/>
        </w:rPr>
        <w:t>мінів і умов здійснення окремих податкових</w:t>
      </w:r>
      <w:r w:rsidR="00E76AD3">
        <w:rPr>
          <w:lang w:val="uk-UA"/>
        </w:rPr>
        <w:t xml:space="preserve"> платежів, відміні діючих подат</w:t>
      </w:r>
      <w:r w:rsidRPr="00216317">
        <w:rPr>
          <w:lang w:val="uk-UA"/>
        </w:rPr>
        <w:t>кових пільг у страховій сфері. До процентних ризиків страхових компаній в основному  належать  ризики,  пов'язані  із  отриманням  процентних  доходів унаслідок зростання середньоринкових проце</w:t>
      </w:r>
      <w:r w:rsidR="00E76AD3">
        <w:rPr>
          <w:lang w:val="uk-UA"/>
        </w:rPr>
        <w:t>нтних ставок, в той час як вкла</w:t>
      </w:r>
      <w:r w:rsidRPr="00216317">
        <w:rPr>
          <w:lang w:val="uk-UA"/>
        </w:rPr>
        <w:t xml:space="preserve">дення страховика на певний час здійснено </w:t>
      </w:r>
      <w:r w:rsidR="00E76AD3">
        <w:rPr>
          <w:lang w:val="uk-UA"/>
        </w:rPr>
        <w:t>під нижчу доходність, ризики не</w:t>
      </w:r>
      <w:r w:rsidRPr="00216317">
        <w:rPr>
          <w:lang w:val="uk-UA"/>
        </w:rPr>
        <w:t>отримання процентних доходів за цінними паперами та депозитами.</w:t>
      </w:r>
    </w:p>
    <w:p w:rsidR="00802AD3" w:rsidRPr="00216317" w:rsidRDefault="00802AD3" w:rsidP="00E76AD3">
      <w:pPr>
        <w:pStyle w:val="15"/>
        <w:ind w:firstLine="570"/>
        <w:rPr>
          <w:lang w:val="uk-UA"/>
        </w:rPr>
      </w:pPr>
      <w:r w:rsidRPr="00216317">
        <w:rPr>
          <w:lang w:val="uk-UA"/>
        </w:rPr>
        <w:t>Депозитний  ризик  відображає  ймо</w:t>
      </w:r>
      <w:r w:rsidR="00E76AD3">
        <w:rPr>
          <w:lang w:val="uk-UA"/>
        </w:rPr>
        <w:t>вірність  неповернення  чи  нес</w:t>
      </w:r>
      <w:r w:rsidRPr="00216317">
        <w:rPr>
          <w:lang w:val="uk-UA"/>
        </w:rPr>
        <w:t xml:space="preserve">воєчасного  повернення  коштів  страховиків, </w:t>
      </w:r>
      <w:r w:rsidR="00E76AD3">
        <w:rPr>
          <w:lang w:val="uk-UA"/>
        </w:rPr>
        <w:t xml:space="preserve"> розміщених  на  депозитних  ра</w:t>
      </w:r>
      <w:r w:rsidRPr="00216317">
        <w:rPr>
          <w:lang w:val="uk-UA"/>
        </w:rPr>
        <w:t>хунках  і  пов'язаний  з  неправильною  оцінко</w:t>
      </w:r>
      <w:r w:rsidR="00E76AD3">
        <w:rPr>
          <w:lang w:val="uk-UA"/>
        </w:rPr>
        <w:t>ю  та  невдалим  вибором  комер</w:t>
      </w:r>
      <w:r w:rsidRPr="00216317">
        <w:rPr>
          <w:lang w:val="uk-UA"/>
        </w:rPr>
        <w:t>ційного банку для здійснення депозитних операцій чи із погіршенням фін</w:t>
      </w:r>
      <w:r w:rsidR="00E76AD3">
        <w:rPr>
          <w:lang w:val="uk-UA"/>
        </w:rPr>
        <w:t>ан</w:t>
      </w:r>
      <w:r w:rsidRPr="00216317">
        <w:rPr>
          <w:lang w:val="uk-UA"/>
        </w:rPr>
        <w:t>сової  ситуації  в  банківському  секторі.  Фон</w:t>
      </w:r>
      <w:r w:rsidR="00E76AD3">
        <w:rPr>
          <w:lang w:val="uk-UA"/>
        </w:rPr>
        <w:t>довий  ризик  частково  переплі</w:t>
      </w:r>
      <w:r w:rsidRPr="00216317">
        <w:rPr>
          <w:lang w:val="uk-UA"/>
        </w:rPr>
        <w:t>тається із процентним ризиком і полягає у неотриманні процентних доходів, чи їх отриманні несвоєчасно та не у повному обсязі. Крім цього, він пов'язаний з можливістю зниження ринкових цін на</w:t>
      </w:r>
      <w:r w:rsidR="00E76AD3">
        <w:rPr>
          <w:lang w:val="uk-UA"/>
        </w:rPr>
        <w:t xml:space="preserve"> фінансові активи, якими володі</w:t>
      </w:r>
      <w:r w:rsidRPr="00216317">
        <w:rPr>
          <w:lang w:val="uk-UA"/>
        </w:rPr>
        <w:t xml:space="preserve">ють  страхові  компанії, можливістю банкрутства  емітента цінних паперів чи його неплатоспроможністю. </w:t>
      </w:r>
    </w:p>
    <w:p w:rsidR="00802AD3" w:rsidRPr="00216317" w:rsidRDefault="00802AD3" w:rsidP="00E76AD3">
      <w:pPr>
        <w:pStyle w:val="15"/>
        <w:ind w:firstLine="570"/>
        <w:rPr>
          <w:lang w:val="uk-UA"/>
        </w:rPr>
      </w:pPr>
      <w:r w:rsidRPr="00216317">
        <w:rPr>
          <w:lang w:val="uk-UA"/>
        </w:rPr>
        <w:t>Кредитний ризик страхових компаній</w:t>
      </w:r>
      <w:r w:rsidR="00E76AD3">
        <w:rPr>
          <w:lang w:val="uk-UA"/>
        </w:rPr>
        <w:t xml:space="preserve"> пов'язаний як із можливістю не</w:t>
      </w:r>
      <w:r w:rsidRPr="00216317">
        <w:rPr>
          <w:lang w:val="uk-UA"/>
        </w:rPr>
        <w:t>виконання ними своїх фінансових зобов'язан</w:t>
      </w:r>
      <w:r w:rsidR="00E76AD3">
        <w:rPr>
          <w:lang w:val="uk-UA"/>
        </w:rPr>
        <w:t>ь перед кредиторами, так і неот</w:t>
      </w:r>
      <w:r w:rsidRPr="00216317">
        <w:rPr>
          <w:lang w:val="uk-UA"/>
        </w:rPr>
        <w:t>риманням коштів, інвестованих у фінансові інструменти, які мають кредитну основу, зокрема, в облігації. Серед внутрішн</w:t>
      </w:r>
      <w:r w:rsidR="00E76AD3">
        <w:rPr>
          <w:lang w:val="uk-UA"/>
        </w:rPr>
        <w:t>іх ризиків доцільно виділити ри</w:t>
      </w:r>
      <w:r w:rsidRPr="00216317">
        <w:rPr>
          <w:lang w:val="uk-UA"/>
        </w:rPr>
        <w:t>зики, пов'язані з платоспроможністю, ризики,</w:t>
      </w:r>
      <w:r w:rsidR="00E76AD3">
        <w:rPr>
          <w:lang w:val="uk-UA"/>
        </w:rPr>
        <w:t xml:space="preserve"> пов'язані з фінансовою стійкіс</w:t>
      </w:r>
      <w:r w:rsidRPr="00216317">
        <w:rPr>
          <w:lang w:val="uk-UA"/>
        </w:rPr>
        <w:t>тю, ризики, пов'язані з прибутковістю, ризики, пов'язані з діловою активністю та ризик банкрутства.</w:t>
      </w:r>
    </w:p>
    <w:p w:rsidR="00802AD3" w:rsidRPr="00216317" w:rsidRDefault="00802AD3" w:rsidP="00E76AD3">
      <w:pPr>
        <w:pStyle w:val="15"/>
        <w:ind w:firstLine="570"/>
        <w:rPr>
          <w:lang w:val="uk-UA"/>
        </w:rPr>
      </w:pPr>
      <w:r w:rsidRPr="00216317">
        <w:rPr>
          <w:lang w:val="uk-UA"/>
        </w:rPr>
        <w:t>Наведена класифікація фі</w:t>
      </w:r>
      <w:r w:rsidR="00E76AD3">
        <w:rPr>
          <w:lang w:val="uk-UA"/>
        </w:rPr>
        <w:t>нансових ризиків дає змогу виок</w:t>
      </w:r>
      <w:r w:rsidRPr="00216317">
        <w:rPr>
          <w:lang w:val="uk-UA"/>
        </w:rPr>
        <w:t>ремити зі всієї сукупності фінансових ризиків ті з них, які найбільшою мірою притаманні  діяльності  страхових  компаній,  та  є  основою  вибору методів  їх нейтралізації. Перспективним  напрямом  дослідження  у  цій  сфері  є  питання вибору методів  оцінки,  аналізу  та  нейтралізації фінансових  ризиків  стр</w:t>
      </w:r>
      <w:r w:rsidR="00E76AD3">
        <w:rPr>
          <w:lang w:val="uk-UA"/>
        </w:rPr>
        <w:t>ахо</w:t>
      </w:r>
      <w:r w:rsidRPr="00216317">
        <w:rPr>
          <w:lang w:val="uk-UA"/>
        </w:rPr>
        <w:t>вих компаній.</w:t>
      </w:r>
    </w:p>
    <w:p w:rsidR="00802AD3" w:rsidRPr="00216317" w:rsidRDefault="00802AD3" w:rsidP="00A53AAA">
      <w:pPr>
        <w:pStyle w:val="15"/>
        <w:ind w:firstLine="570"/>
        <w:rPr>
          <w:lang w:val="uk-UA"/>
        </w:rPr>
      </w:pPr>
    </w:p>
    <w:p w:rsidR="0069402E" w:rsidRPr="008B70B2" w:rsidRDefault="0069402E" w:rsidP="00E76AD3">
      <w:pPr>
        <w:pStyle w:val="15"/>
        <w:jc w:val="center"/>
        <w:rPr>
          <w:b/>
          <w:lang w:val="uk-UA"/>
        </w:rPr>
      </w:pPr>
      <w:r w:rsidRPr="008B70B2">
        <w:rPr>
          <w:b/>
          <w:lang w:val="uk-UA"/>
        </w:rPr>
        <w:t>2.2. Страхові накопичувальні компанії, їх специфіка</w:t>
      </w:r>
    </w:p>
    <w:p w:rsidR="008B7FD3" w:rsidRPr="00E76AD3" w:rsidRDefault="008B7FD3" w:rsidP="00E76AD3">
      <w:pPr>
        <w:pStyle w:val="15"/>
      </w:pPr>
      <w:r w:rsidRPr="008B70B2">
        <w:rPr>
          <w:lang w:val="uk-UA"/>
        </w:rPr>
        <w:t xml:space="preserve">Всі економічні відносини базуються на бажанні отримати прибуток, тому питання про раціональне та ефективне використання капіталу актуальне для будь-якої людини, яка має певні кошти. </w:t>
      </w:r>
      <w:r w:rsidRPr="00E76AD3">
        <w:t>Якщо Ви бажаєте накопичити капітал для придбання будинку, для навчання Ваших дітей або накопичити ім на весілля, і на сам кінець, забезпечити собі гідну старість, скористайтеся нашими програмами.</w:t>
      </w:r>
    </w:p>
    <w:p w:rsidR="0069402E" w:rsidRPr="00E76AD3" w:rsidRDefault="00F304E6" w:rsidP="00E76AD3">
      <w:pPr>
        <w:pStyle w:val="15"/>
      </w:pPr>
      <w:r w:rsidRPr="00E76AD3">
        <w:t>Страхові компанії (накопичувальне страхування)- альтернативний інструмент для довгострокового накопичення і часткового захисту людини. Інвестиційні фонди – ексклюзивний інструмент для середньострокового та довгострокового примноження коштів.</w:t>
      </w:r>
    </w:p>
    <w:p w:rsidR="00A914AD" w:rsidRPr="00E76AD3" w:rsidRDefault="00A914AD" w:rsidP="00E76AD3">
      <w:pPr>
        <w:pStyle w:val="15"/>
      </w:pPr>
      <w:r w:rsidRPr="00E76AD3">
        <w:t xml:space="preserve">В Україні зареєстровано 56 лайфових компаній-страховиків, що пропонують ризикові та накопичувальні програми страхування життя. Однак накопичувальним страхуванням життя активно займаються тільки близько десяти. За перше півріччя ці страховики збільшили свої доходи на 100% — з 60 млн грн за весь минулий рік до 126 млн грн. </w:t>
      </w:r>
    </w:p>
    <w:p w:rsidR="00A914AD" w:rsidRPr="00E76AD3" w:rsidRDefault="00A914AD" w:rsidP="00E76AD3">
      <w:pPr>
        <w:pStyle w:val="15"/>
      </w:pPr>
      <w:r w:rsidRPr="00E76AD3">
        <w:t xml:space="preserve">Суть такого перспективного для страховиків напряму в наступному. Приміром, клієнт страхової компанії бажає за десять років накопичити певну суму ($10 000) і водночас застрахувати життя. З цією метою він укладає договір зі страховиком і зобов’язується вносити регулярні платежі: у нашому випадку по $1000 щороку рівними квартальними або щомісячними платежами. Страхують зазвичай у гривнях. Компанія, своєю чергою, обіцяє страхувальникові виплатити зазначену суму плюс так званий інвестиційний дохід, розмір якого залежить від результатів інвестиційної діяльності страхової компанії. </w:t>
      </w:r>
    </w:p>
    <w:p w:rsidR="00A914AD" w:rsidRPr="00E76AD3" w:rsidRDefault="00A914AD" w:rsidP="00E76AD3">
      <w:pPr>
        <w:pStyle w:val="15"/>
      </w:pPr>
      <w:r w:rsidRPr="00E76AD3">
        <w:t xml:space="preserve">Головна перевага накопичувального страхування — можливість вибору клієнтом періодичності платежів (одноразово, двічі на рік, раз на квартал або щомісячно). Платежі вигідно здійснювати рідше: приміром, у СК «Аска-Життя» страхувальникові, котрий бажає накопичити $12 тис. з щомісячними платежами, за весь період страхування доведеться виплатити повну суму. Погоджуючись на щоквартальні внески, клієнт СК заощадить близько $400 (сума внесків становитиме $11 660). </w:t>
      </w:r>
    </w:p>
    <w:p w:rsidR="00A914AD" w:rsidRPr="00E76AD3" w:rsidRDefault="00A914AD" w:rsidP="00E76AD3">
      <w:pPr>
        <w:pStyle w:val="15"/>
      </w:pPr>
      <w:r w:rsidRPr="00E76AD3">
        <w:t xml:space="preserve">Деякі страхові компанії (ТАС-Лайф, АСКА-життя), борючись за клієнтів, пропонують так звані фінансові канікули (до 3 років). Щоправда, на період канікул страховий договір діє тільки у разі природної (простіше кажучи, від старості) смерті страхувальника. Максимум, що можуть запропонувати більшість інших компаній, — відстрочка виплат на 10-15 днів. Добова затримка — і договір втрачає силу. У такому разі клієнт безповоротно втратить 25-27% уже внесеної суми. </w:t>
      </w:r>
    </w:p>
    <w:p w:rsidR="00A914AD" w:rsidRPr="00E76AD3" w:rsidRDefault="00A914AD" w:rsidP="00E76AD3">
      <w:pPr>
        <w:pStyle w:val="15"/>
      </w:pPr>
      <w:r w:rsidRPr="00E76AD3">
        <w:t xml:space="preserve">Якщо зі страхувальником стався нещасний випадок, страхова компанія зобов’язана через 10 років після старту дії договору виплатити спадкоємцям зазначену в ньому страхову суму, навіть якщо клієнт встиг зробити лише один внесок. </w:t>
      </w:r>
    </w:p>
    <w:p w:rsidR="00A914AD" w:rsidRPr="00E76AD3" w:rsidRDefault="00A914AD" w:rsidP="00E76AD3">
      <w:pPr>
        <w:pStyle w:val="15"/>
      </w:pPr>
      <w:r w:rsidRPr="00E76AD3">
        <w:t xml:space="preserve">Складніше з іншими ризиками — смерть у разі ДТП або втрата працездатності (від чого страхується кожен сьомий клієнт лайфових компаній). Для страхування цих ризиків потрібно вносити додаткову суму — щороку від $20 до $100. Пакетні поліси (страхування відразу від кількох ризиків) пропонують ALICO AIG Life, Блакитний поліс і ТАС-Лайф. Оформлення комплексного договору передбачає, що у разі страхового випадку застрахований отримає суму, вдвічі, а то й втричі більшу від зазначеної в договорі. А в разі втрати працездатності страхувальника компанія вноситиме платежі самостійно до закінчення дії договору. Однак менеджери страхових компаній найчастіше не кажуть про додаткові витрати клієнта. «Це своєрідний маркетинговий хід компаній. Плата за додаткові ризики все одно закладена у витрати клієнта, який після закінчення терміну страхування отримає на руки меншу суму, ніж планував», — розповідає Павол Норулак. </w:t>
      </w:r>
    </w:p>
    <w:p w:rsidR="00A914AD" w:rsidRPr="00E76AD3" w:rsidRDefault="00A914AD" w:rsidP="00E76AD3">
      <w:pPr>
        <w:pStyle w:val="15"/>
      </w:pPr>
      <w:r w:rsidRPr="00E76AD3">
        <w:t xml:space="preserve">Щоб залучити клієнтів, лайфові компанії пропонують потенційним страхувальникам ексклюзивні послуги. «Незабаром в асортименті компаній зі страхування життя з’явиться нова послуга — кредитування клієнтів, — прогнозує Руслан Васютін. — Щоправда, сума кредиту, яку зможуть пропонувати страховики, швидше за все, не перевищуватиме викупну суму (різниця між сумою внесених платежів і витратами страховика за період дії договору. — Прим. Контрактів)». </w:t>
      </w:r>
    </w:p>
    <w:p w:rsidR="00A914AD" w:rsidRPr="00E76AD3" w:rsidRDefault="00A914AD" w:rsidP="008B70B2">
      <w:pPr>
        <w:pStyle w:val="15"/>
      </w:pPr>
      <w:r w:rsidRPr="00E76AD3">
        <w:t xml:space="preserve">Ще один плюс програм накопичувального страхування — можливість отримати податковий кредит. Тобто при подачі до податкової квитанції про страхові платежі, страхового договору та довідки про здоров’я клієнт має повне право на відшкодування 13% прибуткового податку. </w:t>
      </w:r>
    </w:p>
    <w:p w:rsidR="00A914AD" w:rsidRPr="00E76AD3" w:rsidRDefault="00A914AD" w:rsidP="00E76AD3">
      <w:pPr>
        <w:pStyle w:val="15"/>
      </w:pPr>
      <w:r w:rsidRPr="00E76AD3">
        <w:t xml:space="preserve">Оформлення поліса накопичувального страхування життя нерідко розтягується до 2-3 місяців. Крім паспорта та ідентифікаційного коду страховій компанії потрібно надати медичну довідку. В СК можуть вимагати навіть пройти повний медичний огляд. Оформляють поліс не кожному — із сердечниками, психічно нездоровими людьми, діабетиками та онкохворими договір не підписують. </w:t>
      </w:r>
    </w:p>
    <w:p w:rsidR="00A914AD" w:rsidRPr="00E76AD3" w:rsidRDefault="00A914AD" w:rsidP="00E76AD3">
      <w:pPr>
        <w:pStyle w:val="15"/>
      </w:pPr>
      <w:r w:rsidRPr="00E76AD3">
        <w:t xml:space="preserve">Ще один недолік накопичувального страхування — низька ліквідність накопичень. Розірвати договір можна, але штраф — ті самі 25—27%. «До сьомого-восьмого року дії договору розривати його немає сенсу — краще припинити робити внески, дочекатися закінчення терміну дії поліса та отримати на руки внесену суму», — радить Руслан Васютін. </w:t>
      </w:r>
    </w:p>
    <w:p w:rsidR="00A914AD" w:rsidRPr="00E76AD3" w:rsidRDefault="00A914AD" w:rsidP="00E76AD3">
      <w:pPr>
        <w:pStyle w:val="15"/>
      </w:pPr>
      <w:r w:rsidRPr="00E76AD3">
        <w:t xml:space="preserve">Крім того, обмежені інвестиційні можливості страховиків обіцяють страхувальникам не дуже високі доходи. Максимум, що пропонується лайфовими компаніями, — 14% за 10 років. Навіть поклавши гроші на депозит під 8% і окремо купуючи страхування життя, можна накопичити набагато більше (див. «Депозити краще»). </w:t>
      </w:r>
    </w:p>
    <w:p w:rsidR="00A914AD" w:rsidRPr="00E76AD3" w:rsidRDefault="00A914AD" w:rsidP="00E76AD3">
      <w:pPr>
        <w:pStyle w:val="15"/>
      </w:pPr>
      <w:r w:rsidRPr="00E76AD3">
        <w:t xml:space="preserve">Не дивно, що програмами накопичення обзавелися тільки 0,3% українців. У розвинених країнах — США або Канаді — такими програмами користується близько 90% населення. Але там депозитні ставки значно нижчі від українських — середній рівень дохідності у цьому виді страхування за останні 50 років перевищив показники прибутковості за банківськими вкладами для населення. </w:t>
      </w:r>
    </w:p>
    <w:p w:rsidR="00A914AD" w:rsidRPr="00E76AD3" w:rsidRDefault="00A914AD" w:rsidP="008B70B2">
      <w:pPr>
        <w:pStyle w:val="15"/>
      </w:pPr>
      <w:r w:rsidRPr="00E76AD3">
        <w:t xml:space="preserve">Навіщо тоді купувати накопичувальний страховий поліс? Контракти знайшли три причини. По-перше, придбання довгої страховки дисциплінує фінансово — страхувальник не може пропустити черговий платіж, інакше все втратить. По-друге, поліс може бути життєвою потребою — клієнт зобов’язаний виплатити певну суму через 10-15 років, але при цьому не впевнений у власній пунктуальності та силі волі. Нарешті, якщо страховикам рано чи пізно дозволять інвестувати не тільки в держпапери чи банківські метали, інвестиційний дохід найбільших з них дозволить клієнтові отримати вищий прибуток, ніж зараз. </w:t>
      </w:r>
    </w:p>
    <w:tbl>
      <w:tblPr>
        <w:tblW w:w="4879"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1789"/>
        <w:gridCol w:w="1328"/>
        <w:gridCol w:w="1475"/>
        <w:gridCol w:w="1593"/>
        <w:gridCol w:w="3022"/>
      </w:tblGrid>
      <w:tr w:rsidR="00A914AD" w:rsidRPr="008B70B2">
        <w:trPr>
          <w:tblCellSpacing w:w="0" w:type="dxa"/>
          <w:jc w:val="center"/>
        </w:trPr>
        <w:tc>
          <w:tcPr>
            <w:tcW w:w="5000" w:type="pct"/>
            <w:gridSpan w:val="5"/>
            <w:shd w:val="clear" w:color="auto" w:fill="CCCCCC"/>
            <w:vAlign w:val="center"/>
          </w:tcPr>
          <w:p w:rsidR="00A914AD" w:rsidRPr="008B70B2" w:rsidRDefault="00A914AD" w:rsidP="008B70B2">
            <w:pPr>
              <w:pStyle w:val="15"/>
              <w:spacing w:line="240" w:lineRule="auto"/>
              <w:ind w:firstLine="0"/>
              <w:jc w:val="center"/>
              <w:rPr>
                <w:b/>
                <w:bCs/>
                <w:sz w:val="22"/>
              </w:rPr>
            </w:pPr>
            <w:r w:rsidRPr="008B70B2">
              <w:rPr>
                <w:b/>
                <w:bCs/>
                <w:sz w:val="22"/>
              </w:rPr>
              <w:t>Лідери рин</w:t>
            </w:r>
            <w:r w:rsidR="006C7F0B">
              <w:rPr>
                <w:b/>
                <w:bCs/>
                <w:sz w:val="22"/>
              </w:rPr>
              <w:t>ку накопичувального страхування</w:t>
            </w:r>
            <w:r w:rsidRPr="008B70B2">
              <w:rPr>
                <w:b/>
                <w:bCs/>
                <w:sz w:val="22"/>
              </w:rPr>
              <w:t xml:space="preserve"> </w:t>
            </w:r>
          </w:p>
        </w:tc>
      </w:tr>
      <w:tr w:rsidR="00A914AD" w:rsidRPr="008B70B2">
        <w:trPr>
          <w:tblCellSpacing w:w="0" w:type="dxa"/>
          <w:jc w:val="center"/>
        </w:trPr>
        <w:tc>
          <w:tcPr>
            <w:tcW w:w="972" w:type="pct"/>
            <w:shd w:val="clear" w:color="auto" w:fill="CCCCCC"/>
            <w:vAlign w:val="center"/>
          </w:tcPr>
          <w:p w:rsidR="00A914AD" w:rsidRPr="008B70B2" w:rsidRDefault="00A914AD" w:rsidP="008B70B2">
            <w:pPr>
              <w:pStyle w:val="15"/>
              <w:spacing w:line="240" w:lineRule="auto"/>
              <w:ind w:firstLine="0"/>
              <w:jc w:val="center"/>
              <w:rPr>
                <w:b/>
                <w:bCs/>
                <w:sz w:val="22"/>
              </w:rPr>
            </w:pPr>
            <w:r w:rsidRPr="008B70B2">
              <w:rPr>
                <w:b/>
                <w:bCs/>
                <w:sz w:val="22"/>
              </w:rPr>
              <w:t xml:space="preserve">Страхова компанія </w:t>
            </w:r>
          </w:p>
        </w:tc>
        <w:tc>
          <w:tcPr>
            <w:tcW w:w="0" w:type="auto"/>
            <w:shd w:val="clear" w:color="auto" w:fill="CCCCCC"/>
            <w:vAlign w:val="center"/>
          </w:tcPr>
          <w:p w:rsidR="00A914AD" w:rsidRPr="008B70B2" w:rsidRDefault="00A914AD" w:rsidP="008B70B2">
            <w:pPr>
              <w:pStyle w:val="15"/>
              <w:spacing w:line="240" w:lineRule="auto"/>
              <w:ind w:firstLine="0"/>
              <w:jc w:val="center"/>
              <w:rPr>
                <w:b/>
                <w:bCs/>
                <w:sz w:val="22"/>
              </w:rPr>
            </w:pPr>
            <w:r w:rsidRPr="008B70B2">
              <w:rPr>
                <w:b/>
                <w:bCs/>
                <w:sz w:val="22"/>
              </w:rPr>
              <w:t xml:space="preserve">Страхові премії тис. грн </w:t>
            </w:r>
          </w:p>
        </w:tc>
        <w:tc>
          <w:tcPr>
            <w:tcW w:w="0" w:type="auto"/>
            <w:shd w:val="clear" w:color="auto" w:fill="CCCCCC"/>
            <w:vAlign w:val="center"/>
          </w:tcPr>
          <w:p w:rsidR="00A914AD" w:rsidRPr="008B70B2" w:rsidRDefault="00A914AD" w:rsidP="008B70B2">
            <w:pPr>
              <w:pStyle w:val="15"/>
              <w:spacing w:line="240" w:lineRule="auto"/>
              <w:ind w:firstLine="0"/>
              <w:jc w:val="center"/>
              <w:rPr>
                <w:b/>
                <w:bCs/>
                <w:sz w:val="22"/>
              </w:rPr>
            </w:pPr>
            <w:r w:rsidRPr="008B70B2">
              <w:rPr>
                <w:b/>
                <w:bCs/>
                <w:sz w:val="22"/>
              </w:rPr>
              <w:t xml:space="preserve">Страхові, виплати тис. грн </w:t>
            </w:r>
          </w:p>
        </w:tc>
        <w:tc>
          <w:tcPr>
            <w:tcW w:w="0" w:type="auto"/>
            <w:shd w:val="clear" w:color="auto" w:fill="CCCCCC"/>
            <w:vAlign w:val="center"/>
          </w:tcPr>
          <w:p w:rsidR="00A914AD" w:rsidRPr="008B70B2" w:rsidRDefault="00A914AD" w:rsidP="008B70B2">
            <w:pPr>
              <w:pStyle w:val="15"/>
              <w:spacing w:line="240" w:lineRule="auto"/>
              <w:ind w:firstLine="0"/>
              <w:jc w:val="center"/>
              <w:rPr>
                <w:b/>
                <w:bCs/>
                <w:sz w:val="22"/>
              </w:rPr>
            </w:pPr>
            <w:r w:rsidRPr="008B70B2">
              <w:rPr>
                <w:b/>
                <w:bCs/>
                <w:sz w:val="22"/>
              </w:rPr>
              <w:t xml:space="preserve">Інвестиційний дохід, тис. грн </w:t>
            </w:r>
          </w:p>
        </w:tc>
        <w:tc>
          <w:tcPr>
            <w:tcW w:w="0" w:type="auto"/>
            <w:shd w:val="clear" w:color="auto" w:fill="CCCCCC"/>
            <w:vAlign w:val="center"/>
          </w:tcPr>
          <w:p w:rsidR="00A914AD" w:rsidRPr="008B70B2" w:rsidRDefault="00A914AD" w:rsidP="008B70B2">
            <w:pPr>
              <w:pStyle w:val="15"/>
              <w:spacing w:line="240" w:lineRule="auto"/>
              <w:ind w:firstLine="0"/>
              <w:jc w:val="center"/>
              <w:rPr>
                <w:b/>
                <w:bCs/>
                <w:sz w:val="22"/>
              </w:rPr>
            </w:pPr>
            <w:r w:rsidRPr="008B70B2">
              <w:rPr>
                <w:b/>
                <w:bCs/>
                <w:sz w:val="22"/>
              </w:rPr>
              <w:t xml:space="preserve">Частка перестра- ховиків у страхових резервах, тис. грн </w:t>
            </w:r>
          </w:p>
        </w:tc>
      </w:tr>
      <w:tr w:rsidR="00A914AD" w:rsidRPr="008B70B2">
        <w:trPr>
          <w:tblCellSpacing w:w="0" w:type="dxa"/>
          <w:jc w:val="center"/>
        </w:trPr>
        <w:tc>
          <w:tcPr>
            <w:tcW w:w="972" w:type="pct"/>
            <w:vAlign w:val="center"/>
          </w:tcPr>
          <w:p w:rsidR="00A914AD" w:rsidRPr="008B70B2" w:rsidRDefault="00A914AD" w:rsidP="008B70B2">
            <w:pPr>
              <w:pStyle w:val="15"/>
              <w:spacing w:line="240" w:lineRule="auto"/>
              <w:ind w:firstLine="0"/>
              <w:jc w:val="center"/>
              <w:rPr>
                <w:bCs/>
                <w:sz w:val="22"/>
              </w:rPr>
            </w:pPr>
            <w:r w:rsidRPr="008B70B2">
              <w:rPr>
                <w:bCs/>
                <w:sz w:val="22"/>
              </w:rPr>
              <w:t xml:space="preserve">АLICO АІG Life </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46128,2</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703,1</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3124,5</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 xml:space="preserve">1441,2 </w:t>
            </w:r>
          </w:p>
        </w:tc>
      </w:tr>
      <w:tr w:rsidR="00A914AD" w:rsidRPr="008B70B2">
        <w:trPr>
          <w:tblCellSpacing w:w="0" w:type="dxa"/>
          <w:jc w:val="center"/>
        </w:trPr>
        <w:tc>
          <w:tcPr>
            <w:tcW w:w="972" w:type="pct"/>
            <w:vAlign w:val="center"/>
          </w:tcPr>
          <w:p w:rsidR="00A914AD" w:rsidRPr="008B70B2" w:rsidRDefault="00A914AD" w:rsidP="008B70B2">
            <w:pPr>
              <w:pStyle w:val="15"/>
              <w:spacing w:line="240" w:lineRule="auto"/>
              <w:ind w:firstLine="0"/>
              <w:jc w:val="center"/>
              <w:rPr>
                <w:bCs/>
                <w:sz w:val="22"/>
              </w:rPr>
            </w:pPr>
            <w:r w:rsidRPr="008B70B2">
              <w:rPr>
                <w:bCs/>
                <w:sz w:val="22"/>
              </w:rPr>
              <w:t xml:space="preserve">ТАС </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18953,6</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233,8</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2426,8</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 xml:space="preserve">1176,7 </w:t>
            </w:r>
          </w:p>
        </w:tc>
      </w:tr>
      <w:tr w:rsidR="00A914AD" w:rsidRPr="008B70B2">
        <w:trPr>
          <w:tblCellSpacing w:w="0" w:type="dxa"/>
          <w:jc w:val="center"/>
        </w:trPr>
        <w:tc>
          <w:tcPr>
            <w:tcW w:w="972" w:type="pct"/>
            <w:vAlign w:val="center"/>
          </w:tcPr>
          <w:p w:rsidR="00A914AD" w:rsidRPr="008B70B2" w:rsidRDefault="00A914AD" w:rsidP="008B70B2">
            <w:pPr>
              <w:pStyle w:val="15"/>
              <w:spacing w:line="240" w:lineRule="auto"/>
              <w:ind w:firstLine="0"/>
              <w:jc w:val="center"/>
              <w:rPr>
                <w:bCs/>
                <w:sz w:val="22"/>
              </w:rPr>
            </w:pPr>
            <w:r w:rsidRPr="008B70B2">
              <w:rPr>
                <w:bCs/>
                <w:sz w:val="22"/>
              </w:rPr>
              <w:t xml:space="preserve">Гарант-Лайф </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16260,3</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324,7</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2060,2</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 xml:space="preserve">4920,2 </w:t>
            </w:r>
          </w:p>
        </w:tc>
      </w:tr>
      <w:tr w:rsidR="00A914AD" w:rsidRPr="008B70B2">
        <w:trPr>
          <w:tblCellSpacing w:w="0" w:type="dxa"/>
          <w:jc w:val="center"/>
        </w:trPr>
        <w:tc>
          <w:tcPr>
            <w:tcW w:w="972" w:type="pct"/>
            <w:vAlign w:val="center"/>
          </w:tcPr>
          <w:p w:rsidR="00A914AD" w:rsidRPr="008B70B2" w:rsidRDefault="00A914AD" w:rsidP="008B70B2">
            <w:pPr>
              <w:pStyle w:val="15"/>
              <w:spacing w:line="240" w:lineRule="auto"/>
              <w:ind w:firstLine="0"/>
              <w:jc w:val="center"/>
              <w:rPr>
                <w:bCs/>
                <w:sz w:val="22"/>
              </w:rPr>
            </w:pPr>
            <w:r w:rsidRPr="008B70B2">
              <w:rPr>
                <w:bCs/>
                <w:sz w:val="22"/>
              </w:rPr>
              <w:t xml:space="preserve">Блакитний поліс </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14062,7</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531,6</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2000</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 xml:space="preserve">н. д. </w:t>
            </w:r>
          </w:p>
        </w:tc>
      </w:tr>
      <w:tr w:rsidR="00A914AD" w:rsidRPr="008B70B2">
        <w:trPr>
          <w:tblCellSpacing w:w="0" w:type="dxa"/>
          <w:jc w:val="center"/>
        </w:trPr>
        <w:tc>
          <w:tcPr>
            <w:tcW w:w="972" w:type="pct"/>
            <w:vAlign w:val="center"/>
          </w:tcPr>
          <w:p w:rsidR="00A914AD" w:rsidRPr="008B70B2" w:rsidRDefault="00A914AD" w:rsidP="008B70B2">
            <w:pPr>
              <w:pStyle w:val="15"/>
              <w:spacing w:line="240" w:lineRule="auto"/>
              <w:ind w:firstLine="0"/>
              <w:jc w:val="center"/>
              <w:rPr>
                <w:bCs/>
                <w:sz w:val="22"/>
              </w:rPr>
            </w:pPr>
            <w:r w:rsidRPr="008B70B2">
              <w:rPr>
                <w:bCs/>
                <w:sz w:val="22"/>
              </w:rPr>
              <w:t xml:space="preserve">АСКА-Життя </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11529</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4959,3</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2349,6</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 xml:space="preserve">0,1 </w:t>
            </w:r>
          </w:p>
        </w:tc>
      </w:tr>
      <w:tr w:rsidR="00A914AD" w:rsidRPr="008B70B2">
        <w:trPr>
          <w:tblCellSpacing w:w="0" w:type="dxa"/>
          <w:jc w:val="center"/>
        </w:trPr>
        <w:tc>
          <w:tcPr>
            <w:tcW w:w="972" w:type="pct"/>
            <w:vAlign w:val="center"/>
          </w:tcPr>
          <w:p w:rsidR="00A914AD" w:rsidRPr="008B70B2" w:rsidRDefault="00A914AD" w:rsidP="008B70B2">
            <w:pPr>
              <w:pStyle w:val="15"/>
              <w:spacing w:line="240" w:lineRule="auto"/>
              <w:ind w:firstLine="0"/>
              <w:jc w:val="center"/>
              <w:rPr>
                <w:bCs/>
                <w:sz w:val="22"/>
              </w:rPr>
            </w:pPr>
            <w:r w:rsidRPr="008B70B2">
              <w:rPr>
                <w:bCs/>
                <w:sz w:val="22"/>
              </w:rPr>
              <w:t xml:space="preserve">Еталон-Життя </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7842,2</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683</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н.д.</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 xml:space="preserve">917,2 </w:t>
            </w:r>
          </w:p>
        </w:tc>
      </w:tr>
      <w:tr w:rsidR="00A914AD" w:rsidRPr="008B70B2">
        <w:trPr>
          <w:tblCellSpacing w:w="0" w:type="dxa"/>
          <w:jc w:val="center"/>
        </w:trPr>
        <w:tc>
          <w:tcPr>
            <w:tcW w:w="972" w:type="pct"/>
            <w:vAlign w:val="center"/>
          </w:tcPr>
          <w:p w:rsidR="00A914AD" w:rsidRPr="008B70B2" w:rsidRDefault="00A914AD" w:rsidP="008B70B2">
            <w:pPr>
              <w:pStyle w:val="15"/>
              <w:spacing w:line="240" w:lineRule="auto"/>
              <w:ind w:firstLine="0"/>
              <w:jc w:val="center"/>
              <w:rPr>
                <w:bCs/>
                <w:sz w:val="22"/>
              </w:rPr>
            </w:pPr>
            <w:r w:rsidRPr="008B70B2">
              <w:rPr>
                <w:bCs/>
                <w:sz w:val="22"/>
              </w:rPr>
              <w:t xml:space="preserve">ПЗУ Україна </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4863,2</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374,1</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221,3</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 xml:space="preserve">131 </w:t>
            </w:r>
          </w:p>
        </w:tc>
      </w:tr>
      <w:tr w:rsidR="00A914AD" w:rsidRPr="008B70B2">
        <w:trPr>
          <w:tblCellSpacing w:w="0" w:type="dxa"/>
          <w:jc w:val="center"/>
        </w:trPr>
        <w:tc>
          <w:tcPr>
            <w:tcW w:w="972" w:type="pct"/>
            <w:vAlign w:val="center"/>
          </w:tcPr>
          <w:p w:rsidR="00A914AD" w:rsidRPr="008B70B2" w:rsidRDefault="00A914AD" w:rsidP="008B70B2">
            <w:pPr>
              <w:pStyle w:val="15"/>
              <w:spacing w:line="240" w:lineRule="auto"/>
              <w:ind w:firstLine="0"/>
              <w:jc w:val="center"/>
              <w:rPr>
                <w:bCs/>
                <w:sz w:val="22"/>
              </w:rPr>
            </w:pPr>
            <w:r w:rsidRPr="008B70B2">
              <w:rPr>
                <w:bCs/>
                <w:sz w:val="22"/>
              </w:rPr>
              <w:t>ЕККО</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3332,7</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117,1</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317,6</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 xml:space="preserve">13512,1 </w:t>
            </w:r>
          </w:p>
        </w:tc>
      </w:tr>
      <w:tr w:rsidR="00A914AD" w:rsidRPr="008B70B2">
        <w:trPr>
          <w:tblCellSpacing w:w="0" w:type="dxa"/>
          <w:jc w:val="center"/>
        </w:trPr>
        <w:tc>
          <w:tcPr>
            <w:tcW w:w="972" w:type="pct"/>
            <w:vAlign w:val="center"/>
          </w:tcPr>
          <w:p w:rsidR="00A914AD" w:rsidRPr="008B70B2" w:rsidRDefault="00A914AD" w:rsidP="008B70B2">
            <w:pPr>
              <w:pStyle w:val="15"/>
              <w:spacing w:line="240" w:lineRule="auto"/>
              <w:ind w:firstLine="0"/>
              <w:jc w:val="center"/>
              <w:rPr>
                <w:bCs/>
                <w:sz w:val="22"/>
              </w:rPr>
            </w:pPr>
            <w:r w:rsidRPr="008B70B2">
              <w:rPr>
                <w:bCs/>
                <w:sz w:val="22"/>
              </w:rPr>
              <w:t xml:space="preserve">Універсальна </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1588,6</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94,1</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255,4</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 xml:space="preserve">175,5 </w:t>
            </w:r>
          </w:p>
        </w:tc>
      </w:tr>
      <w:tr w:rsidR="00A914AD" w:rsidRPr="008B70B2">
        <w:trPr>
          <w:tblCellSpacing w:w="0" w:type="dxa"/>
          <w:jc w:val="center"/>
        </w:trPr>
        <w:tc>
          <w:tcPr>
            <w:tcW w:w="972" w:type="pct"/>
            <w:vAlign w:val="center"/>
          </w:tcPr>
          <w:p w:rsidR="00A914AD" w:rsidRPr="008B70B2" w:rsidRDefault="00A914AD" w:rsidP="008B70B2">
            <w:pPr>
              <w:pStyle w:val="15"/>
              <w:spacing w:line="240" w:lineRule="auto"/>
              <w:ind w:firstLine="0"/>
              <w:jc w:val="center"/>
              <w:rPr>
                <w:bCs/>
                <w:sz w:val="22"/>
              </w:rPr>
            </w:pPr>
            <w:r w:rsidRPr="008B70B2">
              <w:rPr>
                <w:bCs/>
                <w:sz w:val="22"/>
              </w:rPr>
              <w:t xml:space="preserve">Юпітер </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1405,9</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86,5</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28,8</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 xml:space="preserve">3438,5 </w:t>
            </w:r>
          </w:p>
        </w:tc>
      </w:tr>
    </w:tbl>
    <w:p w:rsidR="008B70B2" w:rsidRDefault="008B70B2" w:rsidP="008B70B2">
      <w:pPr>
        <w:pStyle w:val="1"/>
      </w:pPr>
    </w:p>
    <w:p w:rsidR="008B70B2" w:rsidRDefault="008B70B2" w:rsidP="008B70B2">
      <w:pPr>
        <w:pStyle w:val="a3"/>
      </w:pPr>
    </w:p>
    <w:p w:rsidR="008B70B2" w:rsidRDefault="008B70B2" w:rsidP="008B70B2">
      <w:pPr>
        <w:pStyle w:val="a3"/>
      </w:pPr>
    </w:p>
    <w:p w:rsidR="008B70B2" w:rsidRDefault="008B70B2" w:rsidP="008B70B2">
      <w:pPr>
        <w:pStyle w:val="a3"/>
      </w:pPr>
    </w:p>
    <w:p w:rsidR="008B70B2" w:rsidRPr="008B70B2" w:rsidRDefault="008B70B2" w:rsidP="008B70B2">
      <w:pPr>
        <w:pStyle w:val="a3"/>
      </w:pPr>
    </w:p>
    <w:tbl>
      <w:tblPr>
        <w:tblW w:w="500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1823"/>
        <w:gridCol w:w="2682"/>
        <w:gridCol w:w="2440"/>
        <w:gridCol w:w="2490"/>
      </w:tblGrid>
      <w:tr w:rsidR="00A914AD" w:rsidRPr="008B70B2">
        <w:trPr>
          <w:tblCellSpacing w:w="0" w:type="dxa"/>
          <w:jc w:val="center"/>
        </w:trPr>
        <w:tc>
          <w:tcPr>
            <w:tcW w:w="966" w:type="pct"/>
            <w:shd w:val="clear" w:color="auto" w:fill="CCCCCC"/>
            <w:vAlign w:val="center"/>
          </w:tcPr>
          <w:p w:rsidR="008B70B2" w:rsidRPr="008B70B2" w:rsidRDefault="008B70B2" w:rsidP="008B70B2">
            <w:pPr>
              <w:pStyle w:val="15"/>
              <w:spacing w:line="240" w:lineRule="auto"/>
              <w:ind w:firstLine="0"/>
              <w:jc w:val="center"/>
              <w:rPr>
                <w:b/>
                <w:bCs/>
                <w:sz w:val="22"/>
              </w:rPr>
            </w:pPr>
          </w:p>
          <w:p w:rsidR="00A914AD" w:rsidRPr="008B70B2" w:rsidRDefault="00A914AD" w:rsidP="008B70B2">
            <w:pPr>
              <w:pStyle w:val="15"/>
              <w:spacing w:line="240" w:lineRule="auto"/>
              <w:ind w:firstLine="0"/>
              <w:jc w:val="center"/>
              <w:rPr>
                <w:b/>
                <w:bCs/>
                <w:sz w:val="22"/>
              </w:rPr>
            </w:pPr>
            <w:r w:rsidRPr="008B70B2">
              <w:rPr>
                <w:b/>
                <w:bCs/>
                <w:sz w:val="22"/>
              </w:rPr>
              <w:t xml:space="preserve">Поліс </w:t>
            </w:r>
          </w:p>
        </w:tc>
        <w:tc>
          <w:tcPr>
            <w:tcW w:w="0" w:type="auto"/>
            <w:shd w:val="clear" w:color="auto" w:fill="CCCCCC"/>
            <w:vAlign w:val="center"/>
          </w:tcPr>
          <w:p w:rsidR="00A914AD" w:rsidRPr="008B70B2" w:rsidRDefault="00A914AD" w:rsidP="008B70B2">
            <w:pPr>
              <w:pStyle w:val="15"/>
              <w:spacing w:line="240" w:lineRule="auto"/>
              <w:ind w:firstLine="0"/>
              <w:jc w:val="center"/>
              <w:rPr>
                <w:b/>
                <w:bCs/>
                <w:sz w:val="22"/>
              </w:rPr>
            </w:pPr>
            <w:r w:rsidRPr="008B70B2">
              <w:rPr>
                <w:b/>
                <w:bCs/>
                <w:sz w:val="22"/>
              </w:rPr>
              <w:t xml:space="preserve">Підсумкова сума (за відсутності страхових випадків), $ </w:t>
            </w:r>
          </w:p>
        </w:tc>
        <w:tc>
          <w:tcPr>
            <w:tcW w:w="0" w:type="auto"/>
            <w:shd w:val="clear" w:color="auto" w:fill="CCCCCC"/>
            <w:vAlign w:val="center"/>
          </w:tcPr>
          <w:p w:rsidR="00A914AD" w:rsidRPr="008B70B2" w:rsidRDefault="00A914AD" w:rsidP="008B70B2">
            <w:pPr>
              <w:pStyle w:val="15"/>
              <w:spacing w:line="240" w:lineRule="auto"/>
              <w:ind w:firstLine="0"/>
              <w:jc w:val="center"/>
              <w:rPr>
                <w:b/>
                <w:bCs/>
                <w:sz w:val="22"/>
              </w:rPr>
            </w:pPr>
            <w:r w:rsidRPr="008B70B2">
              <w:rPr>
                <w:b/>
                <w:bCs/>
                <w:sz w:val="22"/>
              </w:rPr>
              <w:t xml:space="preserve">Страхова сума (СС) у разі смерті внаслідок НВ, $ </w:t>
            </w:r>
          </w:p>
        </w:tc>
        <w:tc>
          <w:tcPr>
            <w:tcW w:w="0" w:type="auto"/>
            <w:shd w:val="clear" w:color="auto" w:fill="CCCCCC"/>
            <w:vAlign w:val="center"/>
          </w:tcPr>
          <w:p w:rsidR="00A914AD" w:rsidRPr="008B70B2" w:rsidRDefault="00A914AD" w:rsidP="008B70B2">
            <w:pPr>
              <w:pStyle w:val="15"/>
              <w:spacing w:line="240" w:lineRule="auto"/>
              <w:ind w:firstLine="0"/>
              <w:jc w:val="center"/>
              <w:rPr>
                <w:b/>
                <w:bCs/>
                <w:sz w:val="22"/>
              </w:rPr>
            </w:pPr>
            <w:r w:rsidRPr="008B70B2">
              <w:rPr>
                <w:b/>
                <w:bCs/>
                <w:sz w:val="22"/>
              </w:rPr>
              <w:t xml:space="preserve">Страхова сума (СС) у разі смерті внаслідок ДТП, $ </w:t>
            </w:r>
          </w:p>
        </w:tc>
      </w:tr>
      <w:tr w:rsidR="00A914AD" w:rsidRPr="008B70B2">
        <w:trPr>
          <w:tblCellSpacing w:w="0" w:type="dxa"/>
          <w:jc w:val="center"/>
        </w:trPr>
        <w:tc>
          <w:tcPr>
            <w:tcW w:w="966" w:type="pct"/>
            <w:vAlign w:val="center"/>
          </w:tcPr>
          <w:p w:rsidR="00A914AD" w:rsidRPr="008B70B2" w:rsidRDefault="00A914AD" w:rsidP="008B70B2">
            <w:pPr>
              <w:pStyle w:val="15"/>
              <w:spacing w:line="240" w:lineRule="auto"/>
              <w:ind w:firstLine="0"/>
              <w:jc w:val="center"/>
              <w:rPr>
                <w:bCs/>
                <w:sz w:val="22"/>
              </w:rPr>
            </w:pPr>
            <w:r w:rsidRPr="008B70B2">
              <w:rPr>
                <w:bCs/>
                <w:sz w:val="22"/>
              </w:rPr>
              <w:t xml:space="preserve">ALICO AIG Life </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11400</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20000 + накопичена сума на момент смерті</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 xml:space="preserve">10000 + накопичена сума на момент смерті </w:t>
            </w:r>
          </w:p>
        </w:tc>
      </w:tr>
      <w:tr w:rsidR="00A914AD" w:rsidRPr="008B70B2">
        <w:trPr>
          <w:tblCellSpacing w:w="0" w:type="dxa"/>
          <w:jc w:val="center"/>
        </w:trPr>
        <w:tc>
          <w:tcPr>
            <w:tcW w:w="966" w:type="pct"/>
            <w:vAlign w:val="center"/>
          </w:tcPr>
          <w:p w:rsidR="00A914AD" w:rsidRPr="008B70B2" w:rsidRDefault="00A914AD" w:rsidP="008B70B2">
            <w:pPr>
              <w:pStyle w:val="15"/>
              <w:spacing w:line="240" w:lineRule="auto"/>
              <w:ind w:firstLine="0"/>
              <w:jc w:val="center"/>
              <w:rPr>
                <w:bCs/>
                <w:sz w:val="22"/>
              </w:rPr>
            </w:pPr>
            <w:r w:rsidRPr="008B70B2">
              <w:rPr>
                <w:bCs/>
                <w:sz w:val="22"/>
              </w:rPr>
              <w:t>Аска-життя</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11378</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Договірна</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 xml:space="preserve">Договірна </w:t>
            </w:r>
          </w:p>
        </w:tc>
      </w:tr>
      <w:tr w:rsidR="00A914AD" w:rsidRPr="008B70B2">
        <w:trPr>
          <w:tblCellSpacing w:w="0" w:type="dxa"/>
          <w:jc w:val="center"/>
        </w:trPr>
        <w:tc>
          <w:tcPr>
            <w:tcW w:w="966" w:type="pct"/>
            <w:vAlign w:val="center"/>
          </w:tcPr>
          <w:p w:rsidR="00A914AD" w:rsidRPr="008B70B2" w:rsidRDefault="00A914AD" w:rsidP="008B70B2">
            <w:pPr>
              <w:pStyle w:val="15"/>
              <w:spacing w:line="240" w:lineRule="auto"/>
              <w:ind w:firstLine="0"/>
              <w:jc w:val="center"/>
              <w:rPr>
                <w:bCs/>
                <w:sz w:val="22"/>
              </w:rPr>
            </w:pPr>
            <w:r w:rsidRPr="008B70B2">
              <w:rPr>
                <w:bCs/>
                <w:sz w:val="22"/>
              </w:rPr>
              <w:t>ТАС-Лайф</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11280</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20000</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 xml:space="preserve">30000 </w:t>
            </w:r>
          </w:p>
        </w:tc>
      </w:tr>
      <w:tr w:rsidR="00A914AD" w:rsidRPr="008B70B2">
        <w:trPr>
          <w:tblCellSpacing w:w="0" w:type="dxa"/>
          <w:jc w:val="center"/>
        </w:trPr>
        <w:tc>
          <w:tcPr>
            <w:tcW w:w="966" w:type="pct"/>
            <w:vAlign w:val="center"/>
          </w:tcPr>
          <w:p w:rsidR="00A914AD" w:rsidRPr="008B70B2" w:rsidRDefault="00A914AD" w:rsidP="008B70B2">
            <w:pPr>
              <w:pStyle w:val="15"/>
              <w:spacing w:line="240" w:lineRule="auto"/>
              <w:ind w:firstLine="0"/>
              <w:jc w:val="center"/>
              <w:rPr>
                <w:bCs/>
                <w:sz w:val="22"/>
              </w:rPr>
            </w:pPr>
            <w:r w:rsidRPr="008B70B2">
              <w:rPr>
                <w:bCs/>
                <w:sz w:val="22"/>
              </w:rPr>
              <w:t>Оранта-Життя</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11200</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20000</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 xml:space="preserve">30000 </w:t>
            </w:r>
          </w:p>
        </w:tc>
      </w:tr>
      <w:tr w:rsidR="00A914AD" w:rsidRPr="008B70B2">
        <w:trPr>
          <w:tblCellSpacing w:w="0" w:type="dxa"/>
          <w:jc w:val="center"/>
        </w:trPr>
        <w:tc>
          <w:tcPr>
            <w:tcW w:w="966" w:type="pct"/>
            <w:vAlign w:val="center"/>
          </w:tcPr>
          <w:p w:rsidR="00A914AD" w:rsidRPr="008B70B2" w:rsidRDefault="00A914AD" w:rsidP="008B70B2">
            <w:pPr>
              <w:pStyle w:val="15"/>
              <w:spacing w:line="240" w:lineRule="auto"/>
              <w:ind w:firstLine="0"/>
              <w:jc w:val="center"/>
              <w:rPr>
                <w:bCs/>
                <w:sz w:val="22"/>
              </w:rPr>
            </w:pPr>
            <w:r w:rsidRPr="008B70B2">
              <w:rPr>
                <w:bCs/>
                <w:sz w:val="22"/>
              </w:rPr>
              <w:t xml:space="preserve">Блакитний полiс </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11360</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Договірна</w:t>
            </w:r>
          </w:p>
        </w:tc>
        <w:tc>
          <w:tcPr>
            <w:tcW w:w="0" w:type="auto"/>
            <w:vAlign w:val="center"/>
          </w:tcPr>
          <w:p w:rsidR="00A914AD" w:rsidRPr="008B70B2" w:rsidRDefault="00A914AD" w:rsidP="008B70B2">
            <w:pPr>
              <w:pStyle w:val="15"/>
              <w:spacing w:line="240" w:lineRule="auto"/>
              <w:ind w:firstLine="0"/>
              <w:jc w:val="center"/>
              <w:rPr>
                <w:bCs/>
                <w:sz w:val="22"/>
              </w:rPr>
            </w:pPr>
            <w:r w:rsidRPr="008B70B2">
              <w:rPr>
                <w:bCs/>
                <w:sz w:val="22"/>
              </w:rPr>
              <w:t xml:space="preserve">15000 </w:t>
            </w:r>
          </w:p>
        </w:tc>
      </w:tr>
    </w:tbl>
    <w:p w:rsidR="00A914AD" w:rsidRDefault="00A914AD" w:rsidP="00E76AD3">
      <w:pPr>
        <w:pStyle w:val="15"/>
      </w:pPr>
    </w:p>
    <w:p w:rsidR="008B70B2" w:rsidRPr="008B70B2" w:rsidRDefault="008B70B2" w:rsidP="008B70B2">
      <w:pPr>
        <w:pStyle w:val="1"/>
        <w:spacing w:line="360" w:lineRule="auto"/>
        <w:ind w:firstLine="570"/>
        <w:rPr>
          <w:rFonts w:ascii="Times New Roman" w:hAnsi="Times New Roman"/>
          <w:sz w:val="28"/>
          <w:szCs w:val="28"/>
        </w:rPr>
      </w:pPr>
      <w:r w:rsidRPr="008B70B2">
        <w:rPr>
          <w:rFonts w:ascii="Times New Roman" w:hAnsi="Times New Roman"/>
          <w:sz w:val="28"/>
          <w:szCs w:val="28"/>
        </w:rPr>
        <w:t>Накопичувальне  страхування дає змогу застрахованій особі після закінчення строку страхування одержати страхову суму, що може суттєво допомогти її бюджету.</w:t>
      </w:r>
    </w:p>
    <w:p w:rsidR="00A914AD" w:rsidRPr="00E76AD3" w:rsidRDefault="00A914AD" w:rsidP="00E76AD3">
      <w:pPr>
        <w:pStyle w:val="15"/>
      </w:pPr>
    </w:p>
    <w:p w:rsidR="00A914AD" w:rsidRPr="00E76AD3" w:rsidRDefault="00A914AD" w:rsidP="00E76AD3">
      <w:pPr>
        <w:pStyle w:val="15"/>
        <w:rPr>
          <w:lang w:val="uk-UA"/>
        </w:rPr>
      </w:pPr>
    </w:p>
    <w:p w:rsidR="0069402E" w:rsidRPr="005D1BF9" w:rsidRDefault="0069402E" w:rsidP="009E2487">
      <w:pPr>
        <w:pStyle w:val="15"/>
        <w:rPr>
          <w:lang w:val="uk-UA"/>
        </w:rPr>
      </w:pPr>
    </w:p>
    <w:p w:rsidR="0069402E" w:rsidRDefault="0069402E" w:rsidP="009E2487">
      <w:pPr>
        <w:pStyle w:val="15"/>
        <w:rPr>
          <w:lang w:val="uk-UA"/>
        </w:rPr>
      </w:pPr>
    </w:p>
    <w:p w:rsidR="00D6075F" w:rsidRDefault="00D6075F" w:rsidP="00D6075F">
      <w:pPr>
        <w:pStyle w:val="1"/>
        <w:rPr>
          <w:lang w:val="uk-UA"/>
        </w:rPr>
      </w:pPr>
    </w:p>
    <w:p w:rsidR="00D6075F" w:rsidRDefault="00D6075F" w:rsidP="00D6075F">
      <w:pPr>
        <w:pStyle w:val="a3"/>
        <w:rPr>
          <w:lang w:val="uk-UA"/>
        </w:rPr>
      </w:pPr>
    </w:p>
    <w:p w:rsidR="00D6075F" w:rsidRDefault="00D6075F" w:rsidP="00D6075F">
      <w:pPr>
        <w:pStyle w:val="a3"/>
        <w:rPr>
          <w:lang w:val="uk-UA"/>
        </w:rPr>
      </w:pPr>
    </w:p>
    <w:p w:rsidR="00D6075F" w:rsidRDefault="00D6075F" w:rsidP="00D6075F">
      <w:pPr>
        <w:pStyle w:val="a3"/>
        <w:rPr>
          <w:lang w:val="uk-UA"/>
        </w:rPr>
      </w:pPr>
    </w:p>
    <w:p w:rsidR="00D6075F" w:rsidRDefault="00D6075F" w:rsidP="00D6075F">
      <w:pPr>
        <w:pStyle w:val="a3"/>
        <w:rPr>
          <w:lang w:val="uk-UA"/>
        </w:rPr>
      </w:pPr>
    </w:p>
    <w:p w:rsidR="00D6075F" w:rsidRDefault="00D6075F" w:rsidP="00D6075F">
      <w:pPr>
        <w:pStyle w:val="a3"/>
        <w:rPr>
          <w:lang w:val="uk-UA"/>
        </w:rPr>
      </w:pPr>
    </w:p>
    <w:p w:rsidR="00D6075F" w:rsidRDefault="00D6075F" w:rsidP="00D6075F">
      <w:pPr>
        <w:pStyle w:val="a3"/>
        <w:rPr>
          <w:lang w:val="uk-UA"/>
        </w:rPr>
      </w:pPr>
    </w:p>
    <w:p w:rsidR="00D6075F" w:rsidRDefault="00D6075F" w:rsidP="00D6075F">
      <w:pPr>
        <w:pStyle w:val="a3"/>
        <w:rPr>
          <w:lang w:val="uk-UA"/>
        </w:rPr>
      </w:pPr>
    </w:p>
    <w:p w:rsidR="00D6075F" w:rsidRDefault="00D6075F" w:rsidP="00D6075F">
      <w:pPr>
        <w:pStyle w:val="a3"/>
        <w:rPr>
          <w:lang w:val="uk-UA"/>
        </w:rPr>
      </w:pPr>
    </w:p>
    <w:p w:rsidR="00D6075F" w:rsidRDefault="00D6075F" w:rsidP="00D6075F">
      <w:pPr>
        <w:pStyle w:val="a3"/>
        <w:rPr>
          <w:lang w:val="uk-UA"/>
        </w:rPr>
      </w:pPr>
    </w:p>
    <w:p w:rsidR="00D6075F" w:rsidRDefault="00D6075F" w:rsidP="00D6075F">
      <w:pPr>
        <w:pStyle w:val="a3"/>
        <w:rPr>
          <w:lang w:val="uk-UA"/>
        </w:rPr>
      </w:pPr>
    </w:p>
    <w:p w:rsidR="00D6075F" w:rsidRDefault="00D6075F" w:rsidP="00D6075F">
      <w:pPr>
        <w:pStyle w:val="a3"/>
        <w:rPr>
          <w:lang w:val="uk-UA"/>
        </w:rPr>
      </w:pPr>
    </w:p>
    <w:p w:rsidR="00D6075F" w:rsidRDefault="00D6075F" w:rsidP="00D6075F">
      <w:pPr>
        <w:pStyle w:val="a3"/>
        <w:rPr>
          <w:lang w:val="uk-UA"/>
        </w:rPr>
      </w:pPr>
    </w:p>
    <w:p w:rsidR="00D6075F" w:rsidRDefault="00D6075F" w:rsidP="00D6075F">
      <w:pPr>
        <w:pStyle w:val="a3"/>
        <w:rPr>
          <w:lang w:val="uk-UA"/>
        </w:rPr>
      </w:pPr>
    </w:p>
    <w:p w:rsidR="00D6075F" w:rsidRPr="00D6075F" w:rsidRDefault="00D6075F" w:rsidP="00D6075F">
      <w:pPr>
        <w:pStyle w:val="a3"/>
        <w:rPr>
          <w:lang w:val="uk-UA"/>
        </w:rPr>
      </w:pPr>
    </w:p>
    <w:p w:rsidR="0069402E" w:rsidRPr="00D6075F" w:rsidRDefault="0069402E" w:rsidP="00D6075F">
      <w:pPr>
        <w:pStyle w:val="15"/>
        <w:jc w:val="center"/>
        <w:rPr>
          <w:b/>
        </w:rPr>
      </w:pPr>
      <w:r w:rsidRPr="00D6075F">
        <w:rPr>
          <w:b/>
          <w:lang w:val="uk-UA"/>
        </w:rPr>
        <w:t xml:space="preserve">РОЗДІЛ </w:t>
      </w:r>
      <w:r w:rsidRPr="00D6075F">
        <w:rPr>
          <w:b/>
        </w:rPr>
        <w:t>3. Недержавні пенсійні фонди, їх суть та особливості</w:t>
      </w:r>
    </w:p>
    <w:p w:rsidR="00090600" w:rsidRPr="00090600" w:rsidRDefault="00090600" w:rsidP="009E2487">
      <w:pPr>
        <w:pStyle w:val="15"/>
        <w:rPr>
          <w:lang w:eastAsia="ru-RU"/>
        </w:rPr>
      </w:pPr>
    </w:p>
    <w:p w:rsidR="00B01AD7" w:rsidRPr="00090600" w:rsidRDefault="00B01AD7" w:rsidP="009E2487">
      <w:pPr>
        <w:pStyle w:val="15"/>
        <w:rPr>
          <w:lang w:eastAsia="ru-RU"/>
        </w:rPr>
      </w:pPr>
      <w:r w:rsidRPr="00090600">
        <w:rPr>
          <w:bCs/>
          <w:lang w:eastAsia="ru-RU"/>
        </w:rPr>
        <w:t>Недержавний пенсійний фонд (НПФ)</w:t>
      </w:r>
      <w:r w:rsidRPr="00090600">
        <w:rPr>
          <w:lang w:eastAsia="ru-RU"/>
        </w:rPr>
        <w:t xml:space="preserve"> - юридична особа, створена відповідно до Закону України "Про недержавне пенсійне забезпечення", що має статус неприбуткової організації, що функціонує й здійснює діяльність винятково з метою накопичення пенсійних внесків на користь учасників пенсійного фонду з подальшим управлінням пенсійними активами й здійсненням пенсійних виплат.</w:t>
      </w:r>
    </w:p>
    <w:p w:rsidR="00B01AD7" w:rsidRPr="00090600" w:rsidRDefault="00B01AD7" w:rsidP="009E2487">
      <w:pPr>
        <w:pStyle w:val="15"/>
        <w:rPr>
          <w:lang w:eastAsia="ru-RU"/>
        </w:rPr>
      </w:pPr>
      <w:r w:rsidRPr="00090600">
        <w:rPr>
          <w:lang w:eastAsia="ru-RU"/>
        </w:rPr>
        <w:t xml:space="preserve">Недержавні пенсійні фонди (НПФ)  є новими фінансовими інституціями для переважної більшості населення. </w:t>
      </w:r>
    </w:p>
    <w:p w:rsidR="00B01AD7" w:rsidRPr="00090600" w:rsidRDefault="00B01AD7" w:rsidP="009E2487">
      <w:pPr>
        <w:pStyle w:val="15"/>
        <w:rPr>
          <w:lang w:eastAsia="ru-RU"/>
        </w:rPr>
      </w:pPr>
      <w:r w:rsidRPr="00090600">
        <w:rPr>
          <w:lang w:eastAsia="ru-RU"/>
        </w:rPr>
        <w:t xml:space="preserve"> Проте, в світі вони є одними з найбільш популярних засобів здіснення заощаджень, в тому числі на старість, на противагу банківським депозитам та іноземній валюті. </w:t>
      </w:r>
    </w:p>
    <w:p w:rsidR="00B01AD7" w:rsidRPr="00090600" w:rsidRDefault="00B01AD7" w:rsidP="009E2487">
      <w:pPr>
        <w:pStyle w:val="15"/>
        <w:rPr>
          <w:lang w:eastAsia="ru-RU"/>
        </w:rPr>
      </w:pPr>
      <w:r w:rsidRPr="00090600">
        <w:rPr>
          <w:lang w:eastAsia="ru-RU"/>
        </w:rPr>
        <w:t xml:space="preserve">Недержавні пенсійні фонди (НПФ) є елементом третього рівня нової пенсійної системи, що створюється в Україні. </w:t>
      </w:r>
    </w:p>
    <w:p w:rsidR="00B01AD7" w:rsidRPr="00090600" w:rsidRDefault="00B01AD7" w:rsidP="009E2487">
      <w:pPr>
        <w:pStyle w:val="15"/>
        <w:rPr>
          <w:lang w:eastAsia="ru-RU"/>
        </w:rPr>
      </w:pPr>
      <w:r w:rsidRPr="00090600">
        <w:rPr>
          <w:lang w:eastAsia="ru-RU"/>
        </w:rPr>
        <w:t xml:space="preserve">Такі інституції надаватимуть послуги з недержавного пенсійного забезпечення, головною метою якого є забезпечення одержання людьми додаткових до загальнообов’язкового державного пенсійного страхування пенсійних виплат.  </w:t>
      </w:r>
    </w:p>
    <w:p w:rsidR="00B01AD7" w:rsidRPr="00090600" w:rsidRDefault="00B01AD7" w:rsidP="009E2487">
      <w:pPr>
        <w:pStyle w:val="15"/>
        <w:rPr>
          <w:lang w:eastAsia="ru-RU"/>
        </w:rPr>
      </w:pPr>
      <w:r w:rsidRPr="00090600">
        <w:rPr>
          <w:lang w:eastAsia="ru-RU"/>
        </w:rPr>
        <w:t xml:space="preserve">Недержавний пенсійний фонд (НПФ) є по суті об’єднанням коштів, що надходять до нього на користь майбутніх отримувачів пенсійних виплат – учасників такого фонду. </w:t>
      </w:r>
    </w:p>
    <w:p w:rsidR="00B01AD7" w:rsidRPr="00090600" w:rsidRDefault="00B01AD7" w:rsidP="009E2487">
      <w:pPr>
        <w:pStyle w:val="15"/>
        <w:rPr>
          <w:lang w:eastAsia="ru-RU"/>
        </w:rPr>
      </w:pPr>
      <w:r w:rsidRPr="00090600">
        <w:rPr>
          <w:lang w:eastAsia="ru-RU"/>
        </w:rPr>
        <w:t xml:space="preserve">НПФ є  юридичною особою (непідприємницьким  товариством),  яка  має  статус неприбуткової  організації (тобто прибуток не розподіляється на користь засновників НПФ, а спрямовується на формування пенсійних активів). </w:t>
      </w:r>
    </w:p>
    <w:p w:rsidR="00B01AD7" w:rsidRPr="00090600" w:rsidRDefault="00B01AD7" w:rsidP="009E2487">
      <w:pPr>
        <w:pStyle w:val="15"/>
        <w:rPr>
          <w:lang w:eastAsia="ru-RU"/>
        </w:rPr>
      </w:pPr>
      <w:r w:rsidRPr="00090600">
        <w:rPr>
          <w:lang w:eastAsia="ru-RU"/>
        </w:rPr>
        <w:t xml:space="preserve">Учасником НПФ може бути будь-яка фізична особа як громадяни України, так іноземці та особи без громадянства. </w:t>
      </w:r>
    </w:p>
    <w:p w:rsidR="00B01AD7" w:rsidRPr="00090600" w:rsidRDefault="00B01AD7" w:rsidP="009E2487">
      <w:pPr>
        <w:pStyle w:val="15"/>
        <w:rPr>
          <w:lang w:eastAsia="ru-RU"/>
        </w:rPr>
      </w:pPr>
      <w:r w:rsidRPr="00090600">
        <w:rPr>
          <w:lang w:eastAsia="ru-RU"/>
        </w:rPr>
        <w:t xml:space="preserve">Особа, що сплачує кошти (що називаються пенсійними внесками) на користь учасника НПФ, є вкладником фонду. </w:t>
      </w:r>
    </w:p>
    <w:p w:rsidR="00B01AD7" w:rsidRPr="00090600" w:rsidRDefault="00B01AD7" w:rsidP="009E2487">
      <w:pPr>
        <w:pStyle w:val="15"/>
        <w:rPr>
          <w:lang w:eastAsia="ru-RU"/>
        </w:rPr>
      </w:pPr>
      <w:r w:rsidRPr="00090600">
        <w:rPr>
          <w:lang w:eastAsia="ru-RU"/>
        </w:rPr>
        <w:t xml:space="preserve">Вкладниками будь-якого НПФ можуть бути: </w:t>
      </w:r>
    </w:p>
    <w:p w:rsidR="00D6075F" w:rsidRDefault="00B01AD7" w:rsidP="00D6075F">
      <w:pPr>
        <w:pStyle w:val="15"/>
        <w:numPr>
          <w:ilvl w:val="0"/>
          <w:numId w:val="20"/>
        </w:numPr>
        <w:rPr>
          <w:lang w:eastAsia="ru-RU"/>
        </w:rPr>
      </w:pPr>
      <w:r w:rsidRPr="00090600">
        <w:rPr>
          <w:lang w:eastAsia="ru-RU"/>
        </w:rPr>
        <w:t xml:space="preserve">сам учасник особисто (тобто на свою користь), </w:t>
      </w:r>
    </w:p>
    <w:p w:rsidR="00D6075F" w:rsidRDefault="00B01AD7" w:rsidP="00D6075F">
      <w:pPr>
        <w:pStyle w:val="15"/>
        <w:numPr>
          <w:ilvl w:val="0"/>
          <w:numId w:val="20"/>
        </w:numPr>
        <w:rPr>
          <w:lang w:eastAsia="ru-RU"/>
        </w:rPr>
      </w:pPr>
      <w:r w:rsidRPr="00090600">
        <w:rPr>
          <w:lang w:eastAsia="ru-RU"/>
        </w:rPr>
        <w:t xml:space="preserve">родичі учасника фонду, а саме подружжя,  батьки, діти,  </w:t>
      </w:r>
    </w:p>
    <w:p w:rsidR="00D6075F" w:rsidRDefault="00B01AD7" w:rsidP="00D6075F">
      <w:pPr>
        <w:pStyle w:val="15"/>
        <w:numPr>
          <w:ilvl w:val="0"/>
          <w:numId w:val="20"/>
        </w:numPr>
        <w:rPr>
          <w:lang w:eastAsia="ru-RU"/>
        </w:rPr>
      </w:pPr>
      <w:r w:rsidRPr="00090600">
        <w:rPr>
          <w:lang w:eastAsia="ru-RU"/>
        </w:rPr>
        <w:t xml:space="preserve">роботодавець, у якого працює учасник фонду,  </w:t>
      </w:r>
    </w:p>
    <w:p w:rsidR="00B01AD7" w:rsidRPr="00090600" w:rsidRDefault="00B01AD7" w:rsidP="00D6075F">
      <w:pPr>
        <w:pStyle w:val="15"/>
        <w:numPr>
          <w:ilvl w:val="0"/>
          <w:numId w:val="20"/>
        </w:numPr>
        <w:rPr>
          <w:lang w:eastAsia="ru-RU"/>
        </w:rPr>
      </w:pPr>
      <w:r w:rsidRPr="00090600">
        <w:rPr>
          <w:lang w:eastAsia="ru-RU"/>
        </w:rPr>
        <w:t xml:space="preserve">професійне об’єднання, членом якого є учасник фонду. </w:t>
      </w:r>
    </w:p>
    <w:p w:rsidR="00B01AD7" w:rsidRPr="00090600" w:rsidRDefault="00B01AD7" w:rsidP="009E2487">
      <w:pPr>
        <w:pStyle w:val="15"/>
        <w:rPr>
          <w:lang w:eastAsia="ru-RU"/>
        </w:rPr>
      </w:pPr>
      <w:r w:rsidRPr="00090600">
        <w:rPr>
          <w:lang w:eastAsia="ru-RU"/>
        </w:rPr>
        <w:t xml:space="preserve">Гроші, що надходять до НПФ, інвестуються з метою отримання доходу та відповідно примноження суми пенсійних накопичень.  </w:t>
      </w:r>
    </w:p>
    <w:p w:rsidR="00B01AD7" w:rsidRPr="00090600" w:rsidRDefault="00B01AD7" w:rsidP="009E2487">
      <w:pPr>
        <w:pStyle w:val="15"/>
        <w:rPr>
          <w:lang w:eastAsia="ru-RU"/>
        </w:rPr>
      </w:pPr>
      <w:r w:rsidRPr="00090600">
        <w:rPr>
          <w:lang w:eastAsia="ru-RU"/>
        </w:rPr>
        <w:t xml:space="preserve">Кожний учасник НПФ є власником своїх пенсійних накопичень, що сформовані за рахунок пенсійних внесків, сплачених на його користь, та частини інвестиційного доходу, отриманого НПФ від інвестування. </w:t>
      </w:r>
    </w:p>
    <w:p w:rsidR="00B01AD7" w:rsidRPr="00090600" w:rsidRDefault="00B01AD7" w:rsidP="009E2487">
      <w:pPr>
        <w:pStyle w:val="15"/>
        <w:rPr>
          <w:lang w:eastAsia="ru-RU"/>
        </w:rPr>
      </w:pPr>
      <w:r w:rsidRPr="00090600">
        <w:rPr>
          <w:lang w:eastAsia="ru-RU"/>
        </w:rPr>
        <w:t>Особи, що створюють НПФ, є його засновниками фонду. НПФ може бути створений одним засновником.</w:t>
      </w:r>
    </w:p>
    <w:p w:rsidR="00B01AD7" w:rsidRPr="00090600" w:rsidRDefault="00B01AD7" w:rsidP="009E2487">
      <w:pPr>
        <w:pStyle w:val="15"/>
        <w:rPr>
          <w:lang w:eastAsia="ru-RU"/>
        </w:rPr>
      </w:pPr>
      <w:r w:rsidRPr="00090600">
        <w:rPr>
          <w:lang w:eastAsia="ru-RU"/>
        </w:rPr>
        <w:t>Рішення щодо управління НПФ приймають збори засновників (якщо НПФ створений кількома особами) або одноосібний засновник та рада фонду.</w:t>
      </w:r>
    </w:p>
    <w:p w:rsidR="00B01AD7" w:rsidRPr="00090600" w:rsidRDefault="00B01AD7" w:rsidP="009E2487">
      <w:pPr>
        <w:pStyle w:val="15"/>
        <w:rPr>
          <w:lang w:eastAsia="ru-RU"/>
        </w:rPr>
      </w:pPr>
      <w:r w:rsidRPr="00090600">
        <w:rPr>
          <w:lang w:eastAsia="ru-RU"/>
        </w:rPr>
        <w:t xml:space="preserve">Недержавні пенсійні фонди бувають трьох видів: </w:t>
      </w:r>
    </w:p>
    <w:p w:rsidR="00090600" w:rsidRDefault="00B01AD7" w:rsidP="009E2487">
      <w:pPr>
        <w:pStyle w:val="15"/>
        <w:rPr>
          <w:lang w:eastAsia="ru-RU"/>
        </w:rPr>
      </w:pPr>
      <w:r w:rsidRPr="00090600">
        <w:rPr>
          <w:bCs/>
          <w:lang w:eastAsia="ru-RU"/>
        </w:rPr>
        <w:t>Відкритий пенсійний фонд</w:t>
      </w:r>
      <w:r w:rsidRPr="00090600">
        <w:rPr>
          <w:lang w:eastAsia="ru-RU"/>
        </w:rPr>
        <w:t xml:space="preserve"> - його засновниками можуть бути будь-які юридичні особи (крім тих, діяльність яких фінансується за рахунок державного бюджету України або місцевих бюджетів), а учасниками будь-які фізичні особи, незалежно від місця й характеру їхньої роботи.</w:t>
      </w:r>
    </w:p>
    <w:p w:rsidR="00090600" w:rsidRDefault="00B01AD7" w:rsidP="009E2487">
      <w:pPr>
        <w:pStyle w:val="15"/>
        <w:rPr>
          <w:lang w:eastAsia="ru-RU"/>
        </w:rPr>
      </w:pPr>
      <w:r w:rsidRPr="00090600">
        <w:rPr>
          <w:bCs/>
          <w:lang w:eastAsia="ru-RU"/>
        </w:rPr>
        <w:t>Корпоративний пенсійний фонд</w:t>
      </w:r>
      <w:r w:rsidRPr="00090600">
        <w:rPr>
          <w:lang w:eastAsia="ru-RU"/>
        </w:rPr>
        <w:t xml:space="preserve"> - його засновниками можуть бути юридичні особи-роботодавці, до яких можуть приєднуватися роботодавці-платники. Учасниками фонду можуть бути винятково фізичні особи, які перебувають (перебували) у трудових відносинах з роботодавцями-засновниками й роботодавцями-платниками такого фонду. </w:t>
      </w:r>
    </w:p>
    <w:p w:rsidR="00B01AD7" w:rsidRPr="00090600" w:rsidRDefault="00B01AD7" w:rsidP="009E2487">
      <w:pPr>
        <w:pStyle w:val="15"/>
        <w:rPr>
          <w:lang w:eastAsia="ru-RU"/>
        </w:rPr>
      </w:pPr>
      <w:r w:rsidRPr="00090600">
        <w:rPr>
          <w:bCs/>
          <w:lang w:eastAsia="ru-RU"/>
        </w:rPr>
        <w:t>Професійний пенсійний фонд</w:t>
      </w:r>
      <w:r w:rsidRPr="00090600">
        <w:rPr>
          <w:lang w:eastAsia="ru-RU"/>
        </w:rPr>
        <w:t xml:space="preserve"> - його засновниками можуть бути об'єднання юридичних осіб-роботодавців або фізичних осіб, включаючи профспілки або фізичних осіб, зв'язані за родом їхньої професійної діяльності. Учасниками такого фонду можуть бути винятково фізичні особи, зв'язані за родом їхньої професійної діяльності.</w:t>
      </w:r>
    </w:p>
    <w:p w:rsidR="00B01AD7" w:rsidRPr="00090600" w:rsidRDefault="00B01AD7" w:rsidP="009E2487">
      <w:pPr>
        <w:pStyle w:val="15"/>
        <w:rPr>
          <w:lang w:eastAsia="ru-RU"/>
        </w:rPr>
      </w:pPr>
      <w:r w:rsidRPr="00090600">
        <w:rPr>
          <w:lang w:eastAsia="ru-RU"/>
        </w:rPr>
        <w:t xml:space="preserve">Схема функціонування недержавного пенсійного фонду: </w:t>
      </w:r>
    </w:p>
    <w:tbl>
      <w:tblPr>
        <w:tblW w:w="8250" w:type="dxa"/>
        <w:jc w:val="center"/>
        <w:tblCellSpacing w:w="0" w:type="dxa"/>
        <w:tblCellMar>
          <w:left w:w="0" w:type="dxa"/>
          <w:right w:w="0" w:type="dxa"/>
        </w:tblCellMar>
        <w:tblLook w:val="0000" w:firstRow="0" w:lastRow="0" w:firstColumn="0" w:lastColumn="0" w:noHBand="0" w:noVBand="0"/>
      </w:tblPr>
      <w:tblGrid>
        <w:gridCol w:w="971"/>
        <w:gridCol w:w="2302"/>
        <w:gridCol w:w="1557"/>
        <w:gridCol w:w="2301"/>
        <w:gridCol w:w="1099"/>
        <w:gridCol w:w="20"/>
      </w:tblGrid>
      <w:tr w:rsidR="00B01AD7" w:rsidRPr="00D6075F">
        <w:trPr>
          <w:gridAfter w:val="1"/>
          <w:tblCellSpacing w:w="0" w:type="dxa"/>
          <w:jc w:val="center"/>
        </w:trPr>
        <w:tc>
          <w:tcPr>
            <w:tcW w:w="1500" w:type="dxa"/>
            <w:vMerge w:val="restart"/>
            <w:vAlign w:val="center"/>
          </w:tcPr>
          <w:tbl>
            <w:tblPr>
              <w:tblW w:w="0" w:type="auto"/>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000" w:firstRow="0" w:lastRow="0" w:firstColumn="0" w:lastColumn="0" w:noHBand="0" w:noVBand="0"/>
            </w:tblPr>
            <w:tblGrid>
              <w:gridCol w:w="955"/>
            </w:tblGrid>
            <w:tr w:rsidR="00B01AD7" w:rsidRPr="00D6075F">
              <w:trPr>
                <w:tblCellSpacing w:w="0" w:type="dxa"/>
                <w:jc w:val="center"/>
              </w:trPr>
              <w:tc>
                <w:tcPr>
                  <w:tcW w:w="0" w:type="auto"/>
                  <w:shd w:val="clear" w:color="auto" w:fill="FFD9B4"/>
                  <w:vAlign w:val="center"/>
                </w:tcPr>
                <w:p w:rsidR="00B01AD7" w:rsidRPr="00D6075F" w:rsidRDefault="00B01AD7" w:rsidP="00D6075F">
                  <w:pPr>
                    <w:pStyle w:val="15"/>
                    <w:spacing w:line="240" w:lineRule="auto"/>
                    <w:ind w:firstLine="0"/>
                    <w:jc w:val="center"/>
                    <w:rPr>
                      <w:bCs/>
                      <w:sz w:val="22"/>
                      <w:lang w:eastAsia="ru-RU"/>
                    </w:rPr>
                  </w:pPr>
                  <w:r w:rsidRPr="00D6075F">
                    <w:rPr>
                      <w:bCs/>
                      <w:sz w:val="22"/>
                      <w:lang w:eastAsia="ru-RU"/>
                    </w:rPr>
                    <w:t>Банк-зберігач</w:t>
                  </w:r>
                </w:p>
              </w:tc>
            </w:tr>
          </w:tbl>
          <w:p w:rsidR="00B01AD7" w:rsidRPr="00D6075F" w:rsidRDefault="00B01AD7" w:rsidP="00D6075F">
            <w:pPr>
              <w:pStyle w:val="15"/>
              <w:spacing w:line="240" w:lineRule="auto"/>
              <w:ind w:firstLine="0"/>
              <w:jc w:val="center"/>
              <w:rPr>
                <w:bCs/>
                <w:sz w:val="22"/>
                <w:lang w:eastAsia="ru-RU"/>
              </w:rPr>
            </w:pPr>
          </w:p>
        </w:tc>
        <w:tc>
          <w:tcPr>
            <w:tcW w:w="1500" w:type="dxa"/>
            <w:vAlign w:val="center"/>
          </w:tcPr>
          <w:p w:rsidR="00B01AD7" w:rsidRPr="00D6075F" w:rsidRDefault="00B01AD7" w:rsidP="00D6075F">
            <w:pPr>
              <w:pStyle w:val="15"/>
              <w:spacing w:line="240" w:lineRule="auto"/>
              <w:ind w:firstLine="0"/>
              <w:jc w:val="center"/>
              <w:rPr>
                <w:bCs/>
                <w:sz w:val="22"/>
                <w:lang w:eastAsia="ru-RU"/>
              </w:rPr>
            </w:pPr>
            <w:r w:rsidRPr="00D6075F">
              <w:rPr>
                <w:bCs/>
                <w:sz w:val="22"/>
                <w:lang w:eastAsia="ru-RU"/>
              </w:rPr>
              <w:t>Договір про обслуговування пенсійного фонду зберігачем</w:t>
            </w:r>
          </w:p>
        </w:tc>
        <w:tc>
          <w:tcPr>
            <w:tcW w:w="2250" w:type="dxa"/>
            <w:vMerge w:val="restart"/>
            <w:tcBorders>
              <w:top w:val="single" w:sz="6" w:space="0" w:color="000000"/>
              <w:left w:val="single" w:sz="6" w:space="0" w:color="000000"/>
              <w:bottom w:val="single" w:sz="6" w:space="0" w:color="000000"/>
              <w:right w:val="single" w:sz="6" w:space="0" w:color="000000"/>
            </w:tcBorders>
            <w:shd w:val="clear" w:color="auto" w:fill="9C1B1B"/>
            <w:vAlign w:val="center"/>
          </w:tcPr>
          <w:p w:rsidR="00B01AD7" w:rsidRPr="00D6075F" w:rsidRDefault="00B01AD7" w:rsidP="00D6075F">
            <w:pPr>
              <w:pStyle w:val="15"/>
              <w:spacing w:line="240" w:lineRule="auto"/>
              <w:ind w:firstLine="0"/>
              <w:jc w:val="center"/>
              <w:rPr>
                <w:bCs/>
                <w:sz w:val="22"/>
                <w:lang w:eastAsia="ru-RU"/>
              </w:rPr>
            </w:pPr>
            <w:r w:rsidRPr="00D6075F">
              <w:rPr>
                <w:bCs/>
                <w:sz w:val="22"/>
                <w:lang w:eastAsia="ru-RU"/>
              </w:rPr>
              <w:t xml:space="preserve">Недержавний </w:t>
            </w:r>
            <w:r w:rsidRPr="00D6075F">
              <w:rPr>
                <w:bCs/>
                <w:sz w:val="22"/>
                <w:lang w:eastAsia="ru-RU"/>
              </w:rPr>
              <w:br/>
              <w:t>пенсійний</w:t>
            </w:r>
            <w:r w:rsidRPr="00D6075F">
              <w:rPr>
                <w:bCs/>
                <w:sz w:val="22"/>
                <w:lang w:eastAsia="ru-RU"/>
              </w:rPr>
              <w:br/>
              <w:t>фонд</w:t>
            </w:r>
          </w:p>
          <w:tbl>
            <w:tblPr>
              <w:tblW w:w="1500" w:type="dxa"/>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000" w:firstRow="0" w:lastRow="0" w:firstColumn="0" w:lastColumn="0" w:noHBand="0" w:noVBand="0"/>
            </w:tblPr>
            <w:tblGrid>
              <w:gridCol w:w="1500"/>
            </w:tblGrid>
            <w:tr w:rsidR="00B01AD7" w:rsidRPr="00D6075F">
              <w:trPr>
                <w:tblCellSpacing w:w="0" w:type="dxa"/>
                <w:jc w:val="center"/>
              </w:trPr>
              <w:tc>
                <w:tcPr>
                  <w:tcW w:w="0" w:type="auto"/>
                  <w:shd w:val="clear" w:color="auto" w:fill="FFD9B4"/>
                  <w:vAlign w:val="center"/>
                </w:tcPr>
                <w:p w:rsidR="00B01AD7" w:rsidRPr="00D6075F" w:rsidRDefault="00B01AD7" w:rsidP="00D6075F">
                  <w:pPr>
                    <w:pStyle w:val="15"/>
                    <w:spacing w:line="240" w:lineRule="auto"/>
                    <w:ind w:firstLine="0"/>
                    <w:jc w:val="center"/>
                    <w:rPr>
                      <w:bCs/>
                      <w:sz w:val="22"/>
                      <w:lang w:eastAsia="ru-RU"/>
                    </w:rPr>
                  </w:pPr>
                  <w:r w:rsidRPr="00D6075F">
                    <w:rPr>
                      <w:bCs/>
                      <w:sz w:val="22"/>
                      <w:lang w:eastAsia="ru-RU"/>
                    </w:rPr>
                    <w:t>Рада фонду</w:t>
                  </w:r>
                </w:p>
              </w:tc>
            </w:tr>
          </w:tbl>
          <w:p w:rsidR="00B01AD7" w:rsidRPr="00D6075F" w:rsidRDefault="00B01AD7" w:rsidP="00D6075F">
            <w:pPr>
              <w:pStyle w:val="15"/>
              <w:spacing w:line="240" w:lineRule="auto"/>
              <w:ind w:firstLine="0"/>
              <w:jc w:val="center"/>
              <w:rPr>
                <w:bCs/>
                <w:sz w:val="22"/>
                <w:lang w:eastAsia="ru-RU"/>
              </w:rPr>
            </w:pPr>
          </w:p>
        </w:tc>
        <w:tc>
          <w:tcPr>
            <w:tcW w:w="1500" w:type="dxa"/>
            <w:vAlign w:val="center"/>
          </w:tcPr>
          <w:p w:rsidR="00B01AD7" w:rsidRPr="00D6075F" w:rsidRDefault="00B01AD7" w:rsidP="00D6075F">
            <w:pPr>
              <w:pStyle w:val="15"/>
              <w:spacing w:line="240" w:lineRule="auto"/>
              <w:ind w:firstLine="0"/>
              <w:jc w:val="center"/>
              <w:rPr>
                <w:bCs/>
                <w:sz w:val="22"/>
                <w:lang w:eastAsia="ru-RU"/>
              </w:rPr>
            </w:pPr>
            <w:r w:rsidRPr="00D6075F">
              <w:rPr>
                <w:bCs/>
                <w:sz w:val="22"/>
                <w:lang w:eastAsia="ru-RU"/>
              </w:rPr>
              <w:t>Договір про управління активами пенсійного фонду</w:t>
            </w:r>
          </w:p>
        </w:tc>
        <w:tc>
          <w:tcPr>
            <w:tcW w:w="1500" w:type="dxa"/>
            <w:vMerge w:val="restart"/>
            <w:vAlign w:val="center"/>
          </w:tcPr>
          <w:tbl>
            <w:tblPr>
              <w:tblW w:w="0" w:type="auto"/>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000" w:firstRow="0" w:lastRow="0" w:firstColumn="0" w:lastColumn="0" w:noHBand="0" w:noVBand="0"/>
            </w:tblPr>
            <w:tblGrid>
              <w:gridCol w:w="1083"/>
            </w:tblGrid>
            <w:tr w:rsidR="00B01AD7" w:rsidRPr="00D6075F">
              <w:trPr>
                <w:tblCellSpacing w:w="0" w:type="dxa"/>
                <w:jc w:val="center"/>
              </w:trPr>
              <w:tc>
                <w:tcPr>
                  <w:tcW w:w="0" w:type="auto"/>
                  <w:shd w:val="clear" w:color="auto" w:fill="FFD9B4"/>
                  <w:vAlign w:val="center"/>
                </w:tcPr>
                <w:p w:rsidR="00B01AD7" w:rsidRPr="00D6075F" w:rsidRDefault="00B01AD7" w:rsidP="00D6075F">
                  <w:pPr>
                    <w:pStyle w:val="15"/>
                    <w:spacing w:line="240" w:lineRule="auto"/>
                    <w:ind w:firstLine="0"/>
                    <w:jc w:val="center"/>
                    <w:rPr>
                      <w:bCs/>
                      <w:sz w:val="22"/>
                      <w:lang w:eastAsia="ru-RU"/>
                    </w:rPr>
                  </w:pPr>
                  <w:r w:rsidRPr="00D6075F">
                    <w:rPr>
                      <w:bCs/>
                      <w:sz w:val="22"/>
                      <w:lang w:eastAsia="ru-RU"/>
                    </w:rPr>
                    <w:t xml:space="preserve">Компанія з управління активами </w:t>
                  </w:r>
                </w:p>
              </w:tc>
            </w:tr>
          </w:tbl>
          <w:p w:rsidR="00B01AD7" w:rsidRPr="00D6075F" w:rsidRDefault="00B01AD7" w:rsidP="00D6075F">
            <w:pPr>
              <w:pStyle w:val="15"/>
              <w:spacing w:line="240" w:lineRule="auto"/>
              <w:ind w:firstLine="0"/>
              <w:jc w:val="center"/>
              <w:rPr>
                <w:bCs/>
                <w:sz w:val="22"/>
                <w:lang w:eastAsia="ru-RU"/>
              </w:rPr>
            </w:pPr>
          </w:p>
        </w:tc>
      </w:tr>
      <w:tr w:rsidR="00B01AD7" w:rsidRPr="00D6075F">
        <w:trPr>
          <w:gridAfter w:val="1"/>
          <w:tblCellSpacing w:w="0" w:type="dxa"/>
          <w:jc w:val="center"/>
        </w:trPr>
        <w:tc>
          <w:tcPr>
            <w:tcW w:w="0" w:type="auto"/>
            <w:vMerge/>
            <w:vAlign w:val="center"/>
          </w:tcPr>
          <w:p w:rsidR="00B01AD7" w:rsidRPr="00D6075F" w:rsidRDefault="00B01AD7" w:rsidP="00D6075F">
            <w:pPr>
              <w:pStyle w:val="15"/>
              <w:spacing w:line="240" w:lineRule="auto"/>
              <w:ind w:firstLine="0"/>
              <w:jc w:val="center"/>
              <w:rPr>
                <w:bCs/>
                <w:sz w:val="22"/>
                <w:lang w:eastAsia="ru-RU"/>
              </w:rPr>
            </w:pPr>
          </w:p>
        </w:tc>
        <w:tc>
          <w:tcPr>
            <w:tcW w:w="0" w:type="auto"/>
            <w:vAlign w:val="center"/>
          </w:tcPr>
          <w:tbl>
            <w:tblPr>
              <w:tblW w:w="0" w:type="auto"/>
              <w:jc w:val="center"/>
              <w:tblCellSpacing w:w="0" w:type="dxa"/>
              <w:tblCellMar>
                <w:left w:w="0" w:type="dxa"/>
                <w:right w:w="0" w:type="dxa"/>
              </w:tblCellMar>
              <w:tblLook w:val="0000" w:firstRow="0" w:lastRow="0" w:firstColumn="0" w:lastColumn="0" w:noHBand="0" w:noVBand="0"/>
            </w:tblPr>
            <w:tblGrid>
              <w:gridCol w:w="195"/>
              <w:gridCol w:w="1912"/>
              <w:gridCol w:w="195"/>
            </w:tblGrid>
            <w:tr w:rsidR="00B01AD7" w:rsidRPr="00D6075F">
              <w:trPr>
                <w:tblCellSpacing w:w="0" w:type="dxa"/>
                <w:jc w:val="center"/>
              </w:trPr>
              <w:tc>
                <w:tcPr>
                  <w:tcW w:w="0" w:type="auto"/>
                  <w:vAlign w:val="center"/>
                </w:tcPr>
                <w:p w:rsidR="00B01AD7" w:rsidRPr="00D6075F" w:rsidRDefault="007471F9" w:rsidP="00D6075F">
                  <w:pPr>
                    <w:pStyle w:val="15"/>
                    <w:spacing w:line="240" w:lineRule="auto"/>
                    <w:ind w:firstLine="0"/>
                    <w:jc w:val="center"/>
                    <w:rPr>
                      <w:bCs/>
                      <w:sz w:val="22"/>
                      <w:lang w:eastAsia="ru-RU"/>
                    </w:rPr>
                  </w:pPr>
                  <w:r>
                    <w:rPr>
                      <w:bCs/>
                      <w:sz w:val="22"/>
                      <w:lang w:eastAsia="ru-RU"/>
                    </w:rPr>
                    <w:pict>
                      <v:shape id="_x0000_i1026" type="#_x0000_t75" alt="" style="width:9.75pt;height:5.25pt">
                        <v:imagedata r:id="rId8" o:title=""/>
                      </v:shape>
                    </w:pict>
                  </w:r>
                </w:p>
              </w:tc>
              <w:tc>
                <w:tcPr>
                  <w:tcW w:w="5000" w:type="pct"/>
                  <w:vAlign w:val="center"/>
                </w:tcPr>
                <w:p w:rsidR="00B01AD7" w:rsidRPr="00D6075F" w:rsidRDefault="007471F9" w:rsidP="00D6075F">
                  <w:pPr>
                    <w:pStyle w:val="15"/>
                    <w:spacing w:line="240" w:lineRule="auto"/>
                    <w:ind w:firstLine="0"/>
                    <w:jc w:val="center"/>
                    <w:rPr>
                      <w:bCs/>
                      <w:sz w:val="22"/>
                      <w:lang w:eastAsia="ru-RU"/>
                    </w:rPr>
                  </w:pPr>
                  <w:r>
                    <w:rPr>
                      <w:bCs/>
                      <w:sz w:val="22"/>
                      <w:lang w:eastAsia="ru-RU"/>
                    </w:rPr>
                    <w:pict>
                      <v:rect id="_x0000_i1027" style="width:0;height:.75pt" o:hralign="center" o:hrstd="t" o:hrnoshade="t" o:hr="t" fillcolor="black" stroked="f"/>
                    </w:pict>
                  </w:r>
                </w:p>
              </w:tc>
              <w:tc>
                <w:tcPr>
                  <w:tcW w:w="0" w:type="auto"/>
                  <w:vAlign w:val="center"/>
                </w:tcPr>
                <w:p w:rsidR="00B01AD7" w:rsidRPr="00D6075F" w:rsidRDefault="007471F9" w:rsidP="00D6075F">
                  <w:pPr>
                    <w:pStyle w:val="15"/>
                    <w:spacing w:line="240" w:lineRule="auto"/>
                    <w:ind w:firstLine="0"/>
                    <w:jc w:val="center"/>
                    <w:rPr>
                      <w:bCs/>
                      <w:sz w:val="22"/>
                      <w:lang w:eastAsia="ru-RU"/>
                    </w:rPr>
                  </w:pPr>
                  <w:r>
                    <w:rPr>
                      <w:bCs/>
                      <w:sz w:val="22"/>
                      <w:lang w:eastAsia="ru-RU"/>
                    </w:rPr>
                    <w:pict>
                      <v:shape id="_x0000_i1028" type="#_x0000_t75" alt="" style="width:9.75pt;height:5.25pt">
                        <v:imagedata r:id="rId9" o:title=""/>
                      </v:shape>
                    </w:pict>
                  </w:r>
                </w:p>
              </w:tc>
            </w:tr>
          </w:tbl>
          <w:p w:rsidR="00B01AD7" w:rsidRPr="00D6075F" w:rsidRDefault="00B01AD7" w:rsidP="00D6075F">
            <w:pPr>
              <w:pStyle w:val="15"/>
              <w:spacing w:line="240" w:lineRule="auto"/>
              <w:ind w:firstLine="0"/>
              <w:jc w:val="center"/>
              <w:rPr>
                <w:bCs/>
                <w:sz w:val="22"/>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B01AD7" w:rsidRPr="00D6075F" w:rsidRDefault="00B01AD7" w:rsidP="00D6075F">
            <w:pPr>
              <w:pStyle w:val="15"/>
              <w:spacing w:line="240" w:lineRule="auto"/>
              <w:ind w:firstLine="0"/>
              <w:jc w:val="center"/>
              <w:rPr>
                <w:bCs/>
                <w:sz w:val="22"/>
                <w:lang w:eastAsia="ru-RU"/>
              </w:rPr>
            </w:pPr>
          </w:p>
        </w:tc>
        <w:tc>
          <w:tcPr>
            <w:tcW w:w="0" w:type="auto"/>
            <w:vAlign w:val="center"/>
          </w:tcPr>
          <w:tbl>
            <w:tblPr>
              <w:tblW w:w="0" w:type="auto"/>
              <w:jc w:val="center"/>
              <w:tblCellSpacing w:w="0" w:type="dxa"/>
              <w:tblCellMar>
                <w:left w:w="0" w:type="dxa"/>
                <w:right w:w="0" w:type="dxa"/>
              </w:tblCellMar>
              <w:tblLook w:val="0000" w:firstRow="0" w:lastRow="0" w:firstColumn="0" w:lastColumn="0" w:noHBand="0" w:noVBand="0"/>
            </w:tblPr>
            <w:tblGrid>
              <w:gridCol w:w="195"/>
              <w:gridCol w:w="1911"/>
              <w:gridCol w:w="195"/>
            </w:tblGrid>
            <w:tr w:rsidR="00B01AD7" w:rsidRPr="00D6075F">
              <w:trPr>
                <w:tblCellSpacing w:w="0" w:type="dxa"/>
                <w:jc w:val="center"/>
              </w:trPr>
              <w:tc>
                <w:tcPr>
                  <w:tcW w:w="0" w:type="auto"/>
                  <w:vAlign w:val="center"/>
                </w:tcPr>
                <w:p w:rsidR="00B01AD7" w:rsidRPr="00D6075F" w:rsidRDefault="007471F9" w:rsidP="00D6075F">
                  <w:pPr>
                    <w:pStyle w:val="15"/>
                    <w:spacing w:line="240" w:lineRule="auto"/>
                    <w:ind w:firstLine="0"/>
                    <w:jc w:val="center"/>
                    <w:rPr>
                      <w:bCs/>
                      <w:sz w:val="22"/>
                      <w:lang w:eastAsia="ru-RU"/>
                    </w:rPr>
                  </w:pPr>
                  <w:r>
                    <w:rPr>
                      <w:bCs/>
                      <w:sz w:val="22"/>
                      <w:lang w:eastAsia="ru-RU"/>
                    </w:rPr>
                    <w:pict>
                      <v:shape id="_x0000_i1029" type="#_x0000_t75" alt="" style="width:9.75pt;height:5.25pt">
                        <v:imagedata r:id="rId8" o:title=""/>
                      </v:shape>
                    </w:pict>
                  </w:r>
                </w:p>
              </w:tc>
              <w:tc>
                <w:tcPr>
                  <w:tcW w:w="5000" w:type="pct"/>
                  <w:vAlign w:val="center"/>
                </w:tcPr>
                <w:p w:rsidR="00B01AD7" w:rsidRPr="00D6075F" w:rsidRDefault="007471F9" w:rsidP="00D6075F">
                  <w:pPr>
                    <w:pStyle w:val="15"/>
                    <w:spacing w:line="240" w:lineRule="auto"/>
                    <w:ind w:firstLine="0"/>
                    <w:jc w:val="center"/>
                    <w:rPr>
                      <w:bCs/>
                      <w:sz w:val="22"/>
                      <w:lang w:eastAsia="ru-RU"/>
                    </w:rPr>
                  </w:pPr>
                  <w:r>
                    <w:rPr>
                      <w:bCs/>
                      <w:sz w:val="22"/>
                      <w:lang w:eastAsia="ru-RU"/>
                    </w:rPr>
                    <w:pict>
                      <v:rect id="_x0000_i1030" style="width:0;height:.75pt" o:hralign="center" o:hrstd="t" o:hrnoshade="t" o:hr="t" fillcolor="black" stroked="f"/>
                    </w:pict>
                  </w:r>
                </w:p>
              </w:tc>
              <w:tc>
                <w:tcPr>
                  <w:tcW w:w="0" w:type="auto"/>
                  <w:vAlign w:val="center"/>
                </w:tcPr>
                <w:p w:rsidR="00B01AD7" w:rsidRPr="00D6075F" w:rsidRDefault="007471F9" w:rsidP="00D6075F">
                  <w:pPr>
                    <w:pStyle w:val="15"/>
                    <w:spacing w:line="240" w:lineRule="auto"/>
                    <w:ind w:firstLine="0"/>
                    <w:jc w:val="center"/>
                    <w:rPr>
                      <w:bCs/>
                      <w:sz w:val="22"/>
                      <w:lang w:eastAsia="ru-RU"/>
                    </w:rPr>
                  </w:pPr>
                  <w:r>
                    <w:rPr>
                      <w:bCs/>
                      <w:sz w:val="22"/>
                      <w:lang w:eastAsia="ru-RU"/>
                    </w:rPr>
                    <w:pict>
                      <v:shape id="_x0000_i1031" type="#_x0000_t75" alt="" style="width:9.75pt;height:5.25pt">
                        <v:imagedata r:id="rId9" o:title=""/>
                      </v:shape>
                    </w:pict>
                  </w:r>
                </w:p>
              </w:tc>
            </w:tr>
          </w:tbl>
          <w:p w:rsidR="00B01AD7" w:rsidRPr="00D6075F" w:rsidRDefault="00B01AD7" w:rsidP="00D6075F">
            <w:pPr>
              <w:pStyle w:val="15"/>
              <w:spacing w:line="240" w:lineRule="auto"/>
              <w:ind w:firstLine="0"/>
              <w:jc w:val="center"/>
              <w:rPr>
                <w:bCs/>
                <w:sz w:val="22"/>
                <w:lang w:eastAsia="ru-RU"/>
              </w:rPr>
            </w:pPr>
          </w:p>
        </w:tc>
        <w:tc>
          <w:tcPr>
            <w:tcW w:w="0" w:type="auto"/>
            <w:vMerge/>
            <w:vAlign w:val="center"/>
          </w:tcPr>
          <w:p w:rsidR="00B01AD7" w:rsidRPr="00D6075F" w:rsidRDefault="00B01AD7" w:rsidP="00D6075F">
            <w:pPr>
              <w:pStyle w:val="15"/>
              <w:spacing w:line="240" w:lineRule="auto"/>
              <w:ind w:firstLine="0"/>
              <w:jc w:val="center"/>
              <w:rPr>
                <w:bCs/>
                <w:sz w:val="22"/>
                <w:lang w:eastAsia="ru-RU"/>
              </w:rPr>
            </w:pPr>
          </w:p>
        </w:tc>
      </w:tr>
      <w:tr w:rsidR="00B01AD7" w:rsidRPr="00D6075F">
        <w:trPr>
          <w:gridAfter w:val="1"/>
          <w:trHeight w:val="1200"/>
          <w:tblCellSpacing w:w="0" w:type="dxa"/>
          <w:jc w:val="center"/>
        </w:trPr>
        <w:tc>
          <w:tcPr>
            <w:tcW w:w="0" w:type="auto"/>
            <w:vMerge/>
            <w:vAlign w:val="center"/>
          </w:tcPr>
          <w:p w:rsidR="00B01AD7" w:rsidRPr="00D6075F" w:rsidRDefault="00B01AD7" w:rsidP="00D6075F">
            <w:pPr>
              <w:pStyle w:val="15"/>
              <w:spacing w:line="240" w:lineRule="auto"/>
              <w:ind w:firstLine="0"/>
              <w:jc w:val="center"/>
              <w:rPr>
                <w:bCs/>
                <w:sz w:val="22"/>
                <w:lang w:eastAsia="ru-RU"/>
              </w:rPr>
            </w:pPr>
          </w:p>
        </w:tc>
        <w:tc>
          <w:tcPr>
            <w:tcW w:w="0" w:type="auto"/>
            <w:vAlign w:val="center"/>
          </w:tcPr>
          <w:p w:rsidR="00B01AD7" w:rsidRPr="00D6075F" w:rsidRDefault="00B01AD7" w:rsidP="00D6075F">
            <w:pPr>
              <w:pStyle w:val="15"/>
              <w:spacing w:line="240" w:lineRule="auto"/>
              <w:ind w:firstLine="0"/>
              <w:jc w:val="center"/>
              <w:rPr>
                <w:bCs/>
                <w:sz w:val="22"/>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B01AD7" w:rsidRPr="00D6075F" w:rsidRDefault="00B01AD7" w:rsidP="00D6075F">
            <w:pPr>
              <w:pStyle w:val="15"/>
              <w:spacing w:line="240" w:lineRule="auto"/>
              <w:ind w:firstLine="0"/>
              <w:jc w:val="center"/>
              <w:rPr>
                <w:bCs/>
                <w:sz w:val="22"/>
                <w:lang w:eastAsia="ru-RU"/>
              </w:rPr>
            </w:pPr>
          </w:p>
        </w:tc>
        <w:tc>
          <w:tcPr>
            <w:tcW w:w="0" w:type="auto"/>
            <w:vAlign w:val="center"/>
          </w:tcPr>
          <w:p w:rsidR="00B01AD7" w:rsidRPr="00D6075F" w:rsidRDefault="00B01AD7" w:rsidP="00D6075F">
            <w:pPr>
              <w:pStyle w:val="15"/>
              <w:spacing w:line="240" w:lineRule="auto"/>
              <w:ind w:firstLine="0"/>
              <w:jc w:val="center"/>
              <w:rPr>
                <w:bCs/>
                <w:sz w:val="22"/>
                <w:lang w:eastAsia="ru-RU"/>
              </w:rPr>
            </w:pPr>
          </w:p>
        </w:tc>
        <w:tc>
          <w:tcPr>
            <w:tcW w:w="0" w:type="auto"/>
            <w:vMerge/>
            <w:vAlign w:val="center"/>
          </w:tcPr>
          <w:p w:rsidR="00B01AD7" w:rsidRPr="00D6075F" w:rsidRDefault="00B01AD7" w:rsidP="00D6075F">
            <w:pPr>
              <w:pStyle w:val="15"/>
              <w:spacing w:line="240" w:lineRule="auto"/>
              <w:ind w:firstLine="0"/>
              <w:jc w:val="center"/>
              <w:rPr>
                <w:bCs/>
                <w:sz w:val="22"/>
                <w:lang w:eastAsia="ru-RU"/>
              </w:rPr>
            </w:pPr>
          </w:p>
        </w:tc>
      </w:tr>
      <w:tr w:rsidR="00B01AD7" w:rsidRPr="00D6075F">
        <w:trPr>
          <w:tblCellSpacing w:w="0" w:type="dxa"/>
          <w:jc w:val="center"/>
        </w:trPr>
        <w:tc>
          <w:tcPr>
            <w:tcW w:w="0" w:type="auto"/>
            <w:gridSpan w:val="5"/>
            <w:vAlign w:val="center"/>
          </w:tcPr>
          <w:tbl>
            <w:tblPr>
              <w:tblW w:w="4605" w:type="dxa"/>
              <w:jc w:val="center"/>
              <w:tblCellSpacing w:w="0" w:type="dxa"/>
              <w:tblCellMar>
                <w:left w:w="0" w:type="dxa"/>
                <w:right w:w="0" w:type="dxa"/>
              </w:tblCellMar>
              <w:tblLook w:val="0000" w:firstRow="0" w:lastRow="0" w:firstColumn="0" w:lastColumn="0" w:noHBand="0" w:noVBand="0"/>
            </w:tblPr>
            <w:tblGrid>
              <w:gridCol w:w="2250"/>
              <w:gridCol w:w="105"/>
              <w:gridCol w:w="2250"/>
            </w:tblGrid>
            <w:tr w:rsidR="00B01AD7" w:rsidRPr="00D6075F">
              <w:trPr>
                <w:tblCellSpacing w:w="0" w:type="dxa"/>
                <w:jc w:val="center"/>
              </w:trPr>
              <w:tc>
                <w:tcPr>
                  <w:tcW w:w="2250" w:type="dxa"/>
                  <w:vAlign w:val="center"/>
                </w:tcPr>
                <w:p w:rsidR="00B01AD7" w:rsidRPr="00D6075F" w:rsidRDefault="00B01AD7" w:rsidP="00D6075F">
                  <w:pPr>
                    <w:pStyle w:val="15"/>
                    <w:spacing w:line="240" w:lineRule="auto"/>
                    <w:ind w:firstLine="0"/>
                    <w:jc w:val="center"/>
                    <w:rPr>
                      <w:bCs/>
                      <w:sz w:val="22"/>
                      <w:lang w:eastAsia="ru-RU"/>
                    </w:rPr>
                  </w:pPr>
                </w:p>
              </w:tc>
              <w:tc>
                <w:tcPr>
                  <w:tcW w:w="0" w:type="auto"/>
                  <w:vAlign w:val="center"/>
                </w:tcPr>
                <w:p w:rsidR="00B01AD7" w:rsidRPr="00D6075F" w:rsidRDefault="007471F9" w:rsidP="00D6075F">
                  <w:pPr>
                    <w:pStyle w:val="15"/>
                    <w:spacing w:line="240" w:lineRule="auto"/>
                    <w:ind w:firstLine="0"/>
                    <w:jc w:val="center"/>
                    <w:rPr>
                      <w:bCs/>
                      <w:sz w:val="22"/>
                      <w:lang w:eastAsia="ru-RU"/>
                    </w:rPr>
                  </w:pPr>
                  <w:r>
                    <w:rPr>
                      <w:bCs/>
                      <w:sz w:val="22"/>
                      <w:lang w:eastAsia="ru-RU"/>
                    </w:rPr>
                    <w:pict>
                      <v:shape id="_x0000_i1032" type="#_x0000_t75" alt="" style="width:5.25pt;height:45.75pt">
                        <v:imagedata r:id="rId10" o:title=""/>
                      </v:shape>
                    </w:pict>
                  </w:r>
                </w:p>
              </w:tc>
              <w:tc>
                <w:tcPr>
                  <w:tcW w:w="2250" w:type="dxa"/>
                  <w:vAlign w:val="center"/>
                </w:tcPr>
                <w:p w:rsidR="00B01AD7" w:rsidRPr="00D6075F" w:rsidRDefault="00B01AD7" w:rsidP="00D6075F">
                  <w:pPr>
                    <w:pStyle w:val="15"/>
                    <w:spacing w:line="240" w:lineRule="auto"/>
                    <w:ind w:firstLine="0"/>
                    <w:jc w:val="center"/>
                    <w:rPr>
                      <w:bCs/>
                      <w:sz w:val="22"/>
                      <w:lang w:eastAsia="ru-RU"/>
                    </w:rPr>
                  </w:pPr>
                  <w:r w:rsidRPr="00D6075F">
                    <w:rPr>
                      <w:bCs/>
                      <w:sz w:val="22"/>
                      <w:lang w:eastAsia="ru-RU"/>
                    </w:rPr>
                    <w:t>Договір про</w:t>
                  </w:r>
                  <w:r w:rsidRPr="00D6075F">
                    <w:rPr>
                      <w:bCs/>
                      <w:sz w:val="22"/>
                      <w:lang w:eastAsia="ru-RU"/>
                    </w:rPr>
                    <w:br/>
                    <w:t>адміністрування</w:t>
                  </w:r>
                  <w:r w:rsidRPr="00D6075F">
                    <w:rPr>
                      <w:bCs/>
                      <w:sz w:val="22"/>
                      <w:lang w:eastAsia="ru-RU"/>
                    </w:rPr>
                    <w:br/>
                    <w:t>пенсійного фонду</w:t>
                  </w:r>
                </w:p>
              </w:tc>
            </w:tr>
          </w:tbl>
          <w:p w:rsidR="00B01AD7" w:rsidRPr="00D6075F" w:rsidRDefault="00B01AD7" w:rsidP="00D6075F">
            <w:pPr>
              <w:pStyle w:val="15"/>
              <w:spacing w:line="240" w:lineRule="auto"/>
              <w:ind w:firstLine="0"/>
              <w:jc w:val="center"/>
              <w:rPr>
                <w:bCs/>
                <w:sz w:val="22"/>
                <w:lang w:eastAsia="ru-RU"/>
              </w:rPr>
            </w:pPr>
          </w:p>
        </w:tc>
        <w:tc>
          <w:tcPr>
            <w:tcW w:w="0" w:type="auto"/>
            <w:vAlign w:val="center"/>
          </w:tcPr>
          <w:p w:rsidR="00B01AD7" w:rsidRPr="00D6075F" w:rsidRDefault="00B01AD7" w:rsidP="00D6075F">
            <w:pPr>
              <w:pStyle w:val="15"/>
              <w:spacing w:line="240" w:lineRule="auto"/>
              <w:ind w:firstLine="0"/>
              <w:jc w:val="center"/>
              <w:rPr>
                <w:bCs/>
                <w:sz w:val="22"/>
                <w:lang w:eastAsia="ru-RU"/>
              </w:rPr>
            </w:pPr>
          </w:p>
        </w:tc>
      </w:tr>
      <w:tr w:rsidR="00B01AD7" w:rsidRPr="00D6075F">
        <w:trPr>
          <w:trHeight w:val="525"/>
          <w:tblCellSpacing w:w="0" w:type="dxa"/>
          <w:jc w:val="center"/>
        </w:trPr>
        <w:tc>
          <w:tcPr>
            <w:tcW w:w="0" w:type="auto"/>
            <w:vMerge w:val="restart"/>
            <w:vAlign w:val="center"/>
          </w:tcPr>
          <w:tbl>
            <w:tblPr>
              <w:tblW w:w="0" w:type="auto"/>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000" w:firstRow="0" w:lastRow="0" w:firstColumn="0" w:lastColumn="0" w:noHBand="0" w:noVBand="0"/>
            </w:tblPr>
            <w:tblGrid>
              <w:gridCol w:w="946"/>
            </w:tblGrid>
            <w:tr w:rsidR="00B01AD7" w:rsidRPr="00D6075F">
              <w:trPr>
                <w:tblCellSpacing w:w="0" w:type="dxa"/>
                <w:jc w:val="center"/>
              </w:trPr>
              <w:tc>
                <w:tcPr>
                  <w:tcW w:w="0" w:type="auto"/>
                  <w:shd w:val="clear" w:color="auto" w:fill="EDECE9"/>
                  <w:vAlign w:val="center"/>
                </w:tcPr>
                <w:p w:rsidR="00B01AD7" w:rsidRPr="00D6075F" w:rsidRDefault="00B01AD7" w:rsidP="00D6075F">
                  <w:pPr>
                    <w:pStyle w:val="15"/>
                    <w:spacing w:line="240" w:lineRule="auto"/>
                    <w:ind w:firstLine="0"/>
                    <w:jc w:val="center"/>
                    <w:rPr>
                      <w:bCs/>
                      <w:sz w:val="22"/>
                      <w:lang w:eastAsia="ru-RU"/>
                    </w:rPr>
                  </w:pPr>
                  <w:r w:rsidRPr="00D6075F">
                    <w:rPr>
                      <w:bCs/>
                      <w:sz w:val="22"/>
                      <w:lang w:eastAsia="ru-RU"/>
                    </w:rPr>
                    <w:t xml:space="preserve">Вкладник </w:t>
                  </w:r>
                </w:p>
              </w:tc>
            </w:tr>
          </w:tbl>
          <w:p w:rsidR="00B01AD7" w:rsidRPr="00D6075F" w:rsidRDefault="00B01AD7" w:rsidP="00D6075F">
            <w:pPr>
              <w:pStyle w:val="15"/>
              <w:spacing w:line="240" w:lineRule="auto"/>
              <w:ind w:firstLine="0"/>
              <w:jc w:val="center"/>
              <w:rPr>
                <w:bCs/>
                <w:sz w:val="22"/>
                <w:lang w:eastAsia="ru-RU"/>
              </w:rPr>
            </w:pPr>
          </w:p>
        </w:tc>
        <w:tc>
          <w:tcPr>
            <w:tcW w:w="0" w:type="auto"/>
            <w:vAlign w:val="center"/>
          </w:tcPr>
          <w:p w:rsidR="00B01AD7" w:rsidRPr="00D6075F" w:rsidRDefault="00B01AD7" w:rsidP="00D6075F">
            <w:pPr>
              <w:pStyle w:val="15"/>
              <w:spacing w:line="240" w:lineRule="auto"/>
              <w:ind w:firstLine="0"/>
              <w:jc w:val="center"/>
              <w:rPr>
                <w:bCs/>
                <w:sz w:val="22"/>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D9B4"/>
            <w:vAlign w:val="center"/>
          </w:tcPr>
          <w:p w:rsidR="00B01AD7" w:rsidRPr="00D6075F" w:rsidRDefault="00B01AD7" w:rsidP="00D6075F">
            <w:pPr>
              <w:pStyle w:val="15"/>
              <w:spacing w:line="240" w:lineRule="auto"/>
              <w:ind w:firstLine="0"/>
              <w:jc w:val="center"/>
              <w:rPr>
                <w:bCs/>
                <w:sz w:val="22"/>
                <w:lang w:eastAsia="ru-RU"/>
              </w:rPr>
            </w:pPr>
            <w:r w:rsidRPr="00D6075F">
              <w:rPr>
                <w:bCs/>
                <w:sz w:val="22"/>
                <w:lang w:eastAsia="ru-RU"/>
              </w:rPr>
              <w:t>Адміністратор</w:t>
            </w:r>
          </w:p>
        </w:tc>
        <w:tc>
          <w:tcPr>
            <w:tcW w:w="0" w:type="auto"/>
            <w:vAlign w:val="center"/>
          </w:tcPr>
          <w:p w:rsidR="00B01AD7" w:rsidRPr="00D6075F" w:rsidRDefault="00B01AD7" w:rsidP="00D6075F">
            <w:pPr>
              <w:pStyle w:val="15"/>
              <w:spacing w:line="240" w:lineRule="auto"/>
              <w:ind w:firstLine="0"/>
              <w:jc w:val="center"/>
              <w:rPr>
                <w:bCs/>
                <w:sz w:val="22"/>
                <w:lang w:eastAsia="ru-RU"/>
              </w:rPr>
            </w:pPr>
          </w:p>
        </w:tc>
        <w:tc>
          <w:tcPr>
            <w:tcW w:w="0" w:type="auto"/>
            <w:vMerge w:val="restart"/>
            <w:vAlign w:val="center"/>
          </w:tcPr>
          <w:tbl>
            <w:tblPr>
              <w:tblW w:w="0" w:type="auto"/>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000" w:firstRow="0" w:lastRow="0" w:firstColumn="0" w:lastColumn="0" w:noHBand="0" w:noVBand="0"/>
            </w:tblPr>
            <w:tblGrid>
              <w:gridCol w:w="835"/>
            </w:tblGrid>
            <w:tr w:rsidR="00B01AD7" w:rsidRPr="00D6075F">
              <w:trPr>
                <w:tblCellSpacing w:w="0" w:type="dxa"/>
                <w:jc w:val="center"/>
              </w:trPr>
              <w:tc>
                <w:tcPr>
                  <w:tcW w:w="0" w:type="auto"/>
                  <w:shd w:val="clear" w:color="auto" w:fill="EDECE9"/>
                  <w:vAlign w:val="center"/>
                </w:tcPr>
                <w:p w:rsidR="00B01AD7" w:rsidRPr="00D6075F" w:rsidRDefault="00B01AD7" w:rsidP="00D6075F">
                  <w:pPr>
                    <w:pStyle w:val="15"/>
                    <w:spacing w:line="240" w:lineRule="auto"/>
                    <w:ind w:firstLine="0"/>
                    <w:jc w:val="center"/>
                    <w:rPr>
                      <w:bCs/>
                      <w:sz w:val="22"/>
                      <w:lang w:eastAsia="ru-RU"/>
                    </w:rPr>
                  </w:pPr>
                  <w:r w:rsidRPr="00D6075F">
                    <w:rPr>
                      <w:bCs/>
                      <w:sz w:val="22"/>
                      <w:lang w:eastAsia="ru-RU"/>
                    </w:rPr>
                    <w:t xml:space="preserve">Учасник </w:t>
                  </w:r>
                </w:p>
              </w:tc>
            </w:tr>
          </w:tbl>
          <w:p w:rsidR="00B01AD7" w:rsidRPr="00D6075F" w:rsidRDefault="00B01AD7" w:rsidP="00D6075F">
            <w:pPr>
              <w:pStyle w:val="15"/>
              <w:spacing w:line="240" w:lineRule="auto"/>
              <w:ind w:firstLine="0"/>
              <w:jc w:val="center"/>
              <w:rPr>
                <w:bCs/>
                <w:sz w:val="22"/>
                <w:lang w:eastAsia="ru-RU"/>
              </w:rPr>
            </w:pPr>
          </w:p>
        </w:tc>
        <w:tc>
          <w:tcPr>
            <w:tcW w:w="0" w:type="auto"/>
            <w:vAlign w:val="center"/>
          </w:tcPr>
          <w:p w:rsidR="00B01AD7" w:rsidRPr="00D6075F" w:rsidRDefault="00B01AD7" w:rsidP="00D6075F">
            <w:pPr>
              <w:pStyle w:val="15"/>
              <w:spacing w:line="240" w:lineRule="auto"/>
              <w:ind w:firstLine="0"/>
              <w:jc w:val="center"/>
              <w:rPr>
                <w:bCs/>
                <w:sz w:val="22"/>
                <w:lang w:eastAsia="ru-RU"/>
              </w:rPr>
            </w:pPr>
          </w:p>
        </w:tc>
      </w:tr>
      <w:tr w:rsidR="00B01AD7" w:rsidRPr="00D6075F">
        <w:trPr>
          <w:tblCellSpacing w:w="0" w:type="dxa"/>
          <w:jc w:val="center"/>
        </w:trPr>
        <w:tc>
          <w:tcPr>
            <w:tcW w:w="0" w:type="auto"/>
            <w:vMerge/>
            <w:vAlign w:val="center"/>
          </w:tcPr>
          <w:p w:rsidR="00B01AD7" w:rsidRPr="00D6075F" w:rsidRDefault="00B01AD7" w:rsidP="00D6075F">
            <w:pPr>
              <w:pStyle w:val="15"/>
              <w:spacing w:line="240" w:lineRule="auto"/>
              <w:ind w:firstLine="0"/>
              <w:jc w:val="center"/>
              <w:rPr>
                <w:bCs/>
                <w:sz w:val="22"/>
                <w:lang w:eastAsia="ru-RU"/>
              </w:rPr>
            </w:pPr>
          </w:p>
        </w:tc>
        <w:tc>
          <w:tcPr>
            <w:tcW w:w="0" w:type="auto"/>
            <w:vAlign w:val="center"/>
          </w:tcPr>
          <w:tbl>
            <w:tblPr>
              <w:tblW w:w="0" w:type="auto"/>
              <w:jc w:val="center"/>
              <w:tblCellSpacing w:w="0" w:type="dxa"/>
              <w:tblCellMar>
                <w:left w:w="0" w:type="dxa"/>
                <w:right w:w="0" w:type="dxa"/>
              </w:tblCellMar>
              <w:tblLook w:val="0000" w:firstRow="0" w:lastRow="0" w:firstColumn="0" w:lastColumn="0" w:noHBand="0" w:noVBand="0"/>
            </w:tblPr>
            <w:tblGrid>
              <w:gridCol w:w="195"/>
              <w:gridCol w:w="1912"/>
              <w:gridCol w:w="195"/>
            </w:tblGrid>
            <w:tr w:rsidR="00B01AD7" w:rsidRPr="00D6075F">
              <w:trPr>
                <w:tblCellSpacing w:w="0" w:type="dxa"/>
                <w:jc w:val="center"/>
              </w:trPr>
              <w:tc>
                <w:tcPr>
                  <w:tcW w:w="0" w:type="auto"/>
                  <w:vAlign w:val="center"/>
                </w:tcPr>
                <w:p w:rsidR="00B01AD7" w:rsidRPr="00D6075F" w:rsidRDefault="007471F9" w:rsidP="00D6075F">
                  <w:pPr>
                    <w:pStyle w:val="15"/>
                    <w:spacing w:line="240" w:lineRule="auto"/>
                    <w:ind w:firstLine="0"/>
                    <w:jc w:val="center"/>
                    <w:rPr>
                      <w:bCs/>
                      <w:sz w:val="22"/>
                      <w:lang w:eastAsia="ru-RU"/>
                    </w:rPr>
                  </w:pPr>
                  <w:r>
                    <w:rPr>
                      <w:bCs/>
                      <w:sz w:val="22"/>
                      <w:lang w:eastAsia="ru-RU"/>
                    </w:rPr>
                    <w:pict>
                      <v:shape id="_x0000_i1033" type="#_x0000_t75" alt="" style="width:9.75pt;height:5.25pt">
                        <v:imagedata r:id="rId8" o:title=""/>
                      </v:shape>
                    </w:pict>
                  </w:r>
                </w:p>
              </w:tc>
              <w:tc>
                <w:tcPr>
                  <w:tcW w:w="5000" w:type="pct"/>
                  <w:vAlign w:val="center"/>
                </w:tcPr>
                <w:p w:rsidR="00B01AD7" w:rsidRPr="00D6075F" w:rsidRDefault="007471F9" w:rsidP="00D6075F">
                  <w:pPr>
                    <w:pStyle w:val="15"/>
                    <w:spacing w:line="240" w:lineRule="auto"/>
                    <w:ind w:firstLine="0"/>
                    <w:jc w:val="center"/>
                    <w:rPr>
                      <w:bCs/>
                      <w:sz w:val="22"/>
                      <w:lang w:eastAsia="ru-RU"/>
                    </w:rPr>
                  </w:pPr>
                  <w:r>
                    <w:rPr>
                      <w:bCs/>
                      <w:sz w:val="22"/>
                      <w:lang w:eastAsia="ru-RU"/>
                    </w:rPr>
                    <w:pict>
                      <v:rect id="_x0000_i1034" style="width:0;height:.75pt" o:hralign="center" o:hrstd="t" o:hrnoshade="t" o:hr="t" fillcolor="black" stroked="f"/>
                    </w:pict>
                  </w:r>
                </w:p>
              </w:tc>
              <w:tc>
                <w:tcPr>
                  <w:tcW w:w="0" w:type="auto"/>
                  <w:vAlign w:val="center"/>
                </w:tcPr>
                <w:p w:rsidR="00B01AD7" w:rsidRPr="00D6075F" w:rsidRDefault="007471F9" w:rsidP="00D6075F">
                  <w:pPr>
                    <w:pStyle w:val="15"/>
                    <w:spacing w:line="240" w:lineRule="auto"/>
                    <w:ind w:firstLine="0"/>
                    <w:jc w:val="center"/>
                    <w:rPr>
                      <w:bCs/>
                      <w:sz w:val="22"/>
                      <w:lang w:eastAsia="ru-RU"/>
                    </w:rPr>
                  </w:pPr>
                  <w:r>
                    <w:rPr>
                      <w:bCs/>
                      <w:sz w:val="22"/>
                      <w:lang w:eastAsia="ru-RU"/>
                    </w:rPr>
                    <w:pict>
                      <v:shape id="_x0000_i1035" type="#_x0000_t75" alt="" style="width:9.75pt;height:5.25pt">
                        <v:imagedata r:id="rId9" o:title=""/>
                      </v:shape>
                    </w:pict>
                  </w:r>
                </w:p>
              </w:tc>
            </w:tr>
          </w:tbl>
          <w:p w:rsidR="00B01AD7" w:rsidRPr="00D6075F" w:rsidRDefault="00B01AD7" w:rsidP="00D6075F">
            <w:pPr>
              <w:pStyle w:val="15"/>
              <w:spacing w:line="240" w:lineRule="auto"/>
              <w:ind w:firstLine="0"/>
              <w:jc w:val="center"/>
              <w:rPr>
                <w:bCs/>
                <w:sz w:val="22"/>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B01AD7" w:rsidRPr="00D6075F" w:rsidRDefault="00B01AD7" w:rsidP="00D6075F">
            <w:pPr>
              <w:pStyle w:val="15"/>
              <w:spacing w:line="240" w:lineRule="auto"/>
              <w:ind w:firstLine="0"/>
              <w:jc w:val="center"/>
              <w:rPr>
                <w:bCs/>
                <w:sz w:val="22"/>
                <w:lang w:eastAsia="ru-RU"/>
              </w:rPr>
            </w:pPr>
          </w:p>
        </w:tc>
        <w:tc>
          <w:tcPr>
            <w:tcW w:w="0" w:type="auto"/>
            <w:vAlign w:val="center"/>
          </w:tcPr>
          <w:tbl>
            <w:tblPr>
              <w:tblW w:w="0" w:type="auto"/>
              <w:jc w:val="center"/>
              <w:tblCellSpacing w:w="0" w:type="dxa"/>
              <w:tblCellMar>
                <w:left w:w="0" w:type="dxa"/>
                <w:right w:w="0" w:type="dxa"/>
              </w:tblCellMar>
              <w:tblLook w:val="0000" w:firstRow="0" w:lastRow="0" w:firstColumn="0" w:lastColumn="0" w:noHBand="0" w:noVBand="0"/>
            </w:tblPr>
            <w:tblGrid>
              <w:gridCol w:w="195"/>
              <w:gridCol w:w="1911"/>
              <w:gridCol w:w="195"/>
            </w:tblGrid>
            <w:tr w:rsidR="00B01AD7" w:rsidRPr="00D6075F">
              <w:trPr>
                <w:tblCellSpacing w:w="0" w:type="dxa"/>
                <w:jc w:val="center"/>
              </w:trPr>
              <w:tc>
                <w:tcPr>
                  <w:tcW w:w="0" w:type="auto"/>
                  <w:vAlign w:val="center"/>
                </w:tcPr>
                <w:p w:rsidR="00B01AD7" w:rsidRPr="00D6075F" w:rsidRDefault="007471F9" w:rsidP="00D6075F">
                  <w:pPr>
                    <w:pStyle w:val="15"/>
                    <w:spacing w:line="240" w:lineRule="auto"/>
                    <w:ind w:firstLine="0"/>
                    <w:jc w:val="center"/>
                    <w:rPr>
                      <w:bCs/>
                      <w:sz w:val="22"/>
                      <w:lang w:eastAsia="ru-RU"/>
                    </w:rPr>
                  </w:pPr>
                  <w:r>
                    <w:rPr>
                      <w:bCs/>
                      <w:sz w:val="22"/>
                      <w:lang w:eastAsia="ru-RU"/>
                    </w:rPr>
                    <w:pict>
                      <v:shape id="_x0000_i1036" type="#_x0000_t75" alt="" style="width:9.75pt;height:5.25pt">
                        <v:imagedata r:id="rId8" o:title=""/>
                      </v:shape>
                    </w:pict>
                  </w:r>
                </w:p>
              </w:tc>
              <w:tc>
                <w:tcPr>
                  <w:tcW w:w="5000" w:type="pct"/>
                  <w:vAlign w:val="center"/>
                </w:tcPr>
                <w:p w:rsidR="00B01AD7" w:rsidRPr="00D6075F" w:rsidRDefault="007471F9" w:rsidP="00D6075F">
                  <w:pPr>
                    <w:pStyle w:val="15"/>
                    <w:spacing w:line="240" w:lineRule="auto"/>
                    <w:ind w:firstLine="0"/>
                    <w:jc w:val="center"/>
                    <w:rPr>
                      <w:bCs/>
                      <w:sz w:val="22"/>
                      <w:lang w:eastAsia="ru-RU"/>
                    </w:rPr>
                  </w:pPr>
                  <w:r>
                    <w:rPr>
                      <w:bCs/>
                      <w:sz w:val="22"/>
                      <w:lang w:eastAsia="ru-RU"/>
                    </w:rPr>
                    <w:pict>
                      <v:rect id="_x0000_i1037" style="width:0;height:.75pt" o:hralign="center" o:hrstd="t" o:hrnoshade="t" o:hr="t" fillcolor="black" stroked="f"/>
                    </w:pict>
                  </w:r>
                </w:p>
              </w:tc>
              <w:tc>
                <w:tcPr>
                  <w:tcW w:w="0" w:type="auto"/>
                  <w:vAlign w:val="center"/>
                </w:tcPr>
                <w:p w:rsidR="00B01AD7" w:rsidRPr="00D6075F" w:rsidRDefault="007471F9" w:rsidP="00D6075F">
                  <w:pPr>
                    <w:pStyle w:val="15"/>
                    <w:spacing w:line="240" w:lineRule="auto"/>
                    <w:ind w:firstLine="0"/>
                    <w:jc w:val="center"/>
                    <w:rPr>
                      <w:bCs/>
                      <w:sz w:val="22"/>
                      <w:lang w:eastAsia="ru-RU"/>
                    </w:rPr>
                  </w:pPr>
                  <w:r>
                    <w:rPr>
                      <w:bCs/>
                      <w:sz w:val="22"/>
                      <w:lang w:eastAsia="ru-RU"/>
                    </w:rPr>
                    <w:pict>
                      <v:shape id="_x0000_i1038" type="#_x0000_t75" alt="" style="width:9.75pt;height:5.25pt">
                        <v:imagedata r:id="rId9" o:title=""/>
                      </v:shape>
                    </w:pict>
                  </w:r>
                </w:p>
              </w:tc>
            </w:tr>
          </w:tbl>
          <w:p w:rsidR="00B01AD7" w:rsidRPr="00D6075F" w:rsidRDefault="00B01AD7" w:rsidP="00D6075F">
            <w:pPr>
              <w:pStyle w:val="15"/>
              <w:spacing w:line="240" w:lineRule="auto"/>
              <w:ind w:firstLine="0"/>
              <w:jc w:val="center"/>
              <w:rPr>
                <w:bCs/>
                <w:sz w:val="22"/>
                <w:lang w:eastAsia="ru-RU"/>
              </w:rPr>
            </w:pPr>
          </w:p>
        </w:tc>
        <w:tc>
          <w:tcPr>
            <w:tcW w:w="0" w:type="auto"/>
            <w:vMerge/>
            <w:vAlign w:val="center"/>
          </w:tcPr>
          <w:p w:rsidR="00B01AD7" w:rsidRPr="00D6075F" w:rsidRDefault="00B01AD7" w:rsidP="00D6075F">
            <w:pPr>
              <w:pStyle w:val="15"/>
              <w:spacing w:line="240" w:lineRule="auto"/>
              <w:ind w:firstLine="0"/>
              <w:jc w:val="center"/>
              <w:rPr>
                <w:bCs/>
                <w:sz w:val="22"/>
                <w:lang w:eastAsia="ru-RU"/>
              </w:rPr>
            </w:pPr>
          </w:p>
        </w:tc>
        <w:tc>
          <w:tcPr>
            <w:tcW w:w="0" w:type="auto"/>
            <w:vAlign w:val="center"/>
          </w:tcPr>
          <w:p w:rsidR="00B01AD7" w:rsidRPr="00D6075F" w:rsidRDefault="00B01AD7" w:rsidP="00D6075F">
            <w:pPr>
              <w:pStyle w:val="15"/>
              <w:spacing w:line="240" w:lineRule="auto"/>
              <w:ind w:firstLine="0"/>
              <w:jc w:val="center"/>
              <w:rPr>
                <w:bCs/>
                <w:sz w:val="22"/>
                <w:lang w:eastAsia="ru-RU"/>
              </w:rPr>
            </w:pPr>
          </w:p>
        </w:tc>
      </w:tr>
      <w:tr w:rsidR="00B01AD7" w:rsidRPr="00D6075F">
        <w:trPr>
          <w:tblCellSpacing w:w="0" w:type="dxa"/>
          <w:jc w:val="center"/>
        </w:trPr>
        <w:tc>
          <w:tcPr>
            <w:tcW w:w="0" w:type="auto"/>
            <w:vMerge/>
            <w:vAlign w:val="center"/>
          </w:tcPr>
          <w:p w:rsidR="00B01AD7" w:rsidRPr="00D6075F" w:rsidRDefault="00B01AD7" w:rsidP="00D6075F">
            <w:pPr>
              <w:pStyle w:val="15"/>
              <w:spacing w:line="240" w:lineRule="auto"/>
              <w:ind w:firstLine="0"/>
              <w:jc w:val="center"/>
              <w:rPr>
                <w:bCs/>
                <w:sz w:val="22"/>
                <w:lang w:eastAsia="ru-RU"/>
              </w:rPr>
            </w:pPr>
          </w:p>
        </w:tc>
        <w:tc>
          <w:tcPr>
            <w:tcW w:w="0" w:type="auto"/>
            <w:vAlign w:val="center"/>
          </w:tcPr>
          <w:p w:rsidR="00B01AD7" w:rsidRPr="00D6075F" w:rsidRDefault="00B01AD7" w:rsidP="00D6075F">
            <w:pPr>
              <w:pStyle w:val="15"/>
              <w:spacing w:line="240" w:lineRule="auto"/>
              <w:ind w:firstLine="0"/>
              <w:jc w:val="center"/>
              <w:rPr>
                <w:bCs/>
                <w:sz w:val="22"/>
                <w:lang w:eastAsia="ru-RU"/>
              </w:rPr>
            </w:pPr>
            <w:r w:rsidRPr="00D6075F">
              <w:rPr>
                <w:bCs/>
                <w:sz w:val="22"/>
                <w:lang w:eastAsia="ru-RU"/>
              </w:rPr>
              <w:t>Пенсійний контракт</w:t>
            </w:r>
          </w:p>
        </w:tc>
        <w:tc>
          <w:tcPr>
            <w:tcW w:w="0" w:type="auto"/>
            <w:vMerge/>
            <w:tcBorders>
              <w:top w:val="single" w:sz="6" w:space="0" w:color="000000"/>
              <w:left w:val="single" w:sz="6" w:space="0" w:color="000000"/>
              <w:bottom w:val="single" w:sz="6" w:space="0" w:color="000000"/>
              <w:right w:val="single" w:sz="6" w:space="0" w:color="000000"/>
            </w:tcBorders>
            <w:vAlign w:val="center"/>
          </w:tcPr>
          <w:p w:rsidR="00B01AD7" w:rsidRPr="00D6075F" w:rsidRDefault="00B01AD7" w:rsidP="00D6075F">
            <w:pPr>
              <w:pStyle w:val="15"/>
              <w:spacing w:line="240" w:lineRule="auto"/>
              <w:ind w:firstLine="0"/>
              <w:jc w:val="center"/>
              <w:rPr>
                <w:bCs/>
                <w:sz w:val="22"/>
                <w:lang w:eastAsia="ru-RU"/>
              </w:rPr>
            </w:pPr>
          </w:p>
        </w:tc>
        <w:tc>
          <w:tcPr>
            <w:tcW w:w="0" w:type="auto"/>
            <w:vAlign w:val="center"/>
          </w:tcPr>
          <w:p w:rsidR="00B01AD7" w:rsidRPr="00D6075F" w:rsidRDefault="00B01AD7" w:rsidP="00D6075F">
            <w:pPr>
              <w:pStyle w:val="15"/>
              <w:spacing w:line="240" w:lineRule="auto"/>
              <w:ind w:firstLine="0"/>
              <w:jc w:val="center"/>
              <w:rPr>
                <w:bCs/>
                <w:sz w:val="22"/>
                <w:lang w:eastAsia="ru-RU"/>
              </w:rPr>
            </w:pPr>
            <w:r w:rsidRPr="00D6075F">
              <w:rPr>
                <w:bCs/>
                <w:sz w:val="22"/>
                <w:lang w:eastAsia="ru-RU"/>
              </w:rPr>
              <w:t>Договір на виплату пенсії</w:t>
            </w:r>
          </w:p>
        </w:tc>
        <w:tc>
          <w:tcPr>
            <w:tcW w:w="0" w:type="auto"/>
            <w:vMerge/>
            <w:vAlign w:val="center"/>
          </w:tcPr>
          <w:p w:rsidR="00B01AD7" w:rsidRPr="00D6075F" w:rsidRDefault="00B01AD7" w:rsidP="00D6075F">
            <w:pPr>
              <w:pStyle w:val="15"/>
              <w:spacing w:line="240" w:lineRule="auto"/>
              <w:ind w:firstLine="0"/>
              <w:jc w:val="center"/>
              <w:rPr>
                <w:bCs/>
                <w:sz w:val="22"/>
                <w:lang w:eastAsia="ru-RU"/>
              </w:rPr>
            </w:pPr>
          </w:p>
        </w:tc>
        <w:tc>
          <w:tcPr>
            <w:tcW w:w="0" w:type="auto"/>
            <w:vAlign w:val="center"/>
          </w:tcPr>
          <w:p w:rsidR="00B01AD7" w:rsidRPr="00D6075F" w:rsidRDefault="00B01AD7" w:rsidP="00D6075F">
            <w:pPr>
              <w:pStyle w:val="15"/>
              <w:spacing w:line="240" w:lineRule="auto"/>
              <w:ind w:firstLine="0"/>
              <w:jc w:val="center"/>
              <w:rPr>
                <w:bCs/>
                <w:sz w:val="22"/>
                <w:lang w:eastAsia="ru-RU"/>
              </w:rPr>
            </w:pPr>
          </w:p>
        </w:tc>
      </w:tr>
    </w:tbl>
    <w:p w:rsidR="00090600" w:rsidRDefault="00090600" w:rsidP="00D6075F">
      <w:pPr>
        <w:pStyle w:val="15"/>
        <w:ind w:firstLine="0"/>
        <w:rPr>
          <w:lang w:eastAsia="ru-RU"/>
        </w:rPr>
      </w:pPr>
    </w:p>
    <w:p w:rsidR="00B01AD7" w:rsidRPr="00090600" w:rsidRDefault="00B01AD7" w:rsidP="009E2487">
      <w:pPr>
        <w:pStyle w:val="15"/>
        <w:rPr>
          <w:lang w:eastAsia="ru-RU"/>
        </w:rPr>
      </w:pPr>
      <w:r w:rsidRPr="00090600">
        <w:rPr>
          <w:lang w:eastAsia="ru-RU"/>
        </w:rPr>
        <w:t xml:space="preserve">Функції суб'єктів, що обслуговують недержавний пенсійний фонд: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2664"/>
        <w:gridCol w:w="6801"/>
      </w:tblGrid>
      <w:tr w:rsidR="00B01AD7" w:rsidRPr="00D6075F">
        <w:trPr>
          <w:tblCellSpacing w:w="15" w:type="dxa"/>
        </w:trPr>
        <w:tc>
          <w:tcPr>
            <w:tcW w:w="0" w:type="auto"/>
            <w:shd w:val="clear" w:color="auto" w:fill="FBFBFB"/>
            <w:vAlign w:val="center"/>
          </w:tcPr>
          <w:p w:rsidR="00B01AD7" w:rsidRPr="00D6075F" w:rsidRDefault="00B01AD7" w:rsidP="00D6075F">
            <w:pPr>
              <w:pStyle w:val="15"/>
              <w:spacing w:line="240" w:lineRule="auto"/>
              <w:ind w:firstLine="0"/>
              <w:jc w:val="center"/>
              <w:rPr>
                <w:b/>
                <w:bCs/>
                <w:sz w:val="24"/>
                <w:szCs w:val="24"/>
              </w:rPr>
            </w:pPr>
            <w:r w:rsidRPr="00D6075F">
              <w:rPr>
                <w:b/>
                <w:bCs/>
                <w:sz w:val="24"/>
                <w:szCs w:val="24"/>
              </w:rPr>
              <w:t>Суб'єкт</w:t>
            </w:r>
          </w:p>
        </w:tc>
        <w:tc>
          <w:tcPr>
            <w:tcW w:w="0" w:type="auto"/>
            <w:shd w:val="clear" w:color="auto" w:fill="FBFBFB"/>
            <w:vAlign w:val="center"/>
          </w:tcPr>
          <w:p w:rsidR="00B01AD7" w:rsidRPr="00D6075F" w:rsidRDefault="00B01AD7" w:rsidP="00D6075F">
            <w:pPr>
              <w:pStyle w:val="15"/>
              <w:spacing w:line="240" w:lineRule="auto"/>
              <w:ind w:firstLine="0"/>
              <w:jc w:val="center"/>
              <w:rPr>
                <w:b/>
                <w:bCs/>
                <w:sz w:val="24"/>
                <w:szCs w:val="24"/>
              </w:rPr>
            </w:pPr>
            <w:r w:rsidRPr="00D6075F">
              <w:rPr>
                <w:b/>
                <w:bCs/>
                <w:sz w:val="24"/>
                <w:szCs w:val="24"/>
              </w:rPr>
              <w:t>Функції</w:t>
            </w:r>
          </w:p>
        </w:tc>
      </w:tr>
      <w:tr w:rsidR="00B01AD7" w:rsidRPr="00D6075F">
        <w:trPr>
          <w:tblCellSpacing w:w="15" w:type="dxa"/>
        </w:trPr>
        <w:tc>
          <w:tcPr>
            <w:tcW w:w="0" w:type="auto"/>
            <w:vAlign w:val="center"/>
          </w:tcPr>
          <w:p w:rsidR="00B01AD7" w:rsidRPr="00D6075F" w:rsidRDefault="00B01AD7" w:rsidP="00D6075F">
            <w:pPr>
              <w:pStyle w:val="15"/>
              <w:spacing w:line="240" w:lineRule="auto"/>
              <w:ind w:firstLine="0"/>
              <w:jc w:val="center"/>
              <w:rPr>
                <w:bCs/>
                <w:sz w:val="24"/>
                <w:szCs w:val="24"/>
              </w:rPr>
            </w:pPr>
            <w:r w:rsidRPr="00D6075F">
              <w:rPr>
                <w:bCs/>
                <w:sz w:val="24"/>
                <w:szCs w:val="24"/>
              </w:rPr>
              <w:t xml:space="preserve">Рада НПФ </w:t>
            </w:r>
            <w:r w:rsidRPr="00D6075F">
              <w:rPr>
                <w:bCs/>
                <w:sz w:val="24"/>
                <w:szCs w:val="24"/>
              </w:rPr>
              <w:br/>
              <w:t>(є єдиним органом управління НПФ у кількості не менш 5 чоловік)</w:t>
            </w:r>
          </w:p>
        </w:tc>
        <w:tc>
          <w:tcPr>
            <w:tcW w:w="0" w:type="auto"/>
            <w:vAlign w:val="center"/>
          </w:tcPr>
          <w:p w:rsidR="00B01AD7" w:rsidRPr="00D6075F" w:rsidRDefault="00B01AD7" w:rsidP="00D6075F">
            <w:pPr>
              <w:pStyle w:val="15"/>
              <w:spacing w:line="240" w:lineRule="auto"/>
              <w:ind w:firstLine="0"/>
              <w:jc w:val="center"/>
              <w:rPr>
                <w:bCs/>
                <w:sz w:val="24"/>
                <w:szCs w:val="24"/>
              </w:rPr>
            </w:pPr>
            <w:r w:rsidRPr="00D6075F">
              <w:rPr>
                <w:bCs/>
                <w:sz w:val="24"/>
                <w:szCs w:val="24"/>
              </w:rPr>
              <w:t xml:space="preserve">Укладання договорів з адміністратором, компанією з управління активами, зберігачем і аудитором; заслуховування звітів про діяльність цих суб'єктів; затвердження інформації про фінансовий стан фонду; контроль цільового використання пенсійних активів. </w:t>
            </w:r>
          </w:p>
        </w:tc>
      </w:tr>
      <w:tr w:rsidR="00B01AD7" w:rsidRPr="00D6075F">
        <w:trPr>
          <w:tblCellSpacing w:w="15" w:type="dxa"/>
        </w:trPr>
        <w:tc>
          <w:tcPr>
            <w:tcW w:w="0" w:type="auto"/>
            <w:vAlign w:val="center"/>
          </w:tcPr>
          <w:p w:rsidR="00B01AD7" w:rsidRPr="00D6075F" w:rsidRDefault="00B01AD7" w:rsidP="00D6075F">
            <w:pPr>
              <w:pStyle w:val="15"/>
              <w:spacing w:line="240" w:lineRule="auto"/>
              <w:ind w:firstLine="0"/>
              <w:jc w:val="center"/>
              <w:rPr>
                <w:bCs/>
                <w:sz w:val="24"/>
                <w:szCs w:val="24"/>
              </w:rPr>
            </w:pPr>
            <w:r w:rsidRPr="00D6075F">
              <w:rPr>
                <w:bCs/>
                <w:sz w:val="24"/>
                <w:szCs w:val="24"/>
              </w:rPr>
              <w:t>Адміністратор недержавного пенсійного фонду</w:t>
            </w:r>
          </w:p>
        </w:tc>
        <w:tc>
          <w:tcPr>
            <w:tcW w:w="0" w:type="auto"/>
            <w:vAlign w:val="center"/>
          </w:tcPr>
          <w:p w:rsidR="00B01AD7" w:rsidRPr="00D6075F" w:rsidRDefault="00B01AD7" w:rsidP="00D6075F">
            <w:pPr>
              <w:pStyle w:val="15"/>
              <w:spacing w:line="240" w:lineRule="auto"/>
              <w:ind w:firstLine="0"/>
              <w:jc w:val="center"/>
              <w:rPr>
                <w:bCs/>
                <w:sz w:val="24"/>
                <w:szCs w:val="24"/>
              </w:rPr>
            </w:pPr>
            <w:r w:rsidRPr="00D6075F">
              <w:rPr>
                <w:bCs/>
                <w:sz w:val="24"/>
                <w:szCs w:val="24"/>
              </w:rPr>
              <w:t xml:space="preserve">Залучення вкладників, укладання пенсійних контрактів, ведення індивідуальних пенсійних рахунків, облік пенсійних внесків, розрахунки пенсійних виплат, здійснення пенсійних виплат. </w:t>
            </w:r>
          </w:p>
        </w:tc>
      </w:tr>
      <w:tr w:rsidR="00B01AD7" w:rsidRPr="00D6075F">
        <w:trPr>
          <w:tblCellSpacing w:w="15" w:type="dxa"/>
        </w:trPr>
        <w:tc>
          <w:tcPr>
            <w:tcW w:w="0" w:type="auto"/>
            <w:vAlign w:val="center"/>
          </w:tcPr>
          <w:p w:rsidR="00B01AD7" w:rsidRPr="00D6075F" w:rsidRDefault="00B01AD7" w:rsidP="00D6075F">
            <w:pPr>
              <w:pStyle w:val="15"/>
              <w:spacing w:line="240" w:lineRule="auto"/>
              <w:ind w:firstLine="0"/>
              <w:jc w:val="center"/>
              <w:rPr>
                <w:bCs/>
                <w:sz w:val="24"/>
                <w:szCs w:val="24"/>
              </w:rPr>
            </w:pPr>
            <w:r w:rsidRPr="00D6075F">
              <w:rPr>
                <w:bCs/>
                <w:sz w:val="24"/>
                <w:szCs w:val="24"/>
              </w:rPr>
              <w:t>Компанія з управління активами</w:t>
            </w:r>
            <w:r w:rsidRPr="00D6075F">
              <w:rPr>
                <w:bCs/>
                <w:sz w:val="24"/>
                <w:szCs w:val="24"/>
              </w:rPr>
              <w:br/>
              <w:t>(КУА)</w:t>
            </w:r>
          </w:p>
        </w:tc>
        <w:tc>
          <w:tcPr>
            <w:tcW w:w="0" w:type="auto"/>
            <w:vAlign w:val="center"/>
          </w:tcPr>
          <w:p w:rsidR="00B01AD7" w:rsidRPr="00D6075F" w:rsidRDefault="00B01AD7" w:rsidP="00D6075F">
            <w:pPr>
              <w:pStyle w:val="15"/>
              <w:spacing w:line="240" w:lineRule="auto"/>
              <w:ind w:firstLine="0"/>
              <w:jc w:val="center"/>
              <w:rPr>
                <w:bCs/>
                <w:sz w:val="24"/>
                <w:szCs w:val="24"/>
              </w:rPr>
            </w:pPr>
            <w:r w:rsidRPr="00D6075F">
              <w:rPr>
                <w:bCs/>
                <w:sz w:val="24"/>
                <w:szCs w:val="24"/>
              </w:rPr>
              <w:t xml:space="preserve">Аналіз ринку фінансових інструментів, розміщення активів згідно з інвестиційною декларацією НПФ, забезпечення прибутковості вкладень пенсійного капіталу. </w:t>
            </w:r>
          </w:p>
        </w:tc>
      </w:tr>
      <w:tr w:rsidR="00B01AD7" w:rsidRPr="00D6075F">
        <w:trPr>
          <w:tblCellSpacing w:w="15" w:type="dxa"/>
        </w:trPr>
        <w:tc>
          <w:tcPr>
            <w:tcW w:w="0" w:type="auto"/>
            <w:vAlign w:val="center"/>
          </w:tcPr>
          <w:p w:rsidR="00B01AD7" w:rsidRPr="00D6075F" w:rsidRDefault="00B01AD7" w:rsidP="00D6075F">
            <w:pPr>
              <w:pStyle w:val="15"/>
              <w:spacing w:line="240" w:lineRule="auto"/>
              <w:ind w:firstLine="0"/>
              <w:jc w:val="center"/>
              <w:rPr>
                <w:bCs/>
                <w:sz w:val="24"/>
                <w:szCs w:val="24"/>
              </w:rPr>
            </w:pPr>
            <w:r w:rsidRPr="00D6075F">
              <w:rPr>
                <w:bCs/>
                <w:sz w:val="24"/>
                <w:szCs w:val="24"/>
              </w:rPr>
              <w:t>Банк-зберігач</w:t>
            </w:r>
          </w:p>
        </w:tc>
        <w:tc>
          <w:tcPr>
            <w:tcW w:w="0" w:type="auto"/>
            <w:vAlign w:val="center"/>
          </w:tcPr>
          <w:p w:rsidR="00B01AD7" w:rsidRPr="00D6075F" w:rsidRDefault="00B01AD7" w:rsidP="00D6075F">
            <w:pPr>
              <w:pStyle w:val="15"/>
              <w:spacing w:line="240" w:lineRule="auto"/>
              <w:ind w:firstLine="0"/>
              <w:jc w:val="center"/>
              <w:rPr>
                <w:bCs/>
                <w:sz w:val="24"/>
                <w:szCs w:val="24"/>
              </w:rPr>
            </w:pPr>
            <w:r w:rsidRPr="00D6075F">
              <w:rPr>
                <w:bCs/>
                <w:sz w:val="24"/>
                <w:szCs w:val="24"/>
              </w:rPr>
              <w:t xml:space="preserve">Зарахування пенсійних внесків, виконання розпоряджень адміністратора й КУА, ведення обліку цінних паперів, контроль діяльність КУА й адміністратора. </w:t>
            </w:r>
          </w:p>
        </w:tc>
      </w:tr>
      <w:tr w:rsidR="00B01AD7" w:rsidRPr="00D6075F">
        <w:trPr>
          <w:tblCellSpacing w:w="15" w:type="dxa"/>
        </w:trPr>
        <w:tc>
          <w:tcPr>
            <w:tcW w:w="0" w:type="auto"/>
            <w:vAlign w:val="center"/>
          </w:tcPr>
          <w:p w:rsidR="00B01AD7" w:rsidRPr="00D6075F" w:rsidRDefault="00B01AD7" w:rsidP="00D6075F">
            <w:pPr>
              <w:pStyle w:val="15"/>
              <w:spacing w:line="240" w:lineRule="auto"/>
              <w:ind w:firstLine="0"/>
              <w:jc w:val="center"/>
              <w:rPr>
                <w:bCs/>
                <w:sz w:val="24"/>
                <w:szCs w:val="24"/>
              </w:rPr>
            </w:pPr>
            <w:r w:rsidRPr="00D6075F">
              <w:rPr>
                <w:bCs/>
                <w:sz w:val="24"/>
                <w:szCs w:val="24"/>
              </w:rPr>
              <w:t>Незалежний аудитор</w:t>
            </w:r>
          </w:p>
        </w:tc>
        <w:tc>
          <w:tcPr>
            <w:tcW w:w="0" w:type="auto"/>
            <w:vAlign w:val="center"/>
          </w:tcPr>
          <w:p w:rsidR="00B01AD7" w:rsidRPr="00D6075F" w:rsidRDefault="00B01AD7" w:rsidP="00D6075F">
            <w:pPr>
              <w:pStyle w:val="15"/>
              <w:spacing w:line="240" w:lineRule="auto"/>
              <w:ind w:firstLine="0"/>
              <w:jc w:val="center"/>
              <w:rPr>
                <w:bCs/>
                <w:sz w:val="24"/>
                <w:szCs w:val="24"/>
              </w:rPr>
            </w:pPr>
            <w:r w:rsidRPr="00D6075F">
              <w:rPr>
                <w:bCs/>
                <w:sz w:val="24"/>
                <w:szCs w:val="24"/>
              </w:rPr>
              <w:t xml:space="preserve">Аудиторська перевірка діяльності пенсійного фонду, адміністратора, КУА, банку-зберігача проводиться не рідше разу на рік за рахунок коштів суб'єкта, що перевіряється. </w:t>
            </w:r>
          </w:p>
        </w:tc>
      </w:tr>
    </w:tbl>
    <w:p w:rsidR="0069402E" w:rsidRPr="00090600" w:rsidRDefault="0069402E" w:rsidP="009E2487">
      <w:pPr>
        <w:pStyle w:val="15"/>
      </w:pPr>
    </w:p>
    <w:p w:rsidR="0069402E" w:rsidRPr="00090600" w:rsidRDefault="0069402E" w:rsidP="009E2487">
      <w:pPr>
        <w:pStyle w:val="15"/>
        <w:rPr>
          <w:lang w:val="uk-UA"/>
        </w:rPr>
      </w:pPr>
    </w:p>
    <w:p w:rsidR="0069402E" w:rsidRPr="00090600" w:rsidRDefault="0069402E" w:rsidP="009E2487">
      <w:pPr>
        <w:pStyle w:val="15"/>
        <w:rPr>
          <w:lang w:val="uk-UA"/>
        </w:rPr>
      </w:pPr>
    </w:p>
    <w:p w:rsidR="0069402E" w:rsidRDefault="0069402E" w:rsidP="009E2487">
      <w:pPr>
        <w:pStyle w:val="15"/>
        <w:rPr>
          <w:lang w:val="uk-UA"/>
        </w:rPr>
      </w:pPr>
    </w:p>
    <w:p w:rsidR="00F202D8" w:rsidRDefault="00F202D8" w:rsidP="00F202D8">
      <w:pPr>
        <w:pStyle w:val="1"/>
        <w:rPr>
          <w:lang w:val="uk-UA"/>
        </w:rPr>
      </w:pPr>
    </w:p>
    <w:p w:rsidR="0069402E" w:rsidRPr="00CA2F18" w:rsidRDefault="0069402E" w:rsidP="00CA2F18">
      <w:pPr>
        <w:pStyle w:val="15"/>
        <w:jc w:val="center"/>
        <w:rPr>
          <w:b/>
          <w:lang w:val="uk-UA"/>
        </w:rPr>
      </w:pPr>
      <w:r w:rsidRPr="00CA2F18">
        <w:rPr>
          <w:b/>
          <w:lang w:val="uk-UA"/>
        </w:rPr>
        <w:t>РОЗДІЛ 4. Специфіка діяльності кредитних спілок</w:t>
      </w:r>
    </w:p>
    <w:p w:rsidR="00F202D8" w:rsidRPr="00F202D8" w:rsidRDefault="00F202D8" w:rsidP="00F202D8">
      <w:pPr>
        <w:pStyle w:val="1"/>
        <w:rPr>
          <w:lang w:val="uk-UA"/>
        </w:rPr>
      </w:pPr>
    </w:p>
    <w:p w:rsidR="00405DEF" w:rsidRPr="00090600" w:rsidRDefault="00405DEF" w:rsidP="009E2487">
      <w:pPr>
        <w:pStyle w:val="15"/>
        <w:rPr>
          <w:lang w:val="uk-UA"/>
        </w:rPr>
      </w:pPr>
      <w:r w:rsidRPr="00090600">
        <w:rPr>
          <w:lang w:val="uk-UA"/>
        </w:rPr>
        <w:t>Кредитна спілка - це неприбуткова громадська організація, що діє на кооперативних засадах з метою соціального захисту своїх членів шляхом здійснення взаємокредитування за рахунок їх акумульованих заощаджень.</w:t>
      </w:r>
    </w:p>
    <w:p w:rsidR="00F202D8" w:rsidRDefault="00405DEF" w:rsidP="009E2487">
      <w:pPr>
        <w:pStyle w:val="15"/>
        <w:rPr>
          <w:lang w:val="uk-UA"/>
        </w:rPr>
      </w:pPr>
      <w:r w:rsidRPr="00090600">
        <w:rPr>
          <w:lang w:val="uk-UA"/>
        </w:rPr>
        <w:t xml:space="preserve">Неприбутковість кредитної спілки полягає в тому, що вся її діяльність спрямована не на отримання прибутку, а на надання кредитних та ощадних послуг своїм членам. Кредитна спілка - це форма самоорганізації людей, які, об’єднавшись власними силами, створюють для самих себе можливість задоволення своїх потреб у фінансовій сфері. Кредитна спілка - це самоврядна демократична організація, в якій члени і лише члени визначають види послуг, які нею надаються, та встановлюють умови їх надання. Як свідчить міжнародна практика та власна історія України, кредитні спілки завджи виникали там і тоді, коли людям були необхідні певні фінансові послуги, але або їх не надавала жодна фінансова інституція в силу непривабливості даного сектору фінансового ринку з точки зору можливості отримання прибутку (комерційні банки в Україні сьогодні), або ж такі послуги пропонувалися на невигідних, часто грабіжницьких умовах, користуючись монополією та неможливістю іншим чином задовольнити свої потреби в дрібному кредитуванні широким верствам населення (ломбарди в Україні сьогодні). Іншими словами, кредитні спілки - це фінансовий механізм, завдяки якому люди шляхом кооперування своїх зусиль, ідей та коштів можуть отримати необхідні послуги значно дешевше, ніж в тому випадку, коли кожний з них намагався би діяти самостійно. </w:t>
      </w:r>
    </w:p>
    <w:p w:rsidR="00405DEF" w:rsidRPr="00090600" w:rsidRDefault="00405DEF" w:rsidP="009E2487">
      <w:pPr>
        <w:pStyle w:val="15"/>
        <w:rPr>
          <w:lang w:val="uk-UA"/>
        </w:rPr>
      </w:pPr>
      <w:r w:rsidRPr="00090600">
        <w:rPr>
          <w:lang w:val="uk-UA"/>
        </w:rPr>
        <w:t>Зокрема, кредитні спілки визначаються наступними ознаками:</w:t>
      </w:r>
    </w:p>
    <w:p w:rsidR="00F202D8" w:rsidRDefault="00405DEF" w:rsidP="009E2487">
      <w:pPr>
        <w:pStyle w:val="15"/>
        <w:rPr>
          <w:lang w:val="uk-UA"/>
        </w:rPr>
      </w:pPr>
      <w:r w:rsidRPr="00090600">
        <w:rPr>
          <w:lang w:val="uk-UA"/>
        </w:rPr>
        <w:t>Кредитна спілка завжди створюється і діє на базі певної монолітної спільноти людей, які об’єднані відповідно до їх інтересів, спільної діяльності або компактного місця проживання. Така спільнота виступає в якості поля членства для своєї кредитної спілки. В Україні полями членства для кредитних спілок можуть бути трудові колективи, громадські організації, професійні спілки, церковні приходи та територіальні громади. Ця ознака відрізняє кредитні спілки від будь-яких суб’єктів підприємницької діяльності, які засновує довільна група осіб, об’єднаних з метою отримання прибутку в процесі господарського обороту вкладених інвестицій.</w:t>
      </w:r>
    </w:p>
    <w:p w:rsidR="00F202D8" w:rsidRDefault="00405DEF" w:rsidP="009E2487">
      <w:pPr>
        <w:pStyle w:val="15"/>
        <w:rPr>
          <w:lang w:val="uk-UA"/>
        </w:rPr>
      </w:pPr>
      <w:r w:rsidRPr="00090600">
        <w:rPr>
          <w:lang w:val="uk-UA"/>
        </w:rPr>
        <w:t>Кредитні спілки надають послуги лише своїм членам. Таким чином, на відміну від суб’єктів підприємницької діяльності в кредитній спілці члени одночасно виступають в якості власників та клієнтів. Очевидно, що членам-власникам немає сенсу “заробляти” прибуток на собі ж як членах-клієнтах, а єдиним завданням спілки є забезпечення найдешевших послуг членам за рахунок акумульованих ними ж фінансових ресурсів.</w:t>
      </w:r>
    </w:p>
    <w:p w:rsidR="00F202D8" w:rsidRDefault="00405DEF" w:rsidP="009E2487">
      <w:pPr>
        <w:pStyle w:val="15"/>
        <w:rPr>
          <w:lang w:val="uk-UA"/>
        </w:rPr>
      </w:pPr>
      <w:r w:rsidRPr="00090600">
        <w:rPr>
          <w:lang w:val="uk-UA"/>
        </w:rPr>
        <w:t>В кредитній спілці немає засновників та статутного фонду з точки зору традиційного трактування цих понять щодо суб’єктів підприємницької діяльності. Будь-який член, незалежно від моменту його вступу в спілку, має ті самі управлінські і майнові права, що і перші 50 засновників. Кредитна спілка є відкритою організацією, в якій гарантується вільний вступ і вихід із членів спілки.</w:t>
      </w:r>
    </w:p>
    <w:p w:rsidR="00F202D8" w:rsidRDefault="00405DEF" w:rsidP="009E2487">
      <w:pPr>
        <w:pStyle w:val="15"/>
        <w:rPr>
          <w:lang w:val="uk-UA"/>
        </w:rPr>
      </w:pPr>
      <w:r w:rsidRPr="00090600">
        <w:rPr>
          <w:lang w:val="uk-UA"/>
        </w:rPr>
        <w:t xml:space="preserve">Кожний член спілки, незалежно від розміру його вкладів, має право 1 голосу в питаннях управління кредитною спілкою. Отже, кредитна спілка як добровільне об’єднання громадян не може контролюватися обмеженою кількістю людей, що є запорукою захисту інтересів всіх без виключення членів </w:t>
      </w:r>
      <w:r w:rsidR="00F202D8">
        <w:rPr>
          <w:lang w:val="uk-UA"/>
        </w:rPr>
        <w:t>та побудови роботи спілки на за</w:t>
      </w:r>
      <w:r w:rsidRPr="00090600">
        <w:rPr>
          <w:lang w:val="uk-UA"/>
        </w:rPr>
        <w:t>садах довір’я та взаємодопомоги.</w:t>
      </w:r>
    </w:p>
    <w:p w:rsidR="00F202D8" w:rsidRDefault="00405DEF" w:rsidP="009E2487">
      <w:pPr>
        <w:pStyle w:val="15"/>
        <w:rPr>
          <w:lang w:val="uk-UA"/>
        </w:rPr>
      </w:pPr>
      <w:r w:rsidRPr="00090600">
        <w:rPr>
          <w:lang w:val="uk-UA"/>
        </w:rPr>
        <w:t>Управління кредитною спілкою здійснюється відповідно до принципів демократичного самоуправління. Найвищим органом управління спілкою є Загальні збори членів, які скликаються принаймні 1 раз на рік. Збори обирають з числа членів три статутних органи, що діють в період між Зборами, а саме: Правління (оперативне управління поточною діяльністю, формування портфелю послуг та процентної політики), Кредитний комітет (реалізація кредитної політики щодо надання та супроводження позичок членам спілки) та Наглядовий комітет (нагляд за діяльністю органів управління спілкою). Всі ці органи працюють на громадських засадах. У випадку необхідності за рішенням Правління спілки може створюватися платна Виконавча дирекція.</w:t>
      </w:r>
    </w:p>
    <w:p w:rsidR="00F202D8" w:rsidRDefault="00405DEF" w:rsidP="009E2487">
      <w:pPr>
        <w:pStyle w:val="15"/>
        <w:rPr>
          <w:lang w:val="uk-UA"/>
        </w:rPr>
      </w:pPr>
      <w:r w:rsidRPr="00090600">
        <w:rPr>
          <w:lang w:val="uk-UA"/>
        </w:rPr>
        <w:t>Кредитна спілка не займається жодною іншою господарською діяльністю крім надання кредитних і ощадних послуг своїм членам. Ця ознака зумовлена тим, що діяльність кредитної спілки як організації, яка не має на меті отримання прибутку, спрямована власне на надання конкретних послуг, що і визначає її вузьку спеціалізацію щодо можливих напрямів використання акумульованих за рахунок заощаджень членів фінансових ресурсів.</w:t>
      </w:r>
    </w:p>
    <w:p w:rsidR="00F202D8" w:rsidRDefault="00405DEF" w:rsidP="009E2487">
      <w:pPr>
        <w:pStyle w:val="15"/>
        <w:rPr>
          <w:lang w:val="uk-UA"/>
        </w:rPr>
      </w:pPr>
      <w:r w:rsidRPr="00090600">
        <w:rPr>
          <w:lang w:val="uk-UA"/>
        </w:rPr>
        <w:t xml:space="preserve">Кредитна спілка створюється і діє в першу чергу для забезпечення можливості членам отримати кредит на </w:t>
      </w:r>
      <w:r w:rsidR="00F202D8" w:rsidRPr="00090600">
        <w:rPr>
          <w:lang w:val="uk-UA"/>
        </w:rPr>
        <w:t>сприйнятих</w:t>
      </w:r>
      <w:r w:rsidRPr="00090600">
        <w:rPr>
          <w:lang w:val="uk-UA"/>
        </w:rPr>
        <w:t xml:space="preserve"> для них умовах. Відсотки, отримані спілкою за кредитами, складають її дохід, який надалі направляється на формування фондів та нарахування відсотків на вклади членів.</w:t>
      </w:r>
    </w:p>
    <w:p w:rsidR="0069402E" w:rsidRPr="00090600" w:rsidRDefault="00405DEF" w:rsidP="009E2487">
      <w:pPr>
        <w:pStyle w:val="15"/>
        <w:rPr>
          <w:lang w:val="uk-UA"/>
        </w:rPr>
      </w:pPr>
      <w:r w:rsidRPr="00090600">
        <w:rPr>
          <w:lang w:val="uk-UA"/>
        </w:rPr>
        <w:t>Кредитна спілка за своєю природою є не лише ефективним механізмом взаємокредитування своїх членів, але й громадською організацією. Тому спілка за рішенням Загальних зборів чи органів управління може надавати організаційну та фінансову підтримку для реалізації різноманітних громадських ініціатив та гуманітарних програм в інтересах своїх членів, а також здійснювати благодійницьку діяльність та соціальні проекти для дітей, інвалідів та інших найменш соціально захищених категорій населення.</w:t>
      </w:r>
    </w:p>
    <w:p w:rsidR="0069402E" w:rsidRPr="005D1BF9" w:rsidRDefault="0069402E" w:rsidP="009E2487">
      <w:pPr>
        <w:pStyle w:val="15"/>
        <w:rPr>
          <w:lang w:val="uk-UA"/>
        </w:rPr>
      </w:pPr>
      <w:r w:rsidRPr="005D1BF9">
        <w:rPr>
          <w:lang w:val="uk-UA"/>
        </w:rPr>
        <w:t>Перші кредитні  спілки  в  незалежній  Україні  з’явилися  у  1992  р.  Нова  хвиля  динамічного  поширення кредитних спілок у сільській місцевості у 2000−2002 рр. підтверди</w:t>
      </w:r>
      <w:r w:rsidR="00CE3236">
        <w:rPr>
          <w:lang w:val="uk-UA"/>
        </w:rPr>
        <w:t>ла, що поява та розвиток кредит</w:t>
      </w:r>
      <w:r w:rsidRPr="005D1BF9">
        <w:rPr>
          <w:lang w:val="uk-UA"/>
        </w:rPr>
        <w:t xml:space="preserve">ної  кооперації  –  це  результат  не  суб’єктивних факторів,  а  закономірне  явище реакції населення на економічні реформи у суспільстві. А сам процес відродження кредитної кооперації в Україні у формі кредитних спілок став набувати реальних рис  із лютого 1994 р. У червні 1994 р. кредитні спілки  із   </w:t>
      </w:r>
      <w:r w:rsidR="00CE3236">
        <w:rPr>
          <w:lang w:val="uk-UA"/>
        </w:rPr>
        <w:t xml:space="preserve">17 областей України </w:t>
      </w:r>
      <w:r w:rsidRPr="005D1BF9">
        <w:rPr>
          <w:lang w:val="uk-UA"/>
        </w:rPr>
        <w:t xml:space="preserve">заснували Національну асоціацію кредитних спілок України (НАКСУ), яка в листопаді 1994 р. була прийнята повноправним членом Всесвітньої ради кредитних спілок (WOCCU). </w:t>
      </w:r>
    </w:p>
    <w:p w:rsidR="0069402E" w:rsidRPr="005D1BF9" w:rsidRDefault="0069402E" w:rsidP="009E2487">
      <w:pPr>
        <w:pStyle w:val="15"/>
        <w:rPr>
          <w:lang w:val="uk-UA"/>
        </w:rPr>
      </w:pPr>
      <w:r w:rsidRPr="005D1BF9">
        <w:rPr>
          <w:lang w:val="uk-UA"/>
        </w:rPr>
        <w:t>Кредитна спілка – це неприбуткова організація, заснована фізичними особами на кооперативних засадах  із  метою  задоволення  потреб  її  членів  у  взаємному  кредитуванні  та  наданні  фінансових послуг  за рахунок об’єднаних  грошових  внесків членів кредитної  с</w:t>
      </w:r>
      <w:r w:rsidR="00CE3236">
        <w:rPr>
          <w:lang w:val="uk-UA"/>
        </w:rPr>
        <w:t>пілки  (Закон України  “Про кре</w:t>
      </w:r>
      <w:r w:rsidR="00CA2F18">
        <w:rPr>
          <w:lang w:val="uk-UA"/>
        </w:rPr>
        <w:t>дитні спілки”, ст. 1)</w:t>
      </w:r>
      <w:r w:rsidRPr="005D1BF9">
        <w:rPr>
          <w:lang w:val="uk-UA"/>
        </w:rPr>
        <w:t>. Відповідно до Закону України “Про фінансові п</w:t>
      </w:r>
      <w:r w:rsidR="00CE3236">
        <w:rPr>
          <w:lang w:val="uk-UA"/>
        </w:rPr>
        <w:t>ослуги та державне регулю</w:t>
      </w:r>
      <w:r w:rsidRPr="005D1BF9">
        <w:rPr>
          <w:lang w:val="uk-UA"/>
        </w:rPr>
        <w:t>вання  ринків  фінансових  послуг”  кредитні  спілки  віднесено  до  категорії  фінансових  установ парабанківської системи – кредитних, які, незалежно від інших парабанків, мають право залучати на основі  ліцензії,  виданої  певним  створеним  Уповноваженим  органом,  кошти  на  депозити  та розміщувати фінансові кредити на власний ризик.</w:t>
      </w:r>
    </w:p>
    <w:p w:rsidR="0069402E" w:rsidRPr="005D1BF9" w:rsidRDefault="0069402E" w:rsidP="009E2487">
      <w:pPr>
        <w:pStyle w:val="15"/>
        <w:rPr>
          <w:lang w:val="uk-UA"/>
        </w:rPr>
      </w:pPr>
      <w:r w:rsidRPr="005D1BF9">
        <w:rPr>
          <w:lang w:val="uk-UA"/>
        </w:rPr>
        <w:t xml:space="preserve">Основною метою діяльності кредитної спілки є забезпечення фінансового  і соціального захисту своїх членів шляхом залучення їхніх особистих заощаджень для взаємного кредитування, фінансової підтримки підприємницьких  ініціатив та надання  інших фінансових послуг  і здійснення на засадах рівноправності  їх членів.  Її учасниками  є фізичні особи, об’єднані  за  такими ознаками,  як: спільне місце роботи, участь в одній професійній спілці чи одній релігійній організації тощо.  </w:t>
      </w:r>
    </w:p>
    <w:p w:rsidR="0069402E" w:rsidRPr="005D1BF9" w:rsidRDefault="0069402E" w:rsidP="009E2487">
      <w:pPr>
        <w:pStyle w:val="15"/>
        <w:rPr>
          <w:lang w:val="uk-UA"/>
        </w:rPr>
      </w:pPr>
      <w:r w:rsidRPr="005D1BF9">
        <w:rPr>
          <w:lang w:val="uk-UA"/>
        </w:rPr>
        <w:t>Створюється  кредитна  спілка  на основі певної монолітної  спільноти людей,  які беруть на  себе відповідальність  за  спільну  справу, членами  якої можуть бути  гром</w:t>
      </w:r>
      <w:r w:rsidR="00CE3236">
        <w:rPr>
          <w:lang w:val="uk-UA"/>
        </w:rPr>
        <w:t>адяни України,  іноземні  грома</w:t>
      </w:r>
      <w:r w:rsidRPr="005D1BF9">
        <w:rPr>
          <w:lang w:val="uk-UA"/>
        </w:rPr>
        <w:t xml:space="preserve">дяни,  особи  без  громадянства, що  постійно  проживають  на  території України. Кожен член  спілки, незалежно від розміру внеску, має право одного голосу при вирішенні питань діяльності спілки, для застосування якої потрібно не менш як 50 осіб.  </w:t>
      </w:r>
    </w:p>
    <w:p w:rsidR="0069402E" w:rsidRPr="005D1BF9" w:rsidRDefault="0069402E" w:rsidP="009E2487">
      <w:pPr>
        <w:pStyle w:val="15"/>
        <w:rPr>
          <w:lang w:val="uk-UA"/>
        </w:rPr>
      </w:pPr>
      <w:r w:rsidRPr="005D1BF9">
        <w:rPr>
          <w:lang w:val="uk-UA"/>
        </w:rPr>
        <w:t>Станом  на  кінець  березня  2007  р.  до  Державного  реєстру  фінансових  установ  було  внесено інформацію  про  790  небанківських  кредитних  установ, у  тому числі 765 кредитних  спілок, чотири інші  кредитні  установи  та  14  юридичних  осіб  публічного  права.  Із  числа  зареєстрованих  спілок отримано 578 ліцензій на провадження діяльності щодо залучення внесків (вкладів) членів кредитної спілки на депозитні рахунки, а 244 − на надання фінансових кредитів за рахунок залучених коштів, крім внесків (вкладів) членів кредитної спілки на депозитні рахунки, шість − на надання фінансових кредитів  за  рахунок  залучених  коштів  кредитними  установами.  З</w:t>
      </w:r>
      <w:r w:rsidR="00CE3236">
        <w:rPr>
          <w:lang w:val="uk-UA"/>
        </w:rPr>
        <w:t>а  даними Держфінпослуг,  тимча</w:t>
      </w:r>
      <w:r w:rsidRPr="005D1BF9">
        <w:rPr>
          <w:lang w:val="uk-UA"/>
        </w:rPr>
        <w:t>сово призупинено 31-й кредитній спілці ліцензії на впровадження діяльності щодо залучення внесків (вкладів) членів кредитної спілки на депозитні рахунки, а 11 спілкам лі</w:t>
      </w:r>
      <w:r w:rsidR="00CE3236">
        <w:rPr>
          <w:lang w:val="uk-UA"/>
        </w:rPr>
        <w:t>цензію остаточно анульовано</w:t>
      </w:r>
      <w:r w:rsidRPr="005D1BF9">
        <w:rPr>
          <w:lang w:val="uk-UA"/>
        </w:rPr>
        <w:t>.</w:t>
      </w:r>
    </w:p>
    <w:p w:rsidR="0069402E" w:rsidRPr="005D1BF9" w:rsidRDefault="0069402E" w:rsidP="009E2487">
      <w:pPr>
        <w:pStyle w:val="15"/>
        <w:rPr>
          <w:lang w:val="uk-UA"/>
        </w:rPr>
      </w:pPr>
      <w:r w:rsidRPr="005D1BF9">
        <w:rPr>
          <w:lang w:val="uk-UA"/>
        </w:rPr>
        <w:t>Основні  показники  діяльності  кредитних  спілок  України  свідчать  про  поступове  нарощення активів, капіталу  та,  відповідно, обсягу наданих послуг. Такі тенденції позитивно впливають як на внутрішній стан кредитних спілок, так і на розвиток фінансової сис</w:t>
      </w:r>
      <w:r w:rsidR="00CE3236">
        <w:rPr>
          <w:lang w:val="uk-UA"/>
        </w:rPr>
        <w:t>теми загалом. У населення відро</w:t>
      </w:r>
      <w:r w:rsidRPr="005D1BF9">
        <w:rPr>
          <w:lang w:val="uk-UA"/>
        </w:rPr>
        <w:t>джується довіра до фінансових установ – кредитним спілкам. Стаб</w:t>
      </w:r>
      <w:r w:rsidR="00CE3236">
        <w:rPr>
          <w:lang w:val="uk-UA"/>
        </w:rPr>
        <w:t>ільність та професіоналізм поро</w:t>
      </w:r>
      <w:r w:rsidRPr="005D1BF9">
        <w:rPr>
          <w:lang w:val="uk-UA"/>
        </w:rPr>
        <w:t xml:space="preserve">джує зростання стабільної системи кредитних спілок (табл. </w:t>
      </w:r>
      <w:r w:rsidR="00CE3236">
        <w:rPr>
          <w:lang w:val="uk-UA"/>
        </w:rPr>
        <w:t>4.</w:t>
      </w:r>
      <w:r w:rsidRPr="005D1BF9">
        <w:rPr>
          <w:lang w:val="uk-UA"/>
        </w:rPr>
        <w:t xml:space="preserve">1). </w:t>
      </w:r>
    </w:p>
    <w:p w:rsidR="0069402E" w:rsidRPr="005D1BF9" w:rsidRDefault="0069402E" w:rsidP="00CA2F18">
      <w:pPr>
        <w:pStyle w:val="15"/>
        <w:jc w:val="right"/>
        <w:rPr>
          <w:lang w:val="uk-UA"/>
        </w:rPr>
      </w:pPr>
      <w:r w:rsidRPr="005D1BF9">
        <w:rPr>
          <w:lang w:val="uk-UA"/>
        </w:rPr>
        <w:t xml:space="preserve">Таблиця </w:t>
      </w:r>
      <w:r w:rsidR="00CE3236">
        <w:rPr>
          <w:lang w:val="uk-UA"/>
        </w:rPr>
        <w:t>4.1.</w:t>
      </w:r>
    </w:p>
    <w:p w:rsidR="0069402E" w:rsidRPr="005D1BF9" w:rsidRDefault="0069402E" w:rsidP="00CA2F18">
      <w:pPr>
        <w:pStyle w:val="15"/>
        <w:jc w:val="center"/>
        <w:rPr>
          <w:lang w:val="uk-UA"/>
        </w:rPr>
      </w:pPr>
      <w:r w:rsidRPr="005D1BF9">
        <w:rPr>
          <w:lang w:val="uk-UA"/>
        </w:rPr>
        <w:t>Основні показники діяльності</w:t>
      </w:r>
      <w:r w:rsidR="00CE3236">
        <w:rPr>
          <w:lang w:val="uk-UA"/>
        </w:rPr>
        <w:t xml:space="preserve"> кредитних спілок в Україні</w:t>
      </w:r>
    </w:p>
    <w:tbl>
      <w:tblPr>
        <w:tblStyle w:val="a7"/>
        <w:tblW w:w="0" w:type="auto"/>
        <w:jc w:val="center"/>
        <w:tblLook w:val="01E0" w:firstRow="1" w:lastRow="1" w:firstColumn="1" w:lastColumn="1" w:noHBand="0" w:noVBand="0"/>
      </w:tblPr>
      <w:tblGrid>
        <w:gridCol w:w="3882"/>
        <w:gridCol w:w="1296"/>
        <w:gridCol w:w="1410"/>
        <w:gridCol w:w="1362"/>
        <w:gridCol w:w="1350"/>
      </w:tblGrid>
      <w:tr w:rsidR="0069402E" w:rsidRPr="00CA2F18">
        <w:trPr>
          <w:jc w:val="center"/>
        </w:trPr>
        <w:tc>
          <w:tcPr>
            <w:tcW w:w="3882" w:type="dxa"/>
          </w:tcPr>
          <w:p w:rsidR="0069402E" w:rsidRPr="00CA2F18" w:rsidRDefault="00EA7825" w:rsidP="00CA2F18">
            <w:pPr>
              <w:pStyle w:val="15"/>
              <w:spacing w:line="240" w:lineRule="auto"/>
              <w:ind w:firstLine="0"/>
              <w:jc w:val="center"/>
              <w:rPr>
                <w:b/>
                <w:bCs/>
                <w:sz w:val="22"/>
                <w:lang w:val="uk-UA"/>
              </w:rPr>
            </w:pPr>
            <w:r w:rsidRPr="00CA2F18">
              <w:rPr>
                <w:b/>
                <w:bCs/>
                <w:sz w:val="22"/>
                <w:lang w:val="uk-UA"/>
              </w:rPr>
              <w:t>Показники</w:t>
            </w:r>
          </w:p>
        </w:tc>
        <w:tc>
          <w:tcPr>
            <w:tcW w:w="1296" w:type="dxa"/>
          </w:tcPr>
          <w:p w:rsidR="0069402E" w:rsidRPr="00CA2F18" w:rsidRDefault="00EA7825" w:rsidP="00CA2F18">
            <w:pPr>
              <w:pStyle w:val="15"/>
              <w:spacing w:line="240" w:lineRule="auto"/>
              <w:ind w:firstLine="0"/>
              <w:jc w:val="center"/>
              <w:rPr>
                <w:b/>
                <w:bCs/>
                <w:sz w:val="22"/>
                <w:lang w:val="uk-UA"/>
              </w:rPr>
            </w:pPr>
            <w:r w:rsidRPr="00CA2F18">
              <w:rPr>
                <w:b/>
                <w:bCs/>
                <w:sz w:val="22"/>
                <w:lang w:val="uk-UA"/>
              </w:rPr>
              <w:t>01.01.2004</w:t>
            </w:r>
          </w:p>
        </w:tc>
        <w:tc>
          <w:tcPr>
            <w:tcW w:w="1410" w:type="dxa"/>
          </w:tcPr>
          <w:p w:rsidR="0069402E" w:rsidRPr="00CA2F18" w:rsidRDefault="00EA7825" w:rsidP="00CA2F18">
            <w:pPr>
              <w:pStyle w:val="15"/>
              <w:spacing w:line="240" w:lineRule="auto"/>
              <w:ind w:firstLine="0"/>
              <w:jc w:val="center"/>
              <w:rPr>
                <w:b/>
                <w:bCs/>
                <w:sz w:val="22"/>
                <w:lang w:val="uk-UA"/>
              </w:rPr>
            </w:pPr>
            <w:r w:rsidRPr="00CA2F18">
              <w:rPr>
                <w:b/>
                <w:bCs/>
                <w:sz w:val="22"/>
                <w:lang w:val="uk-UA"/>
              </w:rPr>
              <w:t>01.01.2005</w:t>
            </w:r>
          </w:p>
        </w:tc>
        <w:tc>
          <w:tcPr>
            <w:tcW w:w="1362" w:type="dxa"/>
          </w:tcPr>
          <w:p w:rsidR="0069402E" w:rsidRPr="00CA2F18" w:rsidRDefault="00EA7825" w:rsidP="00CA2F18">
            <w:pPr>
              <w:pStyle w:val="15"/>
              <w:spacing w:line="240" w:lineRule="auto"/>
              <w:ind w:firstLine="0"/>
              <w:jc w:val="center"/>
              <w:rPr>
                <w:b/>
                <w:bCs/>
                <w:sz w:val="22"/>
                <w:lang w:val="uk-UA"/>
              </w:rPr>
            </w:pPr>
            <w:r w:rsidRPr="00CA2F18">
              <w:rPr>
                <w:b/>
                <w:bCs/>
                <w:sz w:val="22"/>
                <w:lang w:val="uk-UA"/>
              </w:rPr>
              <w:t>01.01.2006</w:t>
            </w:r>
          </w:p>
        </w:tc>
        <w:tc>
          <w:tcPr>
            <w:tcW w:w="1350" w:type="dxa"/>
          </w:tcPr>
          <w:p w:rsidR="0069402E" w:rsidRPr="00CA2F18" w:rsidRDefault="00EA7825" w:rsidP="00CA2F18">
            <w:pPr>
              <w:pStyle w:val="15"/>
              <w:spacing w:line="240" w:lineRule="auto"/>
              <w:ind w:firstLine="0"/>
              <w:jc w:val="center"/>
              <w:rPr>
                <w:b/>
                <w:bCs/>
                <w:sz w:val="22"/>
                <w:lang w:val="uk-UA"/>
              </w:rPr>
            </w:pPr>
            <w:r w:rsidRPr="00CA2F18">
              <w:rPr>
                <w:b/>
                <w:bCs/>
                <w:sz w:val="22"/>
                <w:lang w:val="uk-UA"/>
              </w:rPr>
              <w:t>01.07.2006</w:t>
            </w:r>
          </w:p>
        </w:tc>
      </w:tr>
      <w:tr w:rsidR="00EA7825" w:rsidRPr="00CA2F18">
        <w:trPr>
          <w:jc w:val="center"/>
        </w:trPr>
        <w:tc>
          <w:tcPr>
            <w:tcW w:w="3882" w:type="dxa"/>
          </w:tcPr>
          <w:p w:rsidR="00EA7825" w:rsidRPr="00CA2F18" w:rsidRDefault="00EA7825" w:rsidP="00CA2F18">
            <w:pPr>
              <w:pStyle w:val="15"/>
              <w:spacing w:line="240" w:lineRule="auto"/>
              <w:ind w:firstLine="279"/>
              <w:rPr>
                <w:bCs/>
                <w:sz w:val="22"/>
                <w:lang w:val="uk-UA"/>
              </w:rPr>
            </w:pPr>
            <w:r w:rsidRPr="00CA2F18">
              <w:rPr>
                <w:bCs/>
                <w:sz w:val="22"/>
                <w:lang w:val="uk-UA"/>
              </w:rPr>
              <w:t>Загальна кількість членів КС (тис.)</w:t>
            </w:r>
          </w:p>
        </w:tc>
        <w:tc>
          <w:tcPr>
            <w:tcW w:w="1296" w:type="dxa"/>
          </w:tcPr>
          <w:p w:rsidR="00EA7825" w:rsidRPr="00CA2F18" w:rsidRDefault="00EA7825" w:rsidP="00CA2F18">
            <w:pPr>
              <w:pStyle w:val="15"/>
              <w:spacing w:line="240" w:lineRule="auto"/>
              <w:ind w:firstLine="0"/>
              <w:jc w:val="center"/>
              <w:rPr>
                <w:bCs/>
                <w:sz w:val="22"/>
              </w:rPr>
            </w:pPr>
            <w:r w:rsidRPr="00CA2F18">
              <w:rPr>
                <w:bCs/>
                <w:sz w:val="22"/>
              </w:rPr>
              <w:t>519</w:t>
            </w:r>
          </w:p>
        </w:tc>
        <w:tc>
          <w:tcPr>
            <w:tcW w:w="1410" w:type="dxa"/>
          </w:tcPr>
          <w:p w:rsidR="00EA7825" w:rsidRPr="00CA2F18" w:rsidRDefault="00EA7825" w:rsidP="00CA2F18">
            <w:pPr>
              <w:pStyle w:val="15"/>
              <w:spacing w:line="240" w:lineRule="auto"/>
              <w:ind w:firstLine="0"/>
              <w:jc w:val="center"/>
              <w:rPr>
                <w:bCs/>
                <w:sz w:val="22"/>
              </w:rPr>
            </w:pPr>
            <w:r w:rsidRPr="00CA2F18">
              <w:rPr>
                <w:bCs/>
                <w:sz w:val="22"/>
              </w:rPr>
              <w:t>788</w:t>
            </w:r>
          </w:p>
        </w:tc>
        <w:tc>
          <w:tcPr>
            <w:tcW w:w="1362" w:type="dxa"/>
          </w:tcPr>
          <w:p w:rsidR="00EA7825" w:rsidRPr="00CA2F18" w:rsidRDefault="00EA7825" w:rsidP="00CA2F18">
            <w:pPr>
              <w:pStyle w:val="15"/>
              <w:spacing w:line="240" w:lineRule="auto"/>
              <w:ind w:firstLine="0"/>
              <w:jc w:val="center"/>
              <w:rPr>
                <w:bCs/>
                <w:sz w:val="22"/>
              </w:rPr>
            </w:pPr>
            <w:r w:rsidRPr="00CA2F18">
              <w:rPr>
                <w:bCs/>
                <w:sz w:val="22"/>
              </w:rPr>
              <w:t>1 231</w:t>
            </w:r>
          </w:p>
        </w:tc>
        <w:tc>
          <w:tcPr>
            <w:tcW w:w="1350" w:type="dxa"/>
          </w:tcPr>
          <w:p w:rsidR="00EA7825" w:rsidRPr="00CA2F18" w:rsidRDefault="00EA7825" w:rsidP="00CA2F18">
            <w:pPr>
              <w:pStyle w:val="15"/>
              <w:spacing w:line="240" w:lineRule="auto"/>
              <w:ind w:firstLine="0"/>
              <w:jc w:val="center"/>
              <w:rPr>
                <w:bCs/>
                <w:sz w:val="22"/>
              </w:rPr>
            </w:pPr>
            <w:r w:rsidRPr="00CA2F18">
              <w:rPr>
                <w:bCs/>
                <w:sz w:val="22"/>
              </w:rPr>
              <w:t>1 459</w:t>
            </w:r>
          </w:p>
        </w:tc>
      </w:tr>
      <w:tr w:rsidR="00EA7825" w:rsidRPr="00CA2F18">
        <w:trPr>
          <w:jc w:val="center"/>
        </w:trPr>
        <w:tc>
          <w:tcPr>
            <w:tcW w:w="3882" w:type="dxa"/>
          </w:tcPr>
          <w:p w:rsidR="00EA7825" w:rsidRPr="00CA2F18" w:rsidRDefault="00EA7825" w:rsidP="00CA2F18">
            <w:pPr>
              <w:pStyle w:val="15"/>
              <w:spacing w:line="240" w:lineRule="auto"/>
              <w:ind w:firstLine="279"/>
              <w:rPr>
                <w:bCs/>
                <w:sz w:val="22"/>
                <w:lang w:val="uk-UA"/>
              </w:rPr>
            </w:pPr>
            <w:r w:rsidRPr="00CA2F18">
              <w:rPr>
                <w:bCs/>
                <w:sz w:val="22"/>
                <w:lang w:val="uk-UA"/>
              </w:rPr>
              <w:t xml:space="preserve">У тому числі: </w:t>
            </w:r>
          </w:p>
          <w:p w:rsidR="00EA7825" w:rsidRPr="00CA2F18" w:rsidRDefault="00EA7825" w:rsidP="00CA2F18">
            <w:pPr>
              <w:pStyle w:val="15"/>
              <w:spacing w:line="240" w:lineRule="auto"/>
              <w:ind w:firstLine="279"/>
              <w:rPr>
                <w:bCs/>
                <w:sz w:val="22"/>
                <w:lang w:val="uk-UA"/>
              </w:rPr>
            </w:pPr>
            <w:r w:rsidRPr="00CA2F18">
              <w:rPr>
                <w:bCs/>
                <w:sz w:val="22"/>
                <w:lang w:val="uk-UA"/>
              </w:rPr>
              <w:t>кількість членів КС, які мають депозити</w:t>
            </w:r>
          </w:p>
        </w:tc>
        <w:tc>
          <w:tcPr>
            <w:tcW w:w="1296" w:type="dxa"/>
          </w:tcPr>
          <w:p w:rsidR="00EA7825" w:rsidRPr="00CA2F18" w:rsidRDefault="00EA7825" w:rsidP="00CA2F18">
            <w:pPr>
              <w:pStyle w:val="15"/>
              <w:spacing w:line="240" w:lineRule="auto"/>
              <w:ind w:firstLine="0"/>
              <w:jc w:val="center"/>
              <w:rPr>
                <w:bCs/>
                <w:sz w:val="22"/>
              </w:rPr>
            </w:pPr>
            <w:r w:rsidRPr="00CA2F18">
              <w:rPr>
                <w:bCs/>
                <w:sz w:val="22"/>
              </w:rPr>
              <w:t>55</w:t>
            </w:r>
          </w:p>
        </w:tc>
        <w:tc>
          <w:tcPr>
            <w:tcW w:w="1410" w:type="dxa"/>
          </w:tcPr>
          <w:p w:rsidR="00EA7825" w:rsidRPr="00CA2F18" w:rsidRDefault="00EA7825" w:rsidP="00CA2F18">
            <w:pPr>
              <w:pStyle w:val="15"/>
              <w:spacing w:line="240" w:lineRule="auto"/>
              <w:ind w:firstLine="0"/>
              <w:jc w:val="center"/>
              <w:rPr>
                <w:bCs/>
                <w:sz w:val="22"/>
              </w:rPr>
            </w:pPr>
            <w:r w:rsidRPr="00CA2F18">
              <w:rPr>
                <w:bCs/>
                <w:sz w:val="22"/>
              </w:rPr>
              <w:t>62</w:t>
            </w:r>
          </w:p>
        </w:tc>
        <w:tc>
          <w:tcPr>
            <w:tcW w:w="1362" w:type="dxa"/>
          </w:tcPr>
          <w:p w:rsidR="00EA7825" w:rsidRPr="00CA2F18" w:rsidRDefault="00EA7825" w:rsidP="00CA2F18">
            <w:pPr>
              <w:pStyle w:val="15"/>
              <w:spacing w:line="240" w:lineRule="auto"/>
              <w:ind w:firstLine="0"/>
              <w:jc w:val="center"/>
              <w:rPr>
                <w:bCs/>
                <w:sz w:val="22"/>
              </w:rPr>
            </w:pPr>
            <w:r w:rsidRPr="00CA2F18">
              <w:rPr>
                <w:bCs/>
                <w:sz w:val="22"/>
              </w:rPr>
              <w:t>79,1</w:t>
            </w:r>
          </w:p>
        </w:tc>
        <w:tc>
          <w:tcPr>
            <w:tcW w:w="1350" w:type="dxa"/>
          </w:tcPr>
          <w:p w:rsidR="00EA7825" w:rsidRPr="00CA2F18" w:rsidRDefault="00EA7825" w:rsidP="00CA2F18">
            <w:pPr>
              <w:pStyle w:val="15"/>
              <w:spacing w:line="240" w:lineRule="auto"/>
              <w:ind w:firstLine="0"/>
              <w:jc w:val="center"/>
              <w:rPr>
                <w:bCs/>
                <w:sz w:val="22"/>
              </w:rPr>
            </w:pPr>
            <w:r w:rsidRPr="00CA2F18">
              <w:rPr>
                <w:bCs/>
                <w:sz w:val="22"/>
              </w:rPr>
              <w:t>90</w:t>
            </w:r>
          </w:p>
        </w:tc>
      </w:tr>
      <w:tr w:rsidR="00EA7825" w:rsidRPr="00CA2F18">
        <w:trPr>
          <w:jc w:val="center"/>
        </w:trPr>
        <w:tc>
          <w:tcPr>
            <w:tcW w:w="3882" w:type="dxa"/>
          </w:tcPr>
          <w:p w:rsidR="00EA7825" w:rsidRPr="00CA2F18" w:rsidRDefault="00EA7825" w:rsidP="00CA2F18">
            <w:pPr>
              <w:pStyle w:val="15"/>
              <w:spacing w:line="240" w:lineRule="auto"/>
              <w:ind w:firstLine="279"/>
              <w:rPr>
                <w:bCs/>
                <w:sz w:val="22"/>
                <w:lang w:val="uk-UA"/>
              </w:rPr>
            </w:pPr>
            <w:r w:rsidRPr="00CA2F18">
              <w:rPr>
                <w:bCs/>
                <w:sz w:val="22"/>
                <w:lang w:val="uk-UA"/>
              </w:rPr>
              <w:t>кількість членів КС, які мають кредити</w:t>
            </w:r>
          </w:p>
        </w:tc>
        <w:tc>
          <w:tcPr>
            <w:tcW w:w="1296" w:type="dxa"/>
          </w:tcPr>
          <w:p w:rsidR="00EA7825" w:rsidRPr="00CA2F18" w:rsidRDefault="00EA7825" w:rsidP="00CA2F18">
            <w:pPr>
              <w:pStyle w:val="15"/>
              <w:spacing w:line="240" w:lineRule="auto"/>
              <w:ind w:firstLine="0"/>
              <w:jc w:val="center"/>
              <w:rPr>
                <w:bCs/>
                <w:sz w:val="22"/>
              </w:rPr>
            </w:pPr>
            <w:r w:rsidRPr="00CA2F18">
              <w:rPr>
                <w:bCs/>
                <w:sz w:val="22"/>
              </w:rPr>
              <w:t>212</w:t>
            </w:r>
          </w:p>
        </w:tc>
        <w:tc>
          <w:tcPr>
            <w:tcW w:w="1410" w:type="dxa"/>
          </w:tcPr>
          <w:p w:rsidR="00EA7825" w:rsidRPr="00CA2F18" w:rsidRDefault="00EA7825" w:rsidP="00CA2F18">
            <w:pPr>
              <w:pStyle w:val="15"/>
              <w:spacing w:line="240" w:lineRule="auto"/>
              <w:ind w:firstLine="0"/>
              <w:jc w:val="center"/>
              <w:rPr>
                <w:bCs/>
                <w:sz w:val="22"/>
              </w:rPr>
            </w:pPr>
            <w:r w:rsidRPr="00CA2F18">
              <w:rPr>
                <w:bCs/>
                <w:sz w:val="22"/>
              </w:rPr>
              <w:t>306</w:t>
            </w:r>
          </w:p>
        </w:tc>
        <w:tc>
          <w:tcPr>
            <w:tcW w:w="1362" w:type="dxa"/>
          </w:tcPr>
          <w:p w:rsidR="00EA7825" w:rsidRPr="00CA2F18" w:rsidRDefault="00EA7825" w:rsidP="00CA2F18">
            <w:pPr>
              <w:pStyle w:val="15"/>
              <w:spacing w:line="240" w:lineRule="auto"/>
              <w:ind w:firstLine="0"/>
              <w:jc w:val="center"/>
              <w:rPr>
                <w:bCs/>
                <w:sz w:val="22"/>
              </w:rPr>
            </w:pPr>
            <w:r w:rsidRPr="00CA2F18">
              <w:rPr>
                <w:bCs/>
                <w:sz w:val="22"/>
              </w:rPr>
              <w:t>497,1</w:t>
            </w:r>
          </w:p>
        </w:tc>
        <w:tc>
          <w:tcPr>
            <w:tcW w:w="1350" w:type="dxa"/>
          </w:tcPr>
          <w:p w:rsidR="00EA7825" w:rsidRPr="00CA2F18" w:rsidRDefault="00EA7825" w:rsidP="00CA2F18">
            <w:pPr>
              <w:pStyle w:val="15"/>
              <w:spacing w:line="240" w:lineRule="auto"/>
              <w:ind w:firstLine="0"/>
              <w:jc w:val="center"/>
              <w:rPr>
                <w:bCs/>
                <w:sz w:val="22"/>
              </w:rPr>
            </w:pPr>
            <w:r w:rsidRPr="00CA2F18">
              <w:rPr>
                <w:bCs/>
                <w:sz w:val="22"/>
              </w:rPr>
              <w:t>564</w:t>
            </w:r>
          </w:p>
        </w:tc>
      </w:tr>
      <w:tr w:rsidR="00EA7825" w:rsidRPr="00CA2F18">
        <w:trPr>
          <w:jc w:val="center"/>
        </w:trPr>
        <w:tc>
          <w:tcPr>
            <w:tcW w:w="3882" w:type="dxa"/>
          </w:tcPr>
          <w:p w:rsidR="00EA7825" w:rsidRPr="00CA2F18" w:rsidRDefault="00EA7825" w:rsidP="00CA2F18">
            <w:pPr>
              <w:pStyle w:val="15"/>
              <w:spacing w:line="240" w:lineRule="auto"/>
              <w:ind w:firstLine="279"/>
              <w:rPr>
                <w:bCs/>
                <w:sz w:val="22"/>
                <w:lang w:val="uk-UA"/>
              </w:rPr>
            </w:pPr>
            <w:r w:rsidRPr="00CA2F18">
              <w:rPr>
                <w:bCs/>
                <w:sz w:val="22"/>
                <w:lang w:val="uk-UA"/>
              </w:rPr>
              <w:t>Загальні активи (млн грн)</w:t>
            </w:r>
          </w:p>
        </w:tc>
        <w:tc>
          <w:tcPr>
            <w:tcW w:w="1296" w:type="dxa"/>
          </w:tcPr>
          <w:p w:rsidR="00EA7825" w:rsidRPr="00CA2F18" w:rsidRDefault="00EA7825" w:rsidP="00CA2F18">
            <w:pPr>
              <w:pStyle w:val="15"/>
              <w:spacing w:line="240" w:lineRule="auto"/>
              <w:ind w:firstLine="0"/>
              <w:jc w:val="center"/>
              <w:rPr>
                <w:bCs/>
                <w:sz w:val="22"/>
              </w:rPr>
            </w:pPr>
            <w:r w:rsidRPr="00CA2F18">
              <w:rPr>
                <w:bCs/>
                <w:sz w:val="22"/>
              </w:rPr>
              <w:t>545,7</w:t>
            </w:r>
          </w:p>
        </w:tc>
        <w:tc>
          <w:tcPr>
            <w:tcW w:w="1410" w:type="dxa"/>
          </w:tcPr>
          <w:p w:rsidR="00EA7825" w:rsidRPr="00CA2F18" w:rsidRDefault="00EA7825" w:rsidP="00CA2F18">
            <w:pPr>
              <w:pStyle w:val="15"/>
              <w:spacing w:line="240" w:lineRule="auto"/>
              <w:ind w:firstLine="0"/>
              <w:jc w:val="center"/>
              <w:rPr>
                <w:bCs/>
                <w:sz w:val="22"/>
              </w:rPr>
            </w:pPr>
            <w:r w:rsidRPr="00CA2F18">
              <w:rPr>
                <w:bCs/>
                <w:sz w:val="22"/>
              </w:rPr>
              <w:t>864,8</w:t>
            </w:r>
          </w:p>
        </w:tc>
        <w:tc>
          <w:tcPr>
            <w:tcW w:w="1362" w:type="dxa"/>
          </w:tcPr>
          <w:p w:rsidR="00EA7825" w:rsidRPr="00CA2F18" w:rsidRDefault="00EA7825" w:rsidP="00CA2F18">
            <w:pPr>
              <w:pStyle w:val="15"/>
              <w:spacing w:line="240" w:lineRule="auto"/>
              <w:ind w:firstLine="0"/>
              <w:jc w:val="center"/>
              <w:rPr>
                <w:bCs/>
                <w:sz w:val="22"/>
              </w:rPr>
            </w:pPr>
            <w:r w:rsidRPr="00CA2F18">
              <w:rPr>
                <w:bCs/>
                <w:sz w:val="22"/>
              </w:rPr>
              <w:t>1 939,5</w:t>
            </w:r>
          </w:p>
        </w:tc>
        <w:tc>
          <w:tcPr>
            <w:tcW w:w="1350" w:type="dxa"/>
          </w:tcPr>
          <w:p w:rsidR="00EA7825" w:rsidRPr="00CA2F18" w:rsidRDefault="00EA7825" w:rsidP="00CA2F18">
            <w:pPr>
              <w:pStyle w:val="15"/>
              <w:spacing w:line="240" w:lineRule="auto"/>
              <w:ind w:firstLine="0"/>
              <w:jc w:val="center"/>
              <w:rPr>
                <w:bCs/>
                <w:sz w:val="22"/>
              </w:rPr>
            </w:pPr>
            <w:r w:rsidRPr="00CA2F18">
              <w:rPr>
                <w:bCs/>
                <w:sz w:val="22"/>
              </w:rPr>
              <w:t>2 568,1</w:t>
            </w:r>
          </w:p>
        </w:tc>
      </w:tr>
      <w:tr w:rsidR="00EA7825" w:rsidRPr="00CA2F18">
        <w:trPr>
          <w:jc w:val="center"/>
        </w:trPr>
        <w:tc>
          <w:tcPr>
            <w:tcW w:w="3882" w:type="dxa"/>
          </w:tcPr>
          <w:p w:rsidR="00EA7825" w:rsidRPr="00CA2F18" w:rsidRDefault="00EA7825" w:rsidP="00CA2F18">
            <w:pPr>
              <w:pStyle w:val="15"/>
              <w:spacing w:line="240" w:lineRule="auto"/>
              <w:ind w:firstLine="279"/>
              <w:rPr>
                <w:bCs/>
                <w:sz w:val="22"/>
                <w:lang w:val="uk-UA"/>
              </w:rPr>
            </w:pPr>
            <w:r w:rsidRPr="00CA2F18">
              <w:rPr>
                <w:bCs/>
                <w:sz w:val="22"/>
                <w:lang w:val="uk-UA"/>
              </w:rPr>
              <w:t xml:space="preserve">Загальна сума внесків на депозитні рахунки </w:t>
            </w:r>
          </w:p>
          <w:p w:rsidR="00EA7825" w:rsidRPr="00CA2F18" w:rsidRDefault="00EA7825" w:rsidP="00CA2F18">
            <w:pPr>
              <w:pStyle w:val="15"/>
              <w:spacing w:line="240" w:lineRule="auto"/>
              <w:ind w:firstLine="279"/>
              <w:rPr>
                <w:bCs/>
                <w:sz w:val="22"/>
                <w:lang w:val="uk-UA"/>
              </w:rPr>
            </w:pPr>
            <w:r w:rsidRPr="00CA2F18">
              <w:rPr>
                <w:bCs/>
                <w:sz w:val="22"/>
                <w:lang w:val="uk-UA"/>
              </w:rPr>
              <w:t>членів КС (млн грн)</w:t>
            </w:r>
          </w:p>
        </w:tc>
        <w:tc>
          <w:tcPr>
            <w:tcW w:w="1296" w:type="dxa"/>
          </w:tcPr>
          <w:p w:rsidR="00EA7825" w:rsidRPr="00CA2F18" w:rsidRDefault="00EA7825" w:rsidP="00CA2F18">
            <w:pPr>
              <w:pStyle w:val="15"/>
              <w:spacing w:line="240" w:lineRule="auto"/>
              <w:ind w:firstLine="0"/>
              <w:jc w:val="center"/>
              <w:rPr>
                <w:bCs/>
                <w:sz w:val="22"/>
              </w:rPr>
            </w:pPr>
            <w:r w:rsidRPr="00CA2F18">
              <w:rPr>
                <w:bCs/>
                <w:sz w:val="22"/>
              </w:rPr>
              <w:t>323</w:t>
            </w:r>
          </w:p>
        </w:tc>
        <w:tc>
          <w:tcPr>
            <w:tcW w:w="1410" w:type="dxa"/>
          </w:tcPr>
          <w:p w:rsidR="00EA7825" w:rsidRPr="00CA2F18" w:rsidRDefault="00EA7825" w:rsidP="00CA2F18">
            <w:pPr>
              <w:pStyle w:val="15"/>
              <w:spacing w:line="240" w:lineRule="auto"/>
              <w:ind w:firstLine="0"/>
              <w:jc w:val="center"/>
              <w:rPr>
                <w:bCs/>
                <w:sz w:val="22"/>
              </w:rPr>
            </w:pPr>
            <w:r w:rsidRPr="00CA2F18">
              <w:rPr>
                <w:bCs/>
                <w:sz w:val="22"/>
              </w:rPr>
              <w:t>552,4</w:t>
            </w:r>
          </w:p>
        </w:tc>
        <w:tc>
          <w:tcPr>
            <w:tcW w:w="1362" w:type="dxa"/>
          </w:tcPr>
          <w:p w:rsidR="00EA7825" w:rsidRPr="00CA2F18" w:rsidRDefault="00EA7825" w:rsidP="00CA2F18">
            <w:pPr>
              <w:pStyle w:val="15"/>
              <w:spacing w:line="240" w:lineRule="auto"/>
              <w:ind w:firstLine="0"/>
              <w:jc w:val="center"/>
              <w:rPr>
                <w:bCs/>
                <w:sz w:val="22"/>
              </w:rPr>
            </w:pPr>
            <w:r w:rsidRPr="00CA2F18">
              <w:rPr>
                <w:bCs/>
                <w:sz w:val="22"/>
              </w:rPr>
              <w:t>1 145,9</w:t>
            </w:r>
          </w:p>
        </w:tc>
        <w:tc>
          <w:tcPr>
            <w:tcW w:w="1350" w:type="dxa"/>
          </w:tcPr>
          <w:p w:rsidR="00EA7825" w:rsidRPr="00CA2F18" w:rsidRDefault="00EA7825" w:rsidP="00CA2F18">
            <w:pPr>
              <w:pStyle w:val="15"/>
              <w:spacing w:line="240" w:lineRule="auto"/>
              <w:ind w:firstLine="0"/>
              <w:jc w:val="center"/>
              <w:rPr>
                <w:bCs/>
                <w:sz w:val="22"/>
              </w:rPr>
            </w:pPr>
            <w:r w:rsidRPr="00CA2F18">
              <w:rPr>
                <w:bCs/>
                <w:sz w:val="22"/>
              </w:rPr>
              <w:t>1 387,5</w:t>
            </w:r>
          </w:p>
        </w:tc>
      </w:tr>
      <w:tr w:rsidR="00EA7825" w:rsidRPr="00CA2F18">
        <w:trPr>
          <w:jc w:val="center"/>
        </w:trPr>
        <w:tc>
          <w:tcPr>
            <w:tcW w:w="3882" w:type="dxa"/>
          </w:tcPr>
          <w:p w:rsidR="00EA7825" w:rsidRPr="00CA2F18" w:rsidRDefault="00EA7825" w:rsidP="00CA2F18">
            <w:pPr>
              <w:pStyle w:val="15"/>
              <w:spacing w:line="240" w:lineRule="auto"/>
              <w:ind w:firstLine="279"/>
              <w:rPr>
                <w:bCs/>
                <w:sz w:val="22"/>
                <w:lang w:val="uk-UA"/>
              </w:rPr>
            </w:pPr>
            <w:r w:rsidRPr="00CA2F18">
              <w:rPr>
                <w:bCs/>
                <w:sz w:val="22"/>
                <w:lang w:val="uk-UA"/>
              </w:rPr>
              <w:t>Сума кредитів (млн грн)</w:t>
            </w:r>
          </w:p>
        </w:tc>
        <w:tc>
          <w:tcPr>
            <w:tcW w:w="1296" w:type="dxa"/>
          </w:tcPr>
          <w:p w:rsidR="00EA7825" w:rsidRPr="00CA2F18" w:rsidRDefault="00EA7825" w:rsidP="00CA2F18">
            <w:pPr>
              <w:pStyle w:val="15"/>
              <w:spacing w:line="240" w:lineRule="auto"/>
              <w:ind w:firstLine="0"/>
              <w:jc w:val="center"/>
              <w:rPr>
                <w:bCs/>
                <w:sz w:val="22"/>
              </w:rPr>
            </w:pPr>
            <w:r w:rsidRPr="00CA2F18">
              <w:rPr>
                <w:bCs/>
                <w:sz w:val="22"/>
              </w:rPr>
              <w:t>445,2</w:t>
            </w:r>
          </w:p>
        </w:tc>
        <w:tc>
          <w:tcPr>
            <w:tcW w:w="1410" w:type="dxa"/>
          </w:tcPr>
          <w:p w:rsidR="00EA7825" w:rsidRPr="00CA2F18" w:rsidRDefault="00EA7825" w:rsidP="00CA2F18">
            <w:pPr>
              <w:pStyle w:val="15"/>
              <w:spacing w:line="240" w:lineRule="auto"/>
              <w:ind w:firstLine="0"/>
              <w:jc w:val="center"/>
              <w:rPr>
                <w:bCs/>
                <w:sz w:val="22"/>
              </w:rPr>
            </w:pPr>
            <w:r w:rsidRPr="00CA2F18">
              <w:rPr>
                <w:bCs/>
                <w:sz w:val="22"/>
              </w:rPr>
              <w:t>713</w:t>
            </w:r>
          </w:p>
        </w:tc>
        <w:tc>
          <w:tcPr>
            <w:tcW w:w="1362" w:type="dxa"/>
          </w:tcPr>
          <w:p w:rsidR="00EA7825" w:rsidRPr="00CA2F18" w:rsidRDefault="00EA7825" w:rsidP="00CA2F18">
            <w:pPr>
              <w:pStyle w:val="15"/>
              <w:spacing w:line="240" w:lineRule="auto"/>
              <w:ind w:firstLine="0"/>
              <w:jc w:val="center"/>
              <w:rPr>
                <w:bCs/>
                <w:sz w:val="22"/>
              </w:rPr>
            </w:pPr>
            <w:r w:rsidRPr="00CA2F18">
              <w:rPr>
                <w:bCs/>
                <w:sz w:val="22"/>
              </w:rPr>
              <w:t>1 441,6</w:t>
            </w:r>
          </w:p>
        </w:tc>
        <w:tc>
          <w:tcPr>
            <w:tcW w:w="1350" w:type="dxa"/>
          </w:tcPr>
          <w:p w:rsidR="00EA7825" w:rsidRPr="00CA2F18" w:rsidRDefault="00EA7825" w:rsidP="00CA2F18">
            <w:pPr>
              <w:pStyle w:val="15"/>
              <w:spacing w:line="240" w:lineRule="auto"/>
              <w:ind w:firstLine="0"/>
              <w:jc w:val="center"/>
              <w:rPr>
                <w:bCs/>
                <w:sz w:val="22"/>
              </w:rPr>
            </w:pPr>
            <w:r w:rsidRPr="00CA2F18">
              <w:rPr>
                <w:bCs/>
                <w:sz w:val="22"/>
              </w:rPr>
              <w:t>1 387,5</w:t>
            </w:r>
          </w:p>
        </w:tc>
      </w:tr>
      <w:tr w:rsidR="00EA7825" w:rsidRPr="00CA2F18">
        <w:trPr>
          <w:jc w:val="center"/>
        </w:trPr>
        <w:tc>
          <w:tcPr>
            <w:tcW w:w="3882" w:type="dxa"/>
          </w:tcPr>
          <w:p w:rsidR="00EA7825" w:rsidRPr="00CA2F18" w:rsidRDefault="00EA7825" w:rsidP="00CA2F18">
            <w:pPr>
              <w:pStyle w:val="15"/>
              <w:spacing w:line="240" w:lineRule="auto"/>
              <w:ind w:firstLine="279"/>
              <w:rPr>
                <w:bCs/>
                <w:sz w:val="22"/>
                <w:lang w:val="uk-UA"/>
              </w:rPr>
            </w:pPr>
            <w:r w:rsidRPr="00CA2F18">
              <w:rPr>
                <w:bCs/>
                <w:sz w:val="22"/>
                <w:lang w:val="uk-UA"/>
              </w:rPr>
              <w:t>Капітал (млн грн)</w:t>
            </w:r>
          </w:p>
        </w:tc>
        <w:tc>
          <w:tcPr>
            <w:tcW w:w="1296" w:type="dxa"/>
          </w:tcPr>
          <w:p w:rsidR="00EA7825" w:rsidRPr="00CA2F18" w:rsidRDefault="00EA7825" w:rsidP="00CA2F18">
            <w:pPr>
              <w:pStyle w:val="15"/>
              <w:spacing w:line="240" w:lineRule="auto"/>
              <w:ind w:firstLine="0"/>
              <w:jc w:val="center"/>
              <w:rPr>
                <w:bCs/>
                <w:sz w:val="22"/>
              </w:rPr>
            </w:pPr>
            <w:r w:rsidRPr="00CA2F18">
              <w:rPr>
                <w:bCs/>
                <w:sz w:val="22"/>
              </w:rPr>
              <w:t>172,1</w:t>
            </w:r>
          </w:p>
        </w:tc>
        <w:tc>
          <w:tcPr>
            <w:tcW w:w="1410" w:type="dxa"/>
          </w:tcPr>
          <w:p w:rsidR="00EA7825" w:rsidRPr="00CA2F18" w:rsidRDefault="00EA7825" w:rsidP="00CA2F18">
            <w:pPr>
              <w:pStyle w:val="15"/>
              <w:spacing w:line="240" w:lineRule="auto"/>
              <w:ind w:firstLine="0"/>
              <w:jc w:val="center"/>
              <w:rPr>
                <w:bCs/>
                <w:sz w:val="22"/>
              </w:rPr>
            </w:pPr>
            <w:r w:rsidRPr="00CA2F18">
              <w:rPr>
                <w:bCs/>
                <w:sz w:val="22"/>
              </w:rPr>
              <w:t>245,3</w:t>
            </w:r>
          </w:p>
        </w:tc>
        <w:tc>
          <w:tcPr>
            <w:tcW w:w="1362" w:type="dxa"/>
          </w:tcPr>
          <w:p w:rsidR="00EA7825" w:rsidRPr="00CA2F18" w:rsidRDefault="00EA7825" w:rsidP="00CA2F18">
            <w:pPr>
              <w:pStyle w:val="15"/>
              <w:spacing w:line="240" w:lineRule="auto"/>
              <w:ind w:firstLine="0"/>
              <w:jc w:val="center"/>
              <w:rPr>
                <w:bCs/>
                <w:sz w:val="22"/>
              </w:rPr>
            </w:pPr>
            <w:r w:rsidRPr="00CA2F18">
              <w:rPr>
                <w:bCs/>
                <w:sz w:val="22"/>
              </w:rPr>
              <w:t>668,5</w:t>
            </w:r>
          </w:p>
        </w:tc>
        <w:tc>
          <w:tcPr>
            <w:tcW w:w="1350" w:type="dxa"/>
          </w:tcPr>
          <w:p w:rsidR="00EA7825" w:rsidRPr="00CA2F18" w:rsidRDefault="00EA7825" w:rsidP="00CA2F18">
            <w:pPr>
              <w:pStyle w:val="15"/>
              <w:spacing w:line="240" w:lineRule="auto"/>
              <w:ind w:firstLine="0"/>
              <w:jc w:val="center"/>
              <w:rPr>
                <w:bCs/>
                <w:sz w:val="22"/>
              </w:rPr>
            </w:pPr>
            <w:r w:rsidRPr="00CA2F18">
              <w:rPr>
                <w:bCs/>
                <w:sz w:val="22"/>
              </w:rPr>
              <w:t>998</w:t>
            </w:r>
          </w:p>
        </w:tc>
      </w:tr>
    </w:tbl>
    <w:p w:rsidR="0069402E" w:rsidRPr="005D1BF9" w:rsidRDefault="0069402E" w:rsidP="009E2487">
      <w:pPr>
        <w:pStyle w:val="15"/>
        <w:rPr>
          <w:lang w:val="uk-UA"/>
        </w:rPr>
      </w:pPr>
    </w:p>
    <w:p w:rsidR="00EA7825" w:rsidRPr="005D1BF9" w:rsidRDefault="00EA7825" w:rsidP="009E2487">
      <w:pPr>
        <w:pStyle w:val="15"/>
        <w:rPr>
          <w:lang w:val="uk-UA"/>
        </w:rPr>
      </w:pPr>
      <w:r w:rsidRPr="005D1BF9">
        <w:rPr>
          <w:lang w:val="uk-UA"/>
        </w:rPr>
        <w:t xml:space="preserve">Із  наведених  даних  у  таблиці  ми  бачимо,  що  кредитні  спілки  України  розвиваються  досить швидко, а найголовніше − рівномірно у регіональному зрізі. Цей факт підтверджується регіональною структурою розміщення спілок та показниками їх діяльності (табл. </w:t>
      </w:r>
      <w:r w:rsidR="00CE3236">
        <w:rPr>
          <w:lang w:val="uk-UA"/>
        </w:rPr>
        <w:t>4.</w:t>
      </w:r>
      <w:r w:rsidRPr="005D1BF9">
        <w:rPr>
          <w:lang w:val="uk-UA"/>
        </w:rPr>
        <w:t>2</w:t>
      </w:r>
      <w:r w:rsidR="00CE3236">
        <w:rPr>
          <w:lang w:val="uk-UA"/>
        </w:rPr>
        <w:t>.</w:t>
      </w:r>
      <w:r w:rsidRPr="005D1BF9">
        <w:rPr>
          <w:lang w:val="uk-UA"/>
        </w:rPr>
        <w:t xml:space="preserve">). </w:t>
      </w:r>
    </w:p>
    <w:p w:rsidR="00CA2F18" w:rsidRDefault="00CA2F18" w:rsidP="009E2487">
      <w:pPr>
        <w:pStyle w:val="15"/>
        <w:rPr>
          <w:lang w:val="uk-UA"/>
        </w:rPr>
      </w:pPr>
    </w:p>
    <w:p w:rsidR="00EA7825" w:rsidRPr="005D1BF9" w:rsidRDefault="00EA7825" w:rsidP="00CA2F18">
      <w:pPr>
        <w:pStyle w:val="15"/>
        <w:jc w:val="right"/>
        <w:rPr>
          <w:lang w:val="uk-UA"/>
        </w:rPr>
      </w:pPr>
      <w:r w:rsidRPr="005D1BF9">
        <w:rPr>
          <w:lang w:val="uk-UA"/>
        </w:rPr>
        <w:t xml:space="preserve">Таблиця </w:t>
      </w:r>
      <w:r w:rsidR="00CE3236">
        <w:rPr>
          <w:lang w:val="uk-UA"/>
        </w:rPr>
        <w:t>4.</w:t>
      </w:r>
      <w:r w:rsidRPr="005D1BF9">
        <w:rPr>
          <w:lang w:val="uk-UA"/>
        </w:rPr>
        <w:t>2</w:t>
      </w:r>
      <w:r w:rsidR="00CE3236">
        <w:rPr>
          <w:lang w:val="uk-UA"/>
        </w:rPr>
        <w:t>.</w:t>
      </w:r>
      <w:r w:rsidRPr="005D1BF9">
        <w:rPr>
          <w:lang w:val="uk-UA"/>
        </w:rPr>
        <w:t xml:space="preserve"> </w:t>
      </w:r>
    </w:p>
    <w:p w:rsidR="00EA7825" w:rsidRPr="005D1BF9" w:rsidRDefault="00EA7825" w:rsidP="009E2487">
      <w:pPr>
        <w:pStyle w:val="15"/>
        <w:rPr>
          <w:lang w:val="uk-UA"/>
        </w:rPr>
      </w:pPr>
      <w:r w:rsidRPr="005D1BF9">
        <w:rPr>
          <w:lang w:val="uk-UA"/>
        </w:rPr>
        <w:t xml:space="preserve">Основні показники діяльності кредитних спілок за 1 квартал 2007 р.  </w:t>
      </w:r>
    </w:p>
    <w:p w:rsidR="00EA7825" w:rsidRPr="005D1BF9" w:rsidRDefault="00EA7825" w:rsidP="00CA2F18">
      <w:pPr>
        <w:pStyle w:val="15"/>
        <w:jc w:val="center"/>
        <w:rPr>
          <w:lang w:val="uk-UA"/>
        </w:rPr>
      </w:pPr>
      <w:r w:rsidRPr="005D1BF9">
        <w:rPr>
          <w:lang w:val="uk-UA"/>
        </w:rPr>
        <w:t>у розрізі областей України (за місцем знаходження головного офісу)</w:t>
      </w:r>
    </w:p>
    <w:tbl>
      <w:tblPr>
        <w:tblStyle w:val="a7"/>
        <w:tblW w:w="9720" w:type="dxa"/>
        <w:tblLook w:val="01E0" w:firstRow="1" w:lastRow="1" w:firstColumn="1" w:lastColumn="1" w:noHBand="0" w:noVBand="0"/>
      </w:tblPr>
      <w:tblGrid>
        <w:gridCol w:w="1458"/>
        <w:gridCol w:w="673"/>
        <w:gridCol w:w="1151"/>
        <w:gridCol w:w="1151"/>
        <w:gridCol w:w="986"/>
        <w:gridCol w:w="959"/>
        <w:gridCol w:w="1040"/>
        <w:gridCol w:w="1151"/>
        <w:gridCol w:w="1151"/>
      </w:tblGrid>
      <w:tr w:rsidR="00987B91" w:rsidRPr="00CA2F18">
        <w:trPr>
          <w:cantSplit/>
          <w:trHeight w:val="2889"/>
        </w:trPr>
        <w:tc>
          <w:tcPr>
            <w:tcW w:w="1345" w:type="dxa"/>
          </w:tcPr>
          <w:p w:rsidR="00CA2F18" w:rsidRPr="00CA2F18" w:rsidRDefault="00CA2F18" w:rsidP="00CA2F18">
            <w:pPr>
              <w:pStyle w:val="15"/>
              <w:spacing w:line="240" w:lineRule="auto"/>
              <w:ind w:firstLine="0"/>
              <w:jc w:val="center"/>
              <w:rPr>
                <w:b/>
                <w:bCs/>
                <w:sz w:val="22"/>
                <w:szCs w:val="22"/>
                <w:lang w:val="uk-UA"/>
              </w:rPr>
            </w:pPr>
          </w:p>
          <w:p w:rsidR="00CA2F18" w:rsidRPr="00CA2F18" w:rsidRDefault="00CA2F18" w:rsidP="00CA2F18">
            <w:pPr>
              <w:pStyle w:val="15"/>
              <w:spacing w:line="240" w:lineRule="auto"/>
              <w:ind w:firstLine="0"/>
              <w:jc w:val="center"/>
              <w:rPr>
                <w:b/>
                <w:bCs/>
                <w:sz w:val="22"/>
                <w:szCs w:val="22"/>
                <w:lang w:val="uk-UA"/>
              </w:rPr>
            </w:pPr>
          </w:p>
          <w:p w:rsidR="00CA2F18" w:rsidRPr="00CA2F18" w:rsidRDefault="00CA2F18" w:rsidP="00CA2F18">
            <w:pPr>
              <w:pStyle w:val="15"/>
              <w:spacing w:line="240" w:lineRule="auto"/>
              <w:ind w:firstLine="0"/>
              <w:jc w:val="center"/>
              <w:rPr>
                <w:b/>
                <w:bCs/>
                <w:sz w:val="22"/>
                <w:szCs w:val="22"/>
                <w:lang w:val="uk-UA"/>
              </w:rPr>
            </w:pPr>
          </w:p>
          <w:p w:rsidR="00EA7825" w:rsidRPr="00CA2F18" w:rsidRDefault="00EA7825" w:rsidP="00CA2F18">
            <w:pPr>
              <w:pStyle w:val="15"/>
              <w:spacing w:line="240" w:lineRule="auto"/>
              <w:ind w:firstLine="0"/>
              <w:jc w:val="center"/>
              <w:rPr>
                <w:b/>
                <w:bCs/>
                <w:sz w:val="22"/>
                <w:szCs w:val="22"/>
                <w:lang w:val="uk-UA"/>
              </w:rPr>
            </w:pPr>
            <w:r w:rsidRPr="00CA2F18">
              <w:rPr>
                <w:b/>
                <w:bCs/>
                <w:sz w:val="22"/>
                <w:szCs w:val="22"/>
                <w:lang w:val="uk-UA"/>
              </w:rPr>
              <w:t>Регіон</w:t>
            </w:r>
          </w:p>
        </w:tc>
        <w:tc>
          <w:tcPr>
            <w:tcW w:w="911" w:type="dxa"/>
            <w:textDirection w:val="btLr"/>
          </w:tcPr>
          <w:p w:rsidR="00EA7825" w:rsidRPr="00CA2F18" w:rsidRDefault="00EA7825" w:rsidP="00CA2F18">
            <w:pPr>
              <w:pStyle w:val="15"/>
              <w:spacing w:line="240" w:lineRule="auto"/>
              <w:ind w:firstLine="0"/>
              <w:jc w:val="center"/>
              <w:rPr>
                <w:b/>
                <w:bCs/>
                <w:sz w:val="22"/>
                <w:szCs w:val="22"/>
                <w:lang w:val="uk-UA"/>
              </w:rPr>
            </w:pPr>
            <w:r w:rsidRPr="00CA2F18">
              <w:rPr>
                <w:b/>
                <w:bCs/>
                <w:sz w:val="22"/>
                <w:szCs w:val="22"/>
                <w:lang w:val="uk-UA"/>
              </w:rPr>
              <w:t>Кількість КС</w:t>
            </w:r>
          </w:p>
        </w:tc>
        <w:tc>
          <w:tcPr>
            <w:tcW w:w="966" w:type="dxa"/>
            <w:textDirection w:val="btLr"/>
          </w:tcPr>
          <w:p w:rsidR="00EA7825" w:rsidRPr="00CA2F18" w:rsidRDefault="00EA7825" w:rsidP="00CA2F18">
            <w:pPr>
              <w:pStyle w:val="15"/>
              <w:spacing w:line="240" w:lineRule="auto"/>
              <w:ind w:firstLine="0"/>
              <w:jc w:val="center"/>
              <w:rPr>
                <w:b/>
                <w:bCs/>
                <w:sz w:val="22"/>
                <w:szCs w:val="22"/>
                <w:lang w:val="uk-UA"/>
              </w:rPr>
            </w:pPr>
            <w:r w:rsidRPr="00CA2F18">
              <w:rPr>
                <w:b/>
                <w:bCs/>
                <w:sz w:val="22"/>
                <w:szCs w:val="22"/>
                <w:lang w:val="uk-UA"/>
              </w:rPr>
              <w:t>Суми кредитів, наданих</w:t>
            </w:r>
            <w:r w:rsidR="00987B91" w:rsidRPr="00CA2F18">
              <w:rPr>
                <w:b/>
                <w:bCs/>
                <w:sz w:val="22"/>
                <w:szCs w:val="22"/>
                <w:lang w:val="uk-UA"/>
              </w:rPr>
              <w:t xml:space="preserve"> </w:t>
            </w:r>
            <w:r w:rsidRPr="00CA2F18">
              <w:rPr>
                <w:b/>
                <w:bCs/>
                <w:sz w:val="22"/>
                <w:szCs w:val="22"/>
                <w:lang w:val="uk-UA"/>
              </w:rPr>
              <w:t>членам КС (залишок на</w:t>
            </w:r>
            <w:r w:rsidR="00987B91" w:rsidRPr="00CA2F18">
              <w:rPr>
                <w:b/>
                <w:bCs/>
                <w:sz w:val="22"/>
                <w:szCs w:val="22"/>
                <w:lang w:val="uk-UA"/>
              </w:rPr>
              <w:t xml:space="preserve"> </w:t>
            </w:r>
            <w:r w:rsidRPr="00CA2F18">
              <w:rPr>
                <w:b/>
                <w:bCs/>
                <w:sz w:val="22"/>
                <w:szCs w:val="22"/>
                <w:lang w:val="uk-UA"/>
              </w:rPr>
              <w:t>кінець періоду), тис. грн</w:t>
            </w:r>
          </w:p>
        </w:tc>
        <w:tc>
          <w:tcPr>
            <w:tcW w:w="990" w:type="dxa"/>
            <w:textDirection w:val="btLr"/>
          </w:tcPr>
          <w:p w:rsidR="00EA7825" w:rsidRPr="00CA2F18" w:rsidRDefault="00EA7825" w:rsidP="00CA2F18">
            <w:pPr>
              <w:pStyle w:val="15"/>
              <w:spacing w:line="240" w:lineRule="auto"/>
              <w:ind w:firstLine="0"/>
              <w:jc w:val="center"/>
              <w:rPr>
                <w:b/>
                <w:bCs/>
                <w:sz w:val="22"/>
                <w:szCs w:val="22"/>
                <w:lang w:val="uk-UA"/>
              </w:rPr>
            </w:pPr>
            <w:r w:rsidRPr="00CA2F18">
              <w:rPr>
                <w:b/>
                <w:bCs/>
                <w:sz w:val="22"/>
                <w:szCs w:val="22"/>
                <w:lang w:val="uk-UA"/>
              </w:rPr>
              <w:t>Внески (вклади) на депозитні</w:t>
            </w:r>
            <w:r w:rsidR="00987B91" w:rsidRPr="00CA2F18">
              <w:rPr>
                <w:b/>
                <w:bCs/>
                <w:sz w:val="22"/>
                <w:szCs w:val="22"/>
                <w:lang w:val="uk-UA"/>
              </w:rPr>
              <w:t xml:space="preserve"> </w:t>
            </w:r>
            <w:r w:rsidRPr="00CA2F18">
              <w:rPr>
                <w:b/>
                <w:bCs/>
                <w:sz w:val="22"/>
                <w:szCs w:val="22"/>
                <w:lang w:val="uk-UA"/>
              </w:rPr>
              <w:t>рахунки членів КС (залишок</w:t>
            </w:r>
            <w:r w:rsidR="00987B91" w:rsidRPr="00CA2F18">
              <w:rPr>
                <w:b/>
                <w:bCs/>
                <w:sz w:val="22"/>
                <w:szCs w:val="22"/>
                <w:lang w:val="uk-UA"/>
              </w:rPr>
              <w:t xml:space="preserve"> </w:t>
            </w:r>
            <w:r w:rsidRPr="00CA2F18">
              <w:rPr>
                <w:b/>
                <w:bCs/>
                <w:sz w:val="22"/>
                <w:szCs w:val="22"/>
                <w:lang w:val="uk-UA"/>
              </w:rPr>
              <w:t>на кінець періоду), тис. грн</w:t>
            </w:r>
          </w:p>
        </w:tc>
        <w:tc>
          <w:tcPr>
            <w:tcW w:w="970" w:type="dxa"/>
            <w:textDirection w:val="btLr"/>
          </w:tcPr>
          <w:p w:rsidR="00EA7825" w:rsidRPr="00CA2F18" w:rsidRDefault="00EA7825" w:rsidP="00CA2F18">
            <w:pPr>
              <w:pStyle w:val="15"/>
              <w:spacing w:line="240" w:lineRule="auto"/>
              <w:ind w:firstLine="0"/>
              <w:jc w:val="center"/>
              <w:rPr>
                <w:b/>
                <w:bCs/>
                <w:sz w:val="22"/>
                <w:szCs w:val="22"/>
                <w:lang w:val="uk-UA"/>
              </w:rPr>
            </w:pPr>
            <w:r w:rsidRPr="00CA2F18">
              <w:rPr>
                <w:b/>
                <w:bCs/>
                <w:sz w:val="22"/>
                <w:szCs w:val="22"/>
                <w:lang w:val="uk-UA"/>
              </w:rPr>
              <w:t>Кількість членів</w:t>
            </w:r>
            <w:r w:rsidR="00987B91" w:rsidRPr="00CA2F18">
              <w:rPr>
                <w:b/>
                <w:bCs/>
                <w:sz w:val="22"/>
                <w:szCs w:val="22"/>
                <w:lang w:val="uk-UA"/>
              </w:rPr>
              <w:t xml:space="preserve"> </w:t>
            </w:r>
            <w:r w:rsidRPr="00CA2F18">
              <w:rPr>
                <w:b/>
                <w:bCs/>
                <w:sz w:val="22"/>
                <w:szCs w:val="22"/>
                <w:lang w:val="uk-UA"/>
              </w:rPr>
              <w:t>кредитної спілки</w:t>
            </w:r>
          </w:p>
        </w:tc>
        <w:tc>
          <w:tcPr>
            <w:tcW w:w="1113" w:type="dxa"/>
            <w:textDirection w:val="btLr"/>
          </w:tcPr>
          <w:p w:rsidR="00EA7825" w:rsidRPr="00CA2F18" w:rsidRDefault="00EA7825" w:rsidP="00CA2F18">
            <w:pPr>
              <w:pStyle w:val="15"/>
              <w:spacing w:line="240" w:lineRule="auto"/>
              <w:ind w:firstLine="0"/>
              <w:jc w:val="center"/>
              <w:rPr>
                <w:b/>
                <w:bCs/>
                <w:sz w:val="22"/>
                <w:szCs w:val="22"/>
                <w:lang w:val="uk-UA"/>
              </w:rPr>
            </w:pPr>
            <w:r w:rsidRPr="00CA2F18">
              <w:rPr>
                <w:b/>
                <w:bCs/>
                <w:sz w:val="22"/>
                <w:szCs w:val="22"/>
                <w:lang w:val="uk-UA"/>
              </w:rPr>
              <w:t>Кількість членів КС, які</w:t>
            </w:r>
            <w:r w:rsidR="00987B91" w:rsidRPr="00CA2F18">
              <w:rPr>
                <w:b/>
                <w:bCs/>
                <w:sz w:val="22"/>
                <w:szCs w:val="22"/>
                <w:lang w:val="uk-UA"/>
              </w:rPr>
              <w:t xml:space="preserve"> </w:t>
            </w:r>
            <w:r w:rsidRPr="00CA2F18">
              <w:rPr>
                <w:b/>
                <w:bCs/>
                <w:sz w:val="22"/>
                <w:szCs w:val="22"/>
                <w:lang w:val="uk-UA"/>
              </w:rPr>
              <w:t>мають внески (вклади) на</w:t>
            </w:r>
            <w:r w:rsidR="00987B91" w:rsidRPr="00CA2F18">
              <w:rPr>
                <w:b/>
                <w:bCs/>
                <w:sz w:val="22"/>
                <w:szCs w:val="22"/>
                <w:lang w:val="uk-UA"/>
              </w:rPr>
              <w:t xml:space="preserve"> </w:t>
            </w:r>
            <w:r w:rsidRPr="00CA2F18">
              <w:rPr>
                <w:b/>
                <w:bCs/>
                <w:sz w:val="22"/>
                <w:szCs w:val="22"/>
                <w:lang w:val="uk-UA"/>
              </w:rPr>
              <w:t>депозитних рахунках</w:t>
            </w:r>
          </w:p>
        </w:tc>
        <w:tc>
          <w:tcPr>
            <w:tcW w:w="1344" w:type="dxa"/>
            <w:textDirection w:val="btLr"/>
          </w:tcPr>
          <w:p w:rsidR="00EA7825" w:rsidRPr="00CA2F18" w:rsidRDefault="00EA7825" w:rsidP="00CA2F18">
            <w:pPr>
              <w:pStyle w:val="15"/>
              <w:spacing w:line="240" w:lineRule="auto"/>
              <w:ind w:firstLine="0"/>
              <w:jc w:val="center"/>
              <w:rPr>
                <w:b/>
                <w:bCs/>
                <w:sz w:val="22"/>
                <w:szCs w:val="22"/>
                <w:lang w:val="uk-UA"/>
              </w:rPr>
            </w:pPr>
            <w:r w:rsidRPr="00CA2F18">
              <w:rPr>
                <w:b/>
                <w:bCs/>
                <w:sz w:val="22"/>
                <w:szCs w:val="22"/>
                <w:lang w:val="uk-UA"/>
              </w:rPr>
              <w:t>Кількість членів КС, які</w:t>
            </w:r>
            <w:r w:rsidR="00987B91" w:rsidRPr="00CA2F18">
              <w:rPr>
                <w:b/>
                <w:bCs/>
                <w:sz w:val="22"/>
                <w:szCs w:val="22"/>
                <w:lang w:val="uk-UA"/>
              </w:rPr>
              <w:t xml:space="preserve"> мають </w:t>
            </w:r>
            <w:r w:rsidRPr="00CA2F18">
              <w:rPr>
                <w:b/>
                <w:bCs/>
                <w:sz w:val="22"/>
                <w:szCs w:val="22"/>
                <w:lang w:val="uk-UA"/>
              </w:rPr>
              <w:t>заборгованість за</w:t>
            </w:r>
            <w:r w:rsidR="00987B91" w:rsidRPr="00CA2F18">
              <w:rPr>
                <w:b/>
                <w:bCs/>
                <w:sz w:val="22"/>
                <w:szCs w:val="22"/>
                <w:lang w:val="uk-UA"/>
              </w:rPr>
              <w:t xml:space="preserve"> </w:t>
            </w:r>
            <w:r w:rsidRPr="00CA2F18">
              <w:rPr>
                <w:b/>
                <w:bCs/>
                <w:sz w:val="22"/>
                <w:szCs w:val="22"/>
                <w:lang w:val="uk-UA"/>
              </w:rPr>
              <w:t>кредитами</w:t>
            </w:r>
          </w:p>
        </w:tc>
        <w:tc>
          <w:tcPr>
            <w:tcW w:w="966" w:type="dxa"/>
            <w:textDirection w:val="btLr"/>
          </w:tcPr>
          <w:p w:rsidR="00987B91" w:rsidRPr="00CA2F18" w:rsidRDefault="00987B91" w:rsidP="00CA2F18">
            <w:pPr>
              <w:pStyle w:val="15"/>
              <w:spacing w:line="240" w:lineRule="auto"/>
              <w:ind w:firstLine="0"/>
              <w:jc w:val="center"/>
              <w:rPr>
                <w:b/>
                <w:bCs/>
                <w:sz w:val="22"/>
                <w:szCs w:val="22"/>
                <w:lang w:val="uk-UA"/>
              </w:rPr>
            </w:pPr>
          </w:p>
          <w:p w:rsidR="00EA7825" w:rsidRPr="00CA2F18" w:rsidRDefault="00EA7825" w:rsidP="00CA2F18">
            <w:pPr>
              <w:pStyle w:val="15"/>
              <w:spacing w:line="240" w:lineRule="auto"/>
              <w:ind w:firstLine="0"/>
              <w:jc w:val="center"/>
              <w:rPr>
                <w:b/>
                <w:bCs/>
                <w:sz w:val="22"/>
                <w:szCs w:val="22"/>
                <w:lang w:val="uk-UA"/>
              </w:rPr>
            </w:pPr>
            <w:r w:rsidRPr="00CA2F18">
              <w:rPr>
                <w:b/>
                <w:bCs/>
                <w:sz w:val="22"/>
                <w:szCs w:val="22"/>
                <w:lang w:val="uk-UA"/>
              </w:rPr>
              <w:t>Капітал (на кінець періоду),</w:t>
            </w:r>
            <w:r w:rsidR="00987B91" w:rsidRPr="00CA2F18">
              <w:rPr>
                <w:b/>
                <w:bCs/>
                <w:sz w:val="22"/>
                <w:szCs w:val="22"/>
                <w:lang w:val="uk-UA"/>
              </w:rPr>
              <w:t xml:space="preserve"> </w:t>
            </w:r>
            <w:r w:rsidRPr="00CA2F18">
              <w:rPr>
                <w:b/>
                <w:bCs/>
                <w:sz w:val="22"/>
                <w:szCs w:val="22"/>
                <w:lang w:val="uk-UA"/>
              </w:rPr>
              <w:t>тис. грн</w:t>
            </w:r>
          </w:p>
        </w:tc>
        <w:tc>
          <w:tcPr>
            <w:tcW w:w="1115" w:type="dxa"/>
            <w:textDirection w:val="btLr"/>
          </w:tcPr>
          <w:p w:rsidR="00987B91" w:rsidRPr="00CA2F18" w:rsidRDefault="00987B91" w:rsidP="00CA2F18">
            <w:pPr>
              <w:pStyle w:val="15"/>
              <w:spacing w:line="240" w:lineRule="auto"/>
              <w:ind w:firstLine="0"/>
              <w:jc w:val="center"/>
              <w:rPr>
                <w:b/>
                <w:bCs/>
                <w:sz w:val="22"/>
                <w:szCs w:val="22"/>
                <w:lang w:val="uk-UA"/>
              </w:rPr>
            </w:pPr>
          </w:p>
          <w:p w:rsidR="00EA7825" w:rsidRPr="00CA2F18" w:rsidRDefault="00EA7825" w:rsidP="00CA2F18">
            <w:pPr>
              <w:pStyle w:val="15"/>
              <w:spacing w:line="240" w:lineRule="auto"/>
              <w:ind w:firstLine="0"/>
              <w:jc w:val="center"/>
              <w:rPr>
                <w:b/>
                <w:bCs/>
                <w:sz w:val="22"/>
                <w:szCs w:val="22"/>
                <w:lang w:val="uk-UA"/>
              </w:rPr>
            </w:pPr>
            <w:r w:rsidRPr="00CA2F18">
              <w:rPr>
                <w:b/>
                <w:bCs/>
                <w:sz w:val="22"/>
                <w:szCs w:val="22"/>
                <w:lang w:val="uk-UA"/>
              </w:rPr>
              <w:t>Активи (на кінець періоду),</w:t>
            </w:r>
            <w:r w:rsidR="00987B91" w:rsidRPr="00CA2F18">
              <w:rPr>
                <w:b/>
                <w:bCs/>
                <w:sz w:val="22"/>
                <w:szCs w:val="22"/>
                <w:lang w:val="uk-UA"/>
              </w:rPr>
              <w:t xml:space="preserve"> </w:t>
            </w:r>
            <w:r w:rsidRPr="00CA2F18">
              <w:rPr>
                <w:b/>
                <w:bCs/>
                <w:sz w:val="22"/>
                <w:szCs w:val="22"/>
                <w:lang w:val="uk-UA"/>
              </w:rPr>
              <w:t>тис. грн</w:t>
            </w:r>
          </w:p>
        </w:tc>
      </w:tr>
      <w:tr w:rsidR="00987B91" w:rsidRPr="00CA2F18">
        <w:tc>
          <w:tcPr>
            <w:tcW w:w="1345" w:type="dxa"/>
          </w:tcPr>
          <w:p w:rsidR="00EA7825" w:rsidRPr="00CA2F18" w:rsidRDefault="00852B90" w:rsidP="00CA2F18">
            <w:pPr>
              <w:pStyle w:val="15"/>
              <w:ind w:firstLine="0"/>
              <w:jc w:val="center"/>
              <w:rPr>
                <w:bCs/>
                <w:sz w:val="22"/>
                <w:szCs w:val="22"/>
                <w:lang w:val="uk-UA"/>
              </w:rPr>
            </w:pPr>
            <w:r w:rsidRPr="00CA2F18">
              <w:rPr>
                <w:bCs/>
                <w:sz w:val="22"/>
                <w:szCs w:val="22"/>
                <w:lang w:val="uk-UA"/>
              </w:rPr>
              <w:t>Східний</w:t>
            </w:r>
          </w:p>
        </w:tc>
        <w:tc>
          <w:tcPr>
            <w:tcW w:w="911" w:type="dxa"/>
          </w:tcPr>
          <w:p w:rsidR="00EA7825" w:rsidRPr="00CA2F18" w:rsidRDefault="00852B90" w:rsidP="00CA2F18">
            <w:pPr>
              <w:pStyle w:val="15"/>
              <w:ind w:firstLine="0"/>
              <w:jc w:val="center"/>
              <w:rPr>
                <w:bCs/>
                <w:sz w:val="22"/>
                <w:szCs w:val="22"/>
                <w:lang w:val="uk-UA"/>
              </w:rPr>
            </w:pPr>
            <w:r w:rsidRPr="00CA2F18">
              <w:rPr>
                <w:bCs/>
                <w:sz w:val="22"/>
                <w:szCs w:val="22"/>
                <w:lang w:val="uk-UA"/>
              </w:rPr>
              <w:t>186</w:t>
            </w:r>
          </w:p>
        </w:tc>
        <w:tc>
          <w:tcPr>
            <w:tcW w:w="966" w:type="dxa"/>
          </w:tcPr>
          <w:p w:rsidR="00EA7825" w:rsidRPr="00CA2F18" w:rsidRDefault="00987B91" w:rsidP="00CA2F18">
            <w:pPr>
              <w:pStyle w:val="15"/>
              <w:ind w:firstLine="0"/>
              <w:jc w:val="center"/>
              <w:rPr>
                <w:bCs/>
                <w:sz w:val="22"/>
                <w:szCs w:val="22"/>
                <w:lang w:val="uk-UA"/>
              </w:rPr>
            </w:pPr>
            <w:r w:rsidRPr="00CA2F18">
              <w:rPr>
                <w:bCs/>
                <w:sz w:val="22"/>
                <w:szCs w:val="22"/>
                <w:lang w:val="uk-UA"/>
              </w:rPr>
              <w:t>623</w:t>
            </w:r>
            <w:r w:rsidR="00852B90" w:rsidRPr="00CA2F18">
              <w:rPr>
                <w:bCs/>
                <w:sz w:val="22"/>
                <w:szCs w:val="22"/>
                <w:lang w:val="uk-UA"/>
              </w:rPr>
              <w:t>707,6</w:t>
            </w:r>
          </w:p>
        </w:tc>
        <w:tc>
          <w:tcPr>
            <w:tcW w:w="990" w:type="dxa"/>
          </w:tcPr>
          <w:p w:rsidR="00EA7825" w:rsidRPr="00CA2F18" w:rsidRDefault="00987B91" w:rsidP="00CA2F18">
            <w:pPr>
              <w:pStyle w:val="15"/>
              <w:ind w:firstLine="0"/>
              <w:jc w:val="center"/>
              <w:rPr>
                <w:bCs/>
                <w:sz w:val="22"/>
                <w:szCs w:val="22"/>
                <w:lang w:val="uk-UA"/>
              </w:rPr>
            </w:pPr>
            <w:r w:rsidRPr="00CA2F18">
              <w:rPr>
                <w:bCs/>
                <w:sz w:val="22"/>
                <w:szCs w:val="22"/>
                <w:lang w:val="uk-UA"/>
              </w:rPr>
              <w:t>559</w:t>
            </w:r>
            <w:r w:rsidR="00852B90" w:rsidRPr="00CA2F18">
              <w:rPr>
                <w:bCs/>
                <w:sz w:val="22"/>
                <w:szCs w:val="22"/>
                <w:lang w:val="uk-UA"/>
              </w:rPr>
              <w:t>038,4</w:t>
            </w:r>
          </w:p>
        </w:tc>
        <w:tc>
          <w:tcPr>
            <w:tcW w:w="970" w:type="dxa"/>
          </w:tcPr>
          <w:p w:rsidR="00EA7825" w:rsidRPr="00CA2F18" w:rsidRDefault="00987B91" w:rsidP="00CA2F18">
            <w:pPr>
              <w:pStyle w:val="15"/>
              <w:ind w:firstLine="0"/>
              <w:jc w:val="center"/>
              <w:rPr>
                <w:bCs/>
                <w:sz w:val="22"/>
                <w:szCs w:val="22"/>
                <w:lang w:val="uk-UA"/>
              </w:rPr>
            </w:pPr>
            <w:r w:rsidRPr="00CA2F18">
              <w:rPr>
                <w:bCs/>
                <w:sz w:val="22"/>
                <w:szCs w:val="22"/>
                <w:lang w:val="uk-UA"/>
              </w:rPr>
              <w:t>412</w:t>
            </w:r>
            <w:r w:rsidR="00852B90" w:rsidRPr="00CA2F18">
              <w:rPr>
                <w:bCs/>
                <w:sz w:val="22"/>
                <w:szCs w:val="22"/>
                <w:lang w:val="uk-UA"/>
              </w:rPr>
              <w:t>207</w:t>
            </w:r>
          </w:p>
        </w:tc>
        <w:tc>
          <w:tcPr>
            <w:tcW w:w="1113" w:type="dxa"/>
          </w:tcPr>
          <w:p w:rsidR="00EA7825" w:rsidRPr="00CA2F18" w:rsidRDefault="00987B91" w:rsidP="00CA2F18">
            <w:pPr>
              <w:pStyle w:val="15"/>
              <w:ind w:firstLine="0"/>
              <w:jc w:val="center"/>
              <w:rPr>
                <w:bCs/>
                <w:sz w:val="22"/>
                <w:szCs w:val="22"/>
                <w:lang w:val="uk-UA"/>
              </w:rPr>
            </w:pPr>
            <w:r w:rsidRPr="00CA2F18">
              <w:rPr>
                <w:bCs/>
                <w:sz w:val="22"/>
                <w:szCs w:val="22"/>
                <w:lang w:val="uk-UA"/>
              </w:rPr>
              <w:t>23</w:t>
            </w:r>
            <w:r w:rsidR="00852B90" w:rsidRPr="00CA2F18">
              <w:rPr>
                <w:bCs/>
                <w:sz w:val="22"/>
                <w:szCs w:val="22"/>
                <w:lang w:val="uk-UA"/>
              </w:rPr>
              <w:t>210</w:t>
            </w:r>
          </w:p>
        </w:tc>
        <w:tc>
          <w:tcPr>
            <w:tcW w:w="1344" w:type="dxa"/>
          </w:tcPr>
          <w:p w:rsidR="00EA7825" w:rsidRPr="00CA2F18" w:rsidRDefault="00987B91" w:rsidP="00CA2F18">
            <w:pPr>
              <w:pStyle w:val="15"/>
              <w:ind w:firstLine="0"/>
              <w:jc w:val="center"/>
              <w:rPr>
                <w:bCs/>
                <w:sz w:val="22"/>
                <w:szCs w:val="22"/>
                <w:lang w:val="uk-UA"/>
              </w:rPr>
            </w:pPr>
            <w:r w:rsidRPr="00CA2F18">
              <w:rPr>
                <w:bCs/>
                <w:sz w:val="22"/>
                <w:szCs w:val="22"/>
                <w:lang w:val="uk-UA"/>
              </w:rPr>
              <w:t>149</w:t>
            </w:r>
            <w:r w:rsidR="00852B90" w:rsidRPr="00CA2F18">
              <w:rPr>
                <w:bCs/>
                <w:sz w:val="22"/>
                <w:szCs w:val="22"/>
                <w:lang w:val="uk-UA"/>
              </w:rPr>
              <w:t>522</w:t>
            </w:r>
          </w:p>
        </w:tc>
        <w:tc>
          <w:tcPr>
            <w:tcW w:w="966" w:type="dxa"/>
          </w:tcPr>
          <w:p w:rsidR="00EA7825" w:rsidRPr="00CA2F18" w:rsidRDefault="00987B91" w:rsidP="00CA2F18">
            <w:pPr>
              <w:pStyle w:val="15"/>
              <w:ind w:firstLine="0"/>
              <w:jc w:val="center"/>
              <w:rPr>
                <w:bCs/>
                <w:sz w:val="22"/>
                <w:szCs w:val="22"/>
                <w:lang w:val="uk-UA"/>
              </w:rPr>
            </w:pPr>
            <w:r w:rsidRPr="00CA2F18">
              <w:rPr>
                <w:bCs/>
                <w:sz w:val="22"/>
                <w:szCs w:val="22"/>
                <w:lang w:val="uk-UA"/>
              </w:rPr>
              <w:t>201</w:t>
            </w:r>
            <w:r w:rsidR="00460329" w:rsidRPr="00CA2F18">
              <w:rPr>
                <w:bCs/>
                <w:sz w:val="22"/>
                <w:szCs w:val="22"/>
                <w:lang w:val="uk-UA"/>
              </w:rPr>
              <w:t>327,0</w:t>
            </w:r>
          </w:p>
        </w:tc>
        <w:tc>
          <w:tcPr>
            <w:tcW w:w="1115" w:type="dxa"/>
          </w:tcPr>
          <w:p w:rsidR="00EA7825" w:rsidRPr="00CA2F18" w:rsidRDefault="00987B91" w:rsidP="00CA2F18">
            <w:pPr>
              <w:pStyle w:val="15"/>
              <w:ind w:firstLine="0"/>
              <w:jc w:val="center"/>
              <w:rPr>
                <w:bCs/>
                <w:sz w:val="22"/>
                <w:szCs w:val="22"/>
                <w:lang w:val="uk-UA"/>
              </w:rPr>
            </w:pPr>
            <w:r w:rsidRPr="00CA2F18">
              <w:rPr>
                <w:bCs/>
                <w:sz w:val="22"/>
                <w:szCs w:val="22"/>
                <w:lang w:val="uk-UA"/>
              </w:rPr>
              <w:t>793</w:t>
            </w:r>
            <w:r w:rsidR="00460329" w:rsidRPr="00CA2F18">
              <w:rPr>
                <w:bCs/>
                <w:sz w:val="22"/>
                <w:szCs w:val="22"/>
                <w:lang w:val="uk-UA"/>
              </w:rPr>
              <w:t>356,6</w:t>
            </w:r>
          </w:p>
        </w:tc>
      </w:tr>
      <w:tr w:rsidR="00987B91" w:rsidRPr="00CA2F18">
        <w:tc>
          <w:tcPr>
            <w:tcW w:w="1345" w:type="dxa"/>
          </w:tcPr>
          <w:p w:rsidR="00EA7825" w:rsidRPr="00CA2F18" w:rsidRDefault="00460329" w:rsidP="00CA2F18">
            <w:pPr>
              <w:pStyle w:val="15"/>
              <w:ind w:firstLine="0"/>
              <w:jc w:val="center"/>
              <w:rPr>
                <w:bCs/>
                <w:sz w:val="22"/>
                <w:szCs w:val="22"/>
                <w:lang w:val="uk-UA"/>
              </w:rPr>
            </w:pPr>
            <w:r w:rsidRPr="00CA2F18">
              <w:rPr>
                <w:bCs/>
                <w:sz w:val="22"/>
                <w:szCs w:val="22"/>
                <w:lang w:val="uk-UA"/>
              </w:rPr>
              <w:t>Південний</w:t>
            </w:r>
          </w:p>
        </w:tc>
        <w:tc>
          <w:tcPr>
            <w:tcW w:w="911" w:type="dxa"/>
          </w:tcPr>
          <w:p w:rsidR="00EA7825" w:rsidRPr="00CA2F18" w:rsidRDefault="00460329" w:rsidP="00CA2F18">
            <w:pPr>
              <w:pStyle w:val="15"/>
              <w:ind w:firstLine="0"/>
              <w:jc w:val="center"/>
              <w:rPr>
                <w:bCs/>
                <w:sz w:val="22"/>
                <w:szCs w:val="22"/>
                <w:lang w:val="uk-UA"/>
              </w:rPr>
            </w:pPr>
            <w:r w:rsidRPr="00CA2F18">
              <w:rPr>
                <w:bCs/>
                <w:sz w:val="22"/>
                <w:szCs w:val="22"/>
                <w:lang w:val="uk-UA"/>
              </w:rPr>
              <w:t>111</w:t>
            </w:r>
          </w:p>
        </w:tc>
        <w:tc>
          <w:tcPr>
            <w:tcW w:w="966" w:type="dxa"/>
          </w:tcPr>
          <w:p w:rsidR="00EA7825" w:rsidRPr="00CA2F18" w:rsidRDefault="00987B91" w:rsidP="00CA2F18">
            <w:pPr>
              <w:pStyle w:val="15"/>
              <w:ind w:firstLine="0"/>
              <w:jc w:val="center"/>
              <w:rPr>
                <w:bCs/>
                <w:sz w:val="22"/>
                <w:szCs w:val="22"/>
                <w:lang w:val="uk-UA"/>
              </w:rPr>
            </w:pPr>
            <w:r w:rsidRPr="00CA2F18">
              <w:rPr>
                <w:bCs/>
                <w:sz w:val="22"/>
                <w:szCs w:val="22"/>
                <w:lang w:val="uk-UA"/>
              </w:rPr>
              <w:t>270</w:t>
            </w:r>
            <w:r w:rsidR="00460329" w:rsidRPr="00CA2F18">
              <w:rPr>
                <w:bCs/>
                <w:sz w:val="22"/>
                <w:szCs w:val="22"/>
                <w:lang w:val="uk-UA"/>
              </w:rPr>
              <w:t>893,0</w:t>
            </w:r>
          </w:p>
        </w:tc>
        <w:tc>
          <w:tcPr>
            <w:tcW w:w="990" w:type="dxa"/>
          </w:tcPr>
          <w:p w:rsidR="00EA7825" w:rsidRPr="00CA2F18" w:rsidRDefault="00987B91" w:rsidP="00CA2F18">
            <w:pPr>
              <w:pStyle w:val="15"/>
              <w:ind w:firstLine="0"/>
              <w:jc w:val="center"/>
              <w:rPr>
                <w:bCs/>
                <w:sz w:val="22"/>
                <w:szCs w:val="22"/>
                <w:lang w:val="uk-UA"/>
              </w:rPr>
            </w:pPr>
            <w:r w:rsidRPr="00CA2F18">
              <w:rPr>
                <w:bCs/>
                <w:sz w:val="22"/>
                <w:szCs w:val="22"/>
                <w:lang w:val="uk-UA"/>
              </w:rPr>
              <w:t>625</w:t>
            </w:r>
            <w:r w:rsidR="00460329" w:rsidRPr="00CA2F18">
              <w:rPr>
                <w:bCs/>
                <w:sz w:val="22"/>
                <w:szCs w:val="22"/>
                <w:lang w:val="uk-UA"/>
              </w:rPr>
              <w:t>869,8</w:t>
            </w:r>
          </w:p>
        </w:tc>
        <w:tc>
          <w:tcPr>
            <w:tcW w:w="970" w:type="dxa"/>
          </w:tcPr>
          <w:p w:rsidR="00EA7825" w:rsidRPr="00CA2F18" w:rsidRDefault="00987B91" w:rsidP="00CA2F18">
            <w:pPr>
              <w:pStyle w:val="15"/>
              <w:ind w:firstLine="0"/>
              <w:jc w:val="center"/>
              <w:rPr>
                <w:bCs/>
                <w:sz w:val="22"/>
                <w:szCs w:val="22"/>
                <w:lang w:val="uk-UA"/>
              </w:rPr>
            </w:pPr>
            <w:r w:rsidRPr="00CA2F18">
              <w:rPr>
                <w:bCs/>
                <w:sz w:val="22"/>
                <w:szCs w:val="22"/>
                <w:lang w:val="uk-UA"/>
              </w:rPr>
              <w:t>523</w:t>
            </w:r>
            <w:r w:rsidR="00460329" w:rsidRPr="00CA2F18">
              <w:rPr>
                <w:bCs/>
                <w:sz w:val="22"/>
                <w:szCs w:val="22"/>
                <w:lang w:val="uk-UA"/>
              </w:rPr>
              <w:t>933</w:t>
            </w:r>
          </w:p>
        </w:tc>
        <w:tc>
          <w:tcPr>
            <w:tcW w:w="1113" w:type="dxa"/>
          </w:tcPr>
          <w:p w:rsidR="00EA7825" w:rsidRPr="00CA2F18" w:rsidRDefault="00987B91" w:rsidP="00CA2F18">
            <w:pPr>
              <w:pStyle w:val="15"/>
              <w:ind w:firstLine="0"/>
              <w:jc w:val="center"/>
              <w:rPr>
                <w:bCs/>
                <w:sz w:val="22"/>
                <w:szCs w:val="22"/>
                <w:lang w:val="uk-UA"/>
              </w:rPr>
            </w:pPr>
            <w:r w:rsidRPr="00CA2F18">
              <w:rPr>
                <w:bCs/>
                <w:sz w:val="22"/>
                <w:szCs w:val="22"/>
                <w:lang w:val="uk-UA"/>
              </w:rPr>
              <w:t>27</w:t>
            </w:r>
            <w:r w:rsidR="00460329" w:rsidRPr="00CA2F18">
              <w:rPr>
                <w:bCs/>
                <w:sz w:val="22"/>
                <w:szCs w:val="22"/>
                <w:lang w:val="uk-UA"/>
              </w:rPr>
              <w:t>198</w:t>
            </w:r>
          </w:p>
        </w:tc>
        <w:tc>
          <w:tcPr>
            <w:tcW w:w="1344" w:type="dxa"/>
          </w:tcPr>
          <w:p w:rsidR="00EA7825" w:rsidRPr="00CA2F18" w:rsidRDefault="00987B91" w:rsidP="00CA2F18">
            <w:pPr>
              <w:pStyle w:val="15"/>
              <w:ind w:firstLine="0"/>
              <w:jc w:val="center"/>
              <w:rPr>
                <w:bCs/>
                <w:sz w:val="22"/>
                <w:szCs w:val="22"/>
                <w:lang w:val="uk-UA"/>
              </w:rPr>
            </w:pPr>
            <w:r w:rsidRPr="00CA2F18">
              <w:rPr>
                <w:bCs/>
                <w:sz w:val="22"/>
                <w:szCs w:val="22"/>
                <w:lang w:val="uk-UA"/>
              </w:rPr>
              <w:t>138</w:t>
            </w:r>
            <w:r w:rsidR="00460329" w:rsidRPr="00CA2F18">
              <w:rPr>
                <w:bCs/>
                <w:sz w:val="22"/>
                <w:szCs w:val="22"/>
                <w:lang w:val="uk-UA"/>
              </w:rPr>
              <w:t>697</w:t>
            </w:r>
          </w:p>
        </w:tc>
        <w:tc>
          <w:tcPr>
            <w:tcW w:w="966" w:type="dxa"/>
          </w:tcPr>
          <w:p w:rsidR="00EA7825" w:rsidRPr="00CA2F18" w:rsidRDefault="00987B91" w:rsidP="00CA2F18">
            <w:pPr>
              <w:pStyle w:val="15"/>
              <w:ind w:firstLine="0"/>
              <w:jc w:val="center"/>
              <w:rPr>
                <w:bCs/>
                <w:sz w:val="22"/>
                <w:szCs w:val="22"/>
                <w:lang w:val="uk-UA"/>
              </w:rPr>
            </w:pPr>
            <w:r w:rsidRPr="00CA2F18">
              <w:rPr>
                <w:bCs/>
                <w:sz w:val="22"/>
                <w:szCs w:val="22"/>
                <w:lang w:val="uk-UA"/>
              </w:rPr>
              <w:t>423</w:t>
            </w:r>
            <w:r w:rsidR="00460329" w:rsidRPr="00CA2F18">
              <w:rPr>
                <w:bCs/>
                <w:sz w:val="22"/>
                <w:szCs w:val="22"/>
                <w:lang w:val="uk-UA"/>
              </w:rPr>
              <w:t>876,1</w:t>
            </w:r>
          </w:p>
        </w:tc>
        <w:tc>
          <w:tcPr>
            <w:tcW w:w="1115" w:type="dxa"/>
          </w:tcPr>
          <w:p w:rsidR="00EA7825" w:rsidRPr="00CA2F18" w:rsidRDefault="00987B91" w:rsidP="00CA2F18">
            <w:pPr>
              <w:pStyle w:val="15"/>
              <w:ind w:firstLine="0"/>
              <w:jc w:val="center"/>
              <w:rPr>
                <w:bCs/>
                <w:sz w:val="22"/>
                <w:szCs w:val="22"/>
                <w:lang w:val="uk-UA"/>
              </w:rPr>
            </w:pPr>
            <w:r w:rsidRPr="00CA2F18">
              <w:rPr>
                <w:bCs/>
                <w:sz w:val="22"/>
                <w:szCs w:val="22"/>
                <w:lang w:val="uk-UA"/>
              </w:rPr>
              <w:t>1088</w:t>
            </w:r>
            <w:r w:rsidR="00460329" w:rsidRPr="00CA2F18">
              <w:rPr>
                <w:bCs/>
                <w:sz w:val="22"/>
                <w:szCs w:val="22"/>
                <w:lang w:val="uk-UA"/>
              </w:rPr>
              <w:t>622,6</w:t>
            </w:r>
          </w:p>
        </w:tc>
      </w:tr>
      <w:tr w:rsidR="00987B91" w:rsidRPr="00CA2F18">
        <w:tc>
          <w:tcPr>
            <w:tcW w:w="1345" w:type="dxa"/>
          </w:tcPr>
          <w:p w:rsidR="00EA7825" w:rsidRPr="00CA2F18" w:rsidRDefault="00460329" w:rsidP="00CA2F18">
            <w:pPr>
              <w:pStyle w:val="15"/>
              <w:ind w:firstLine="0"/>
              <w:jc w:val="center"/>
              <w:rPr>
                <w:bCs/>
                <w:sz w:val="22"/>
                <w:szCs w:val="22"/>
                <w:lang w:val="uk-UA"/>
              </w:rPr>
            </w:pPr>
            <w:r w:rsidRPr="00CA2F18">
              <w:rPr>
                <w:bCs/>
                <w:sz w:val="22"/>
                <w:szCs w:val="22"/>
                <w:lang w:val="uk-UA"/>
              </w:rPr>
              <w:t>Центральний</w:t>
            </w:r>
          </w:p>
        </w:tc>
        <w:tc>
          <w:tcPr>
            <w:tcW w:w="911" w:type="dxa"/>
          </w:tcPr>
          <w:p w:rsidR="00EA7825" w:rsidRPr="00CA2F18" w:rsidRDefault="00460329" w:rsidP="00CA2F18">
            <w:pPr>
              <w:pStyle w:val="15"/>
              <w:ind w:firstLine="0"/>
              <w:jc w:val="center"/>
              <w:rPr>
                <w:bCs/>
                <w:sz w:val="22"/>
                <w:szCs w:val="22"/>
                <w:lang w:val="uk-UA"/>
              </w:rPr>
            </w:pPr>
            <w:r w:rsidRPr="00CA2F18">
              <w:rPr>
                <w:bCs/>
                <w:sz w:val="22"/>
                <w:szCs w:val="22"/>
                <w:lang w:val="uk-UA"/>
              </w:rPr>
              <w:t>230</w:t>
            </w:r>
          </w:p>
        </w:tc>
        <w:tc>
          <w:tcPr>
            <w:tcW w:w="966" w:type="dxa"/>
          </w:tcPr>
          <w:p w:rsidR="00EA7825" w:rsidRPr="00CA2F18" w:rsidRDefault="00987B91" w:rsidP="00CA2F18">
            <w:pPr>
              <w:pStyle w:val="15"/>
              <w:ind w:firstLine="0"/>
              <w:jc w:val="center"/>
              <w:rPr>
                <w:bCs/>
                <w:sz w:val="22"/>
                <w:szCs w:val="22"/>
                <w:lang w:val="uk-UA"/>
              </w:rPr>
            </w:pPr>
            <w:r w:rsidRPr="00CA2F18">
              <w:rPr>
                <w:bCs/>
                <w:sz w:val="22"/>
                <w:szCs w:val="22"/>
                <w:lang w:val="uk-UA"/>
              </w:rPr>
              <w:t>897</w:t>
            </w:r>
            <w:r w:rsidR="00460329" w:rsidRPr="00CA2F18">
              <w:rPr>
                <w:bCs/>
                <w:sz w:val="22"/>
                <w:szCs w:val="22"/>
                <w:lang w:val="uk-UA"/>
              </w:rPr>
              <w:t>282,9</w:t>
            </w:r>
          </w:p>
        </w:tc>
        <w:tc>
          <w:tcPr>
            <w:tcW w:w="990" w:type="dxa"/>
          </w:tcPr>
          <w:p w:rsidR="00EA7825" w:rsidRPr="00CA2F18" w:rsidRDefault="00987B91" w:rsidP="00CA2F18">
            <w:pPr>
              <w:pStyle w:val="15"/>
              <w:ind w:firstLine="0"/>
              <w:jc w:val="center"/>
              <w:rPr>
                <w:bCs/>
                <w:sz w:val="22"/>
                <w:szCs w:val="22"/>
                <w:lang w:val="uk-UA"/>
              </w:rPr>
            </w:pPr>
            <w:r w:rsidRPr="00CA2F18">
              <w:rPr>
                <w:bCs/>
                <w:sz w:val="22"/>
                <w:szCs w:val="22"/>
                <w:lang w:val="uk-UA"/>
              </w:rPr>
              <w:t>589</w:t>
            </w:r>
            <w:r w:rsidR="00460329" w:rsidRPr="00CA2F18">
              <w:rPr>
                <w:bCs/>
                <w:sz w:val="22"/>
                <w:szCs w:val="22"/>
                <w:lang w:val="uk-UA"/>
              </w:rPr>
              <w:t>229,4</w:t>
            </w:r>
          </w:p>
        </w:tc>
        <w:tc>
          <w:tcPr>
            <w:tcW w:w="970" w:type="dxa"/>
          </w:tcPr>
          <w:p w:rsidR="00EA7825" w:rsidRPr="00CA2F18" w:rsidRDefault="00987B91" w:rsidP="00CA2F18">
            <w:pPr>
              <w:pStyle w:val="15"/>
              <w:ind w:firstLine="0"/>
              <w:jc w:val="center"/>
              <w:rPr>
                <w:bCs/>
                <w:sz w:val="22"/>
                <w:szCs w:val="22"/>
                <w:lang w:val="uk-UA"/>
              </w:rPr>
            </w:pPr>
            <w:r w:rsidRPr="00CA2F18">
              <w:rPr>
                <w:bCs/>
                <w:sz w:val="22"/>
                <w:szCs w:val="22"/>
                <w:lang w:val="uk-UA"/>
              </w:rPr>
              <w:t>495</w:t>
            </w:r>
            <w:r w:rsidR="00460329" w:rsidRPr="00CA2F18">
              <w:rPr>
                <w:bCs/>
                <w:sz w:val="22"/>
                <w:szCs w:val="22"/>
                <w:lang w:val="uk-UA"/>
              </w:rPr>
              <w:t>514</w:t>
            </w:r>
          </w:p>
        </w:tc>
        <w:tc>
          <w:tcPr>
            <w:tcW w:w="1113" w:type="dxa"/>
          </w:tcPr>
          <w:p w:rsidR="00EA7825" w:rsidRPr="00CA2F18" w:rsidRDefault="00987B91" w:rsidP="00CA2F18">
            <w:pPr>
              <w:pStyle w:val="15"/>
              <w:ind w:firstLine="0"/>
              <w:jc w:val="center"/>
              <w:rPr>
                <w:bCs/>
                <w:sz w:val="22"/>
                <w:szCs w:val="22"/>
                <w:lang w:val="uk-UA"/>
              </w:rPr>
            </w:pPr>
            <w:r w:rsidRPr="00CA2F18">
              <w:rPr>
                <w:bCs/>
                <w:sz w:val="22"/>
                <w:szCs w:val="22"/>
                <w:lang w:val="uk-UA"/>
              </w:rPr>
              <w:t>34</w:t>
            </w:r>
            <w:r w:rsidR="00460329" w:rsidRPr="00CA2F18">
              <w:rPr>
                <w:bCs/>
                <w:sz w:val="22"/>
                <w:szCs w:val="22"/>
                <w:lang w:val="uk-UA"/>
              </w:rPr>
              <w:t>216</w:t>
            </w:r>
          </w:p>
        </w:tc>
        <w:tc>
          <w:tcPr>
            <w:tcW w:w="1344" w:type="dxa"/>
          </w:tcPr>
          <w:p w:rsidR="00EA7825" w:rsidRPr="00CA2F18" w:rsidRDefault="00987B91" w:rsidP="00CA2F18">
            <w:pPr>
              <w:pStyle w:val="15"/>
              <w:ind w:firstLine="0"/>
              <w:jc w:val="center"/>
              <w:rPr>
                <w:bCs/>
                <w:sz w:val="22"/>
                <w:szCs w:val="22"/>
                <w:lang w:val="uk-UA"/>
              </w:rPr>
            </w:pPr>
            <w:r w:rsidRPr="00CA2F18">
              <w:rPr>
                <w:bCs/>
                <w:sz w:val="22"/>
                <w:szCs w:val="22"/>
                <w:lang w:val="uk-UA"/>
              </w:rPr>
              <w:t>185</w:t>
            </w:r>
            <w:r w:rsidR="00460329" w:rsidRPr="00CA2F18">
              <w:rPr>
                <w:bCs/>
                <w:sz w:val="22"/>
                <w:szCs w:val="22"/>
                <w:lang w:val="uk-UA"/>
              </w:rPr>
              <w:t>114</w:t>
            </w:r>
          </w:p>
        </w:tc>
        <w:tc>
          <w:tcPr>
            <w:tcW w:w="966" w:type="dxa"/>
          </w:tcPr>
          <w:p w:rsidR="00EA7825" w:rsidRPr="00CA2F18" w:rsidRDefault="00987B91" w:rsidP="00CA2F18">
            <w:pPr>
              <w:pStyle w:val="15"/>
              <w:ind w:firstLine="0"/>
              <w:jc w:val="center"/>
              <w:rPr>
                <w:bCs/>
                <w:sz w:val="22"/>
                <w:szCs w:val="22"/>
                <w:lang w:val="uk-UA"/>
              </w:rPr>
            </w:pPr>
            <w:r w:rsidRPr="00CA2F18">
              <w:rPr>
                <w:bCs/>
                <w:sz w:val="22"/>
                <w:szCs w:val="22"/>
                <w:lang w:val="uk-UA"/>
              </w:rPr>
              <w:t>416</w:t>
            </w:r>
            <w:r w:rsidR="00460329" w:rsidRPr="00CA2F18">
              <w:rPr>
                <w:bCs/>
                <w:sz w:val="22"/>
                <w:szCs w:val="22"/>
                <w:lang w:val="uk-UA"/>
              </w:rPr>
              <w:t>061,4</w:t>
            </w:r>
          </w:p>
        </w:tc>
        <w:tc>
          <w:tcPr>
            <w:tcW w:w="1115" w:type="dxa"/>
          </w:tcPr>
          <w:p w:rsidR="00EA7825" w:rsidRPr="00CA2F18" w:rsidRDefault="00987B91" w:rsidP="00CA2F18">
            <w:pPr>
              <w:pStyle w:val="15"/>
              <w:ind w:firstLine="0"/>
              <w:jc w:val="center"/>
              <w:rPr>
                <w:bCs/>
                <w:sz w:val="22"/>
                <w:szCs w:val="22"/>
                <w:lang w:val="uk-UA"/>
              </w:rPr>
            </w:pPr>
            <w:r w:rsidRPr="00CA2F18">
              <w:rPr>
                <w:bCs/>
                <w:sz w:val="22"/>
                <w:szCs w:val="22"/>
                <w:lang w:val="uk-UA"/>
              </w:rPr>
              <w:t>1063</w:t>
            </w:r>
            <w:r w:rsidR="00460329" w:rsidRPr="00CA2F18">
              <w:rPr>
                <w:bCs/>
                <w:sz w:val="22"/>
                <w:szCs w:val="22"/>
                <w:lang w:val="uk-UA"/>
              </w:rPr>
              <w:t>575,8</w:t>
            </w:r>
          </w:p>
        </w:tc>
      </w:tr>
      <w:tr w:rsidR="00987B91" w:rsidRPr="00CA2F18">
        <w:tc>
          <w:tcPr>
            <w:tcW w:w="1345" w:type="dxa"/>
          </w:tcPr>
          <w:p w:rsidR="00EA7825" w:rsidRPr="00CA2F18" w:rsidRDefault="00460329" w:rsidP="00CA2F18">
            <w:pPr>
              <w:pStyle w:val="15"/>
              <w:ind w:firstLine="0"/>
              <w:jc w:val="center"/>
              <w:rPr>
                <w:bCs/>
                <w:sz w:val="22"/>
                <w:szCs w:val="22"/>
                <w:lang w:val="uk-UA"/>
              </w:rPr>
            </w:pPr>
            <w:r w:rsidRPr="00CA2F18">
              <w:rPr>
                <w:bCs/>
                <w:sz w:val="22"/>
                <w:szCs w:val="22"/>
                <w:lang w:val="uk-UA"/>
              </w:rPr>
              <w:t>Західний</w:t>
            </w:r>
          </w:p>
        </w:tc>
        <w:tc>
          <w:tcPr>
            <w:tcW w:w="911" w:type="dxa"/>
          </w:tcPr>
          <w:p w:rsidR="00EA7825" w:rsidRPr="00CA2F18" w:rsidRDefault="00460329" w:rsidP="00CA2F18">
            <w:pPr>
              <w:pStyle w:val="15"/>
              <w:ind w:firstLine="0"/>
              <w:jc w:val="center"/>
              <w:rPr>
                <w:bCs/>
                <w:sz w:val="22"/>
                <w:szCs w:val="22"/>
                <w:lang w:val="uk-UA"/>
              </w:rPr>
            </w:pPr>
            <w:r w:rsidRPr="00CA2F18">
              <w:rPr>
                <w:bCs/>
                <w:sz w:val="22"/>
                <w:szCs w:val="22"/>
                <w:lang w:val="uk-UA"/>
              </w:rPr>
              <w:t>167</w:t>
            </w:r>
          </w:p>
        </w:tc>
        <w:tc>
          <w:tcPr>
            <w:tcW w:w="966" w:type="dxa"/>
          </w:tcPr>
          <w:p w:rsidR="00EA7825" w:rsidRPr="00CA2F18" w:rsidRDefault="00987B91" w:rsidP="00CA2F18">
            <w:pPr>
              <w:pStyle w:val="15"/>
              <w:ind w:firstLine="0"/>
              <w:jc w:val="center"/>
              <w:rPr>
                <w:bCs/>
                <w:sz w:val="22"/>
                <w:szCs w:val="22"/>
                <w:lang w:val="uk-UA"/>
              </w:rPr>
            </w:pPr>
            <w:r w:rsidRPr="00CA2F18">
              <w:rPr>
                <w:bCs/>
                <w:sz w:val="22"/>
                <w:szCs w:val="22"/>
                <w:lang w:val="uk-UA"/>
              </w:rPr>
              <w:t xml:space="preserve">420 </w:t>
            </w:r>
            <w:r w:rsidR="00460329" w:rsidRPr="00CA2F18">
              <w:rPr>
                <w:bCs/>
                <w:sz w:val="22"/>
                <w:szCs w:val="22"/>
                <w:lang w:val="uk-UA"/>
              </w:rPr>
              <w:t>37,6</w:t>
            </w:r>
          </w:p>
        </w:tc>
        <w:tc>
          <w:tcPr>
            <w:tcW w:w="990" w:type="dxa"/>
          </w:tcPr>
          <w:p w:rsidR="00EA7825" w:rsidRPr="00CA2F18" w:rsidRDefault="00987B91" w:rsidP="00CA2F18">
            <w:pPr>
              <w:pStyle w:val="15"/>
              <w:ind w:firstLine="0"/>
              <w:jc w:val="center"/>
              <w:rPr>
                <w:bCs/>
                <w:sz w:val="22"/>
                <w:szCs w:val="22"/>
                <w:lang w:val="uk-UA"/>
              </w:rPr>
            </w:pPr>
            <w:r w:rsidRPr="00CA2F18">
              <w:rPr>
                <w:bCs/>
                <w:sz w:val="22"/>
                <w:szCs w:val="22"/>
                <w:lang w:val="uk-UA"/>
              </w:rPr>
              <w:t>349</w:t>
            </w:r>
            <w:r w:rsidR="00460329" w:rsidRPr="00CA2F18">
              <w:rPr>
                <w:bCs/>
                <w:sz w:val="22"/>
                <w:szCs w:val="22"/>
                <w:lang w:val="uk-UA"/>
              </w:rPr>
              <w:t>181,3</w:t>
            </w:r>
          </w:p>
        </w:tc>
        <w:tc>
          <w:tcPr>
            <w:tcW w:w="970" w:type="dxa"/>
          </w:tcPr>
          <w:p w:rsidR="00EA7825" w:rsidRPr="00CA2F18" w:rsidRDefault="00987B91" w:rsidP="00CA2F18">
            <w:pPr>
              <w:pStyle w:val="15"/>
              <w:ind w:firstLine="0"/>
              <w:jc w:val="center"/>
              <w:rPr>
                <w:bCs/>
                <w:sz w:val="22"/>
                <w:szCs w:val="22"/>
                <w:lang w:val="uk-UA"/>
              </w:rPr>
            </w:pPr>
            <w:r w:rsidRPr="00CA2F18">
              <w:rPr>
                <w:bCs/>
                <w:sz w:val="22"/>
                <w:szCs w:val="22"/>
                <w:lang w:val="uk-UA"/>
              </w:rPr>
              <w:t>384</w:t>
            </w:r>
            <w:r w:rsidR="00460329" w:rsidRPr="00CA2F18">
              <w:rPr>
                <w:bCs/>
                <w:sz w:val="22"/>
                <w:szCs w:val="22"/>
                <w:lang w:val="uk-UA"/>
              </w:rPr>
              <w:t>763</w:t>
            </w:r>
          </w:p>
        </w:tc>
        <w:tc>
          <w:tcPr>
            <w:tcW w:w="1113" w:type="dxa"/>
          </w:tcPr>
          <w:p w:rsidR="00EA7825" w:rsidRPr="00CA2F18" w:rsidRDefault="00987B91" w:rsidP="00CA2F18">
            <w:pPr>
              <w:pStyle w:val="15"/>
              <w:ind w:firstLine="0"/>
              <w:jc w:val="center"/>
              <w:rPr>
                <w:bCs/>
                <w:sz w:val="22"/>
                <w:szCs w:val="22"/>
                <w:lang w:val="uk-UA"/>
              </w:rPr>
            </w:pPr>
            <w:r w:rsidRPr="00CA2F18">
              <w:rPr>
                <w:bCs/>
                <w:sz w:val="22"/>
                <w:szCs w:val="22"/>
                <w:lang w:val="uk-UA"/>
              </w:rPr>
              <w:t>25</w:t>
            </w:r>
            <w:r w:rsidR="00460329" w:rsidRPr="00CA2F18">
              <w:rPr>
                <w:bCs/>
                <w:sz w:val="22"/>
                <w:szCs w:val="22"/>
                <w:lang w:val="uk-UA"/>
              </w:rPr>
              <w:t>148</w:t>
            </w:r>
          </w:p>
        </w:tc>
        <w:tc>
          <w:tcPr>
            <w:tcW w:w="1344" w:type="dxa"/>
          </w:tcPr>
          <w:p w:rsidR="00EA7825" w:rsidRPr="00CA2F18" w:rsidRDefault="00987B91" w:rsidP="00CA2F18">
            <w:pPr>
              <w:pStyle w:val="15"/>
              <w:ind w:firstLine="0"/>
              <w:jc w:val="center"/>
              <w:rPr>
                <w:bCs/>
                <w:sz w:val="22"/>
                <w:szCs w:val="22"/>
                <w:lang w:val="uk-UA"/>
              </w:rPr>
            </w:pPr>
            <w:r w:rsidRPr="00CA2F18">
              <w:rPr>
                <w:bCs/>
                <w:sz w:val="22"/>
                <w:szCs w:val="22"/>
                <w:lang w:val="uk-UA"/>
              </w:rPr>
              <w:t>145</w:t>
            </w:r>
            <w:r w:rsidR="00460329" w:rsidRPr="00CA2F18">
              <w:rPr>
                <w:bCs/>
                <w:sz w:val="22"/>
                <w:szCs w:val="22"/>
                <w:lang w:val="uk-UA"/>
              </w:rPr>
              <w:t>631</w:t>
            </w:r>
          </w:p>
        </w:tc>
        <w:tc>
          <w:tcPr>
            <w:tcW w:w="966" w:type="dxa"/>
          </w:tcPr>
          <w:p w:rsidR="00EA7825" w:rsidRPr="00CA2F18" w:rsidRDefault="00987B91" w:rsidP="00CA2F18">
            <w:pPr>
              <w:pStyle w:val="15"/>
              <w:ind w:firstLine="0"/>
              <w:jc w:val="center"/>
              <w:rPr>
                <w:bCs/>
                <w:sz w:val="22"/>
                <w:szCs w:val="22"/>
                <w:lang w:val="uk-UA"/>
              </w:rPr>
            </w:pPr>
            <w:r w:rsidRPr="00CA2F18">
              <w:rPr>
                <w:bCs/>
                <w:sz w:val="22"/>
                <w:szCs w:val="22"/>
                <w:lang w:val="uk-UA"/>
              </w:rPr>
              <w:t>135</w:t>
            </w:r>
            <w:r w:rsidR="00460329" w:rsidRPr="00CA2F18">
              <w:rPr>
                <w:bCs/>
                <w:sz w:val="22"/>
                <w:szCs w:val="22"/>
                <w:lang w:val="uk-UA"/>
              </w:rPr>
              <w:t>996,0</w:t>
            </w:r>
          </w:p>
        </w:tc>
        <w:tc>
          <w:tcPr>
            <w:tcW w:w="1115" w:type="dxa"/>
          </w:tcPr>
          <w:p w:rsidR="00EA7825" w:rsidRPr="00CA2F18" w:rsidRDefault="00460329" w:rsidP="00CA2F18">
            <w:pPr>
              <w:pStyle w:val="15"/>
              <w:ind w:firstLine="0"/>
              <w:jc w:val="center"/>
              <w:rPr>
                <w:bCs/>
                <w:sz w:val="22"/>
                <w:szCs w:val="22"/>
                <w:lang w:val="uk-UA"/>
              </w:rPr>
            </w:pPr>
            <w:r w:rsidRPr="00CA2F18">
              <w:rPr>
                <w:bCs/>
                <w:sz w:val="22"/>
                <w:szCs w:val="22"/>
                <w:lang w:val="uk-UA"/>
              </w:rPr>
              <w:t>586 938,4</w:t>
            </w:r>
          </w:p>
        </w:tc>
      </w:tr>
      <w:tr w:rsidR="00987B91" w:rsidRPr="00CA2F18">
        <w:tc>
          <w:tcPr>
            <w:tcW w:w="1345" w:type="dxa"/>
          </w:tcPr>
          <w:p w:rsidR="00EA7825" w:rsidRPr="00CA2F18" w:rsidRDefault="005533AD" w:rsidP="00CA2F18">
            <w:pPr>
              <w:pStyle w:val="15"/>
              <w:ind w:firstLine="0"/>
              <w:jc w:val="center"/>
              <w:rPr>
                <w:bCs/>
                <w:sz w:val="22"/>
                <w:szCs w:val="22"/>
                <w:lang w:val="uk-UA"/>
              </w:rPr>
            </w:pPr>
            <w:r w:rsidRPr="00CA2F18">
              <w:rPr>
                <w:bCs/>
                <w:sz w:val="22"/>
                <w:szCs w:val="22"/>
                <w:lang w:val="uk-UA"/>
              </w:rPr>
              <w:t>Разом</w:t>
            </w:r>
          </w:p>
        </w:tc>
        <w:tc>
          <w:tcPr>
            <w:tcW w:w="911" w:type="dxa"/>
          </w:tcPr>
          <w:p w:rsidR="00EA7825" w:rsidRPr="00CA2F18" w:rsidRDefault="005533AD" w:rsidP="00CA2F18">
            <w:pPr>
              <w:pStyle w:val="15"/>
              <w:ind w:firstLine="0"/>
              <w:jc w:val="center"/>
              <w:rPr>
                <w:bCs/>
                <w:sz w:val="22"/>
                <w:szCs w:val="22"/>
                <w:lang w:val="uk-UA"/>
              </w:rPr>
            </w:pPr>
            <w:r w:rsidRPr="00CA2F18">
              <w:rPr>
                <w:bCs/>
                <w:sz w:val="22"/>
                <w:szCs w:val="22"/>
                <w:lang w:val="uk-UA"/>
              </w:rPr>
              <w:t>694</w:t>
            </w:r>
          </w:p>
        </w:tc>
        <w:tc>
          <w:tcPr>
            <w:tcW w:w="966" w:type="dxa"/>
          </w:tcPr>
          <w:p w:rsidR="00EA7825" w:rsidRPr="00CA2F18" w:rsidRDefault="00987B91" w:rsidP="00CA2F18">
            <w:pPr>
              <w:pStyle w:val="15"/>
              <w:ind w:firstLine="0"/>
              <w:jc w:val="center"/>
              <w:rPr>
                <w:bCs/>
                <w:sz w:val="22"/>
                <w:szCs w:val="22"/>
                <w:lang w:val="uk-UA"/>
              </w:rPr>
            </w:pPr>
            <w:r w:rsidRPr="00CA2F18">
              <w:rPr>
                <w:bCs/>
                <w:sz w:val="22"/>
                <w:szCs w:val="22"/>
                <w:lang w:val="uk-UA"/>
              </w:rPr>
              <w:t>2212</w:t>
            </w:r>
            <w:r w:rsidR="005533AD" w:rsidRPr="00CA2F18">
              <w:rPr>
                <w:bCs/>
                <w:sz w:val="22"/>
                <w:szCs w:val="22"/>
                <w:lang w:val="uk-UA"/>
              </w:rPr>
              <w:t>327,1</w:t>
            </w:r>
          </w:p>
        </w:tc>
        <w:tc>
          <w:tcPr>
            <w:tcW w:w="990" w:type="dxa"/>
          </w:tcPr>
          <w:p w:rsidR="00EA7825" w:rsidRPr="00CA2F18" w:rsidRDefault="00987B91" w:rsidP="00CA2F18">
            <w:pPr>
              <w:pStyle w:val="15"/>
              <w:ind w:firstLine="0"/>
              <w:jc w:val="center"/>
              <w:rPr>
                <w:bCs/>
                <w:sz w:val="22"/>
                <w:szCs w:val="22"/>
                <w:lang w:val="uk-UA"/>
              </w:rPr>
            </w:pPr>
            <w:r w:rsidRPr="00CA2F18">
              <w:rPr>
                <w:bCs/>
                <w:sz w:val="22"/>
                <w:szCs w:val="22"/>
                <w:lang w:val="uk-UA"/>
              </w:rPr>
              <w:t>212</w:t>
            </w:r>
            <w:r w:rsidR="005533AD" w:rsidRPr="00CA2F18">
              <w:rPr>
                <w:bCs/>
                <w:sz w:val="22"/>
                <w:szCs w:val="22"/>
                <w:lang w:val="uk-UA"/>
              </w:rPr>
              <w:t>3318,9</w:t>
            </w:r>
          </w:p>
        </w:tc>
        <w:tc>
          <w:tcPr>
            <w:tcW w:w="970" w:type="dxa"/>
          </w:tcPr>
          <w:p w:rsidR="00EA7825" w:rsidRPr="00CA2F18" w:rsidRDefault="00987B91" w:rsidP="00CA2F18">
            <w:pPr>
              <w:pStyle w:val="15"/>
              <w:ind w:firstLine="0"/>
              <w:jc w:val="center"/>
              <w:rPr>
                <w:bCs/>
                <w:sz w:val="22"/>
                <w:szCs w:val="22"/>
                <w:lang w:val="uk-UA"/>
              </w:rPr>
            </w:pPr>
            <w:r w:rsidRPr="00CA2F18">
              <w:rPr>
                <w:bCs/>
                <w:sz w:val="22"/>
                <w:szCs w:val="22"/>
                <w:lang w:val="uk-UA"/>
              </w:rPr>
              <w:t>1816</w:t>
            </w:r>
            <w:r w:rsidR="005533AD" w:rsidRPr="00CA2F18">
              <w:rPr>
                <w:bCs/>
                <w:sz w:val="22"/>
                <w:szCs w:val="22"/>
                <w:lang w:val="uk-UA"/>
              </w:rPr>
              <w:t>327</w:t>
            </w:r>
          </w:p>
        </w:tc>
        <w:tc>
          <w:tcPr>
            <w:tcW w:w="1113" w:type="dxa"/>
          </w:tcPr>
          <w:p w:rsidR="00EA7825" w:rsidRPr="00CA2F18" w:rsidRDefault="00987B91" w:rsidP="00CA2F18">
            <w:pPr>
              <w:pStyle w:val="15"/>
              <w:ind w:firstLine="0"/>
              <w:jc w:val="center"/>
              <w:rPr>
                <w:bCs/>
                <w:sz w:val="22"/>
                <w:szCs w:val="22"/>
                <w:lang w:val="uk-UA"/>
              </w:rPr>
            </w:pPr>
            <w:r w:rsidRPr="00CA2F18">
              <w:rPr>
                <w:bCs/>
                <w:sz w:val="22"/>
                <w:szCs w:val="22"/>
                <w:lang w:val="uk-UA"/>
              </w:rPr>
              <w:t>109</w:t>
            </w:r>
            <w:r w:rsidR="005533AD" w:rsidRPr="00CA2F18">
              <w:rPr>
                <w:bCs/>
                <w:sz w:val="22"/>
                <w:szCs w:val="22"/>
                <w:lang w:val="uk-UA"/>
              </w:rPr>
              <w:t>772</w:t>
            </w:r>
          </w:p>
        </w:tc>
        <w:tc>
          <w:tcPr>
            <w:tcW w:w="1344" w:type="dxa"/>
          </w:tcPr>
          <w:p w:rsidR="00EA7825" w:rsidRPr="00CA2F18" w:rsidRDefault="00987B91" w:rsidP="00CA2F18">
            <w:pPr>
              <w:pStyle w:val="15"/>
              <w:ind w:firstLine="0"/>
              <w:jc w:val="center"/>
              <w:rPr>
                <w:bCs/>
                <w:sz w:val="22"/>
                <w:szCs w:val="22"/>
                <w:lang w:val="uk-UA"/>
              </w:rPr>
            </w:pPr>
            <w:r w:rsidRPr="00CA2F18">
              <w:rPr>
                <w:bCs/>
                <w:sz w:val="22"/>
                <w:szCs w:val="22"/>
                <w:lang w:val="uk-UA"/>
              </w:rPr>
              <w:t>618</w:t>
            </w:r>
            <w:r w:rsidR="005533AD" w:rsidRPr="00CA2F18">
              <w:rPr>
                <w:bCs/>
                <w:sz w:val="22"/>
                <w:szCs w:val="22"/>
                <w:lang w:val="uk-UA"/>
              </w:rPr>
              <w:t>964</w:t>
            </w:r>
          </w:p>
        </w:tc>
        <w:tc>
          <w:tcPr>
            <w:tcW w:w="966" w:type="dxa"/>
          </w:tcPr>
          <w:p w:rsidR="00EA7825" w:rsidRPr="00CA2F18" w:rsidRDefault="00987B91" w:rsidP="00CA2F18">
            <w:pPr>
              <w:pStyle w:val="15"/>
              <w:ind w:firstLine="0"/>
              <w:jc w:val="center"/>
              <w:rPr>
                <w:bCs/>
                <w:sz w:val="22"/>
                <w:szCs w:val="22"/>
                <w:lang w:val="uk-UA"/>
              </w:rPr>
            </w:pPr>
            <w:r w:rsidRPr="00CA2F18">
              <w:rPr>
                <w:bCs/>
                <w:sz w:val="22"/>
                <w:szCs w:val="22"/>
                <w:lang w:val="uk-UA"/>
              </w:rPr>
              <w:t>1177</w:t>
            </w:r>
            <w:r w:rsidR="005533AD" w:rsidRPr="00CA2F18">
              <w:rPr>
                <w:bCs/>
                <w:sz w:val="22"/>
                <w:szCs w:val="22"/>
                <w:lang w:val="uk-UA"/>
              </w:rPr>
              <w:t>260,5</w:t>
            </w:r>
          </w:p>
        </w:tc>
        <w:tc>
          <w:tcPr>
            <w:tcW w:w="1115" w:type="dxa"/>
          </w:tcPr>
          <w:p w:rsidR="00EA7825" w:rsidRPr="00CA2F18" w:rsidRDefault="00987B91" w:rsidP="00CA2F18">
            <w:pPr>
              <w:pStyle w:val="15"/>
              <w:ind w:firstLine="0"/>
              <w:jc w:val="center"/>
              <w:rPr>
                <w:bCs/>
                <w:sz w:val="22"/>
                <w:szCs w:val="22"/>
                <w:lang w:val="uk-UA"/>
              </w:rPr>
            </w:pPr>
            <w:r w:rsidRPr="00CA2F18">
              <w:rPr>
                <w:bCs/>
                <w:sz w:val="22"/>
                <w:szCs w:val="22"/>
                <w:lang w:val="uk-UA"/>
              </w:rPr>
              <w:t>3532</w:t>
            </w:r>
            <w:r w:rsidR="005533AD" w:rsidRPr="00CA2F18">
              <w:rPr>
                <w:bCs/>
                <w:sz w:val="22"/>
                <w:szCs w:val="22"/>
                <w:lang w:val="uk-UA"/>
              </w:rPr>
              <w:t>493,4</w:t>
            </w:r>
          </w:p>
        </w:tc>
      </w:tr>
    </w:tbl>
    <w:p w:rsidR="00EA7825" w:rsidRPr="005D1BF9" w:rsidRDefault="00EA7825" w:rsidP="009E2487">
      <w:pPr>
        <w:pStyle w:val="15"/>
        <w:rPr>
          <w:lang w:val="uk-UA"/>
        </w:rPr>
      </w:pPr>
    </w:p>
    <w:p w:rsidR="005533AD" w:rsidRPr="005D1BF9" w:rsidRDefault="005533AD" w:rsidP="009E2487">
      <w:pPr>
        <w:pStyle w:val="15"/>
        <w:rPr>
          <w:lang w:val="uk-UA"/>
        </w:rPr>
      </w:pPr>
      <w:r w:rsidRPr="005D1BF9">
        <w:rPr>
          <w:lang w:val="uk-UA"/>
        </w:rPr>
        <w:t>Слід  відзначити  також  і  те,  що  в  Україні  почали  виникати  різні  типи  кредитних  спілок,  які успішно  розвиваються  і  доповнюють  їх  структуру,  серед  яких  мо</w:t>
      </w:r>
      <w:r w:rsidR="00291352">
        <w:rPr>
          <w:lang w:val="uk-UA"/>
        </w:rPr>
        <w:t>жна  виділити  чотири:  корпора</w:t>
      </w:r>
      <w:r w:rsidRPr="005D1BF9">
        <w:rPr>
          <w:lang w:val="uk-UA"/>
        </w:rPr>
        <w:t>тивний, ломбардний, інвестиційний, ощадно-позичковий. Корпоративний тип кредитної спілки часто створюється на базі одного чи кількох підприємств, установ чи організацій. Вони мають обмежений набір  ощадних  послуг:  приймають щомісячні  обов’язкові  членські  внески,  відсотки  на  як</w:t>
      </w:r>
      <w:r w:rsidR="00291352">
        <w:rPr>
          <w:lang w:val="uk-UA"/>
        </w:rPr>
        <w:t>і  нарахо</w:t>
      </w:r>
      <w:r w:rsidRPr="005D1BF9">
        <w:rPr>
          <w:lang w:val="uk-UA"/>
        </w:rPr>
        <w:t>вуються за фактом роботи в кінці року та, як правило, мають незначний розмір. Ці спілки видають переважно споживчі позики порівняно невеликих розмірів під довір</w:t>
      </w:r>
      <w:r w:rsidR="00291352">
        <w:rPr>
          <w:lang w:val="uk-UA"/>
        </w:rPr>
        <w:t>у чи запоруку членів або підпри</w:t>
      </w:r>
      <w:r w:rsidRPr="005D1BF9">
        <w:rPr>
          <w:lang w:val="uk-UA"/>
        </w:rPr>
        <w:t xml:space="preserve">ємства. </w:t>
      </w:r>
    </w:p>
    <w:p w:rsidR="005533AD" w:rsidRPr="005D1BF9" w:rsidRDefault="005533AD" w:rsidP="009E2487">
      <w:pPr>
        <w:pStyle w:val="15"/>
        <w:rPr>
          <w:lang w:val="uk-UA"/>
        </w:rPr>
      </w:pPr>
      <w:r w:rsidRPr="005D1BF9">
        <w:rPr>
          <w:lang w:val="uk-UA"/>
        </w:rPr>
        <w:t>Ломбардний  тип  кредитної  спілки  найчастіше  створюється  при  великих  юридичних  або торговельних компаніях. Кредитна  спілка такого типу, як правило, має декілька членів-вкладників, які  контролюють  спілку чи доручають  гроші одній довіреній особі. Кредити  видаються під  заставу будь-якій  особі,  яка  формально  приймається  в  члени  спілки.  Кредитні  спілки  цього  типу  мають значні  активи  при  незначній  кількості  постійних  членів  і  велику  кількість  членів,  які  виходять  зі спілки після повернення кредиту.  Їх фінансова політика спрямован</w:t>
      </w:r>
      <w:r w:rsidR="00291352">
        <w:rPr>
          <w:lang w:val="uk-UA"/>
        </w:rPr>
        <w:t>а на надання кредитів під порів</w:t>
      </w:r>
      <w:r w:rsidRPr="005D1BF9">
        <w:rPr>
          <w:lang w:val="uk-UA"/>
        </w:rPr>
        <w:t>няно великі відсотки.</w:t>
      </w:r>
    </w:p>
    <w:p w:rsidR="005533AD" w:rsidRPr="005D1BF9" w:rsidRDefault="005533AD" w:rsidP="009E2487">
      <w:pPr>
        <w:pStyle w:val="15"/>
        <w:rPr>
          <w:lang w:val="uk-UA"/>
        </w:rPr>
      </w:pPr>
      <w:r w:rsidRPr="005D1BF9">
        <w:rPr>
          <w:lang w:val="uk-UA"/>
        </w:rPr>
        <w:t>Інвестиційний  тип кредитної  спілки часто  створюється при  які</w:t>
      </w:r>
      <w:r w:rsidR="00291352">
        <w:rPr>
          <w:lang w:val="uk-UA"/>
        </w:rPr>
        <w:t>сній комерційній  структурі хол</w:t>
      </w:r>
      <w:r w:rsidRPr="005D1BF9">
        <w:rPr>
          <w:lang w:val="uk-UA"/>
        </w:rPr>
        <w:t xml:space="preserve">дингового  або  трастового  типу  та діє  за  територіальним принципом. Ця кредитна спілка акумулює кошти дрібних вкладників під певні проекти  (будівництво житла, додаткове пенсійне забезпечення, ритуальні  послуги,  постачання  товарів  тощо),  має  багато  видів  ощадних  або  цільових  внесків.  У кредитної спілки є значний розмір активів і багато членів, які, як правило, мають дрібні вклади та є малоефективними.  А  фінансова  політика  цих  кредитних  спілок  направлена  на  залучення  дрібних дешевих коштів, їх конкуренцію й інвестування у великих розмірах. </w:t>
      </w:r>
    </w:p>
    <w:p w:rsidR="005533AD" w:rsidRPr="005D1BF9" w:rsidRDefault="005533AD" w:rsidP="009E2487">
      <w:pPr>
        <w:pStyle w:val="15"/>
        <w:rPr>
          <w:lang w:val="uk-UA"/>
        </w:rPr>
      </w:pPr>
      <w:r w:rsidRPr="005D1BF9">
        <w:rPr>
          <w:lang w:val="uk-UA"/>
        </w:rPr>
        <w:t>Ощадно-позичковий тип кредитної спілки найбільш наближений до кредитних спілок західного зразка. Це є демократична організація, фінансова політика якої н</w:t>
      </w:r>
      <w:r w:rsidR="00291352">
        <w:rPr>
          <w:lang w:val="uk-UA"/>
        </w:rPr>
        <w:t>аправлена на надання більш деше</w:t>
      </w:r>
      <w:r w:rsidRPr="005D1BF9">
        <w:rPr>
          <w:lang w:val="uk-UA"/>
        </w:rPr>
        <w:t xml:space="preserve">вих  кредитів  та  нарахування  вищих  відсотків  на  вклади  членів.  Члени  такої  кредитної  спілки  є рівноправними. А зростання кількості членів і активів здійснюється поступово. </w:t>
      </w:r>
    </w:p>
    <w:p w:rsidR="005533AD" w:rsidRPr="005D1BF9" w:rsidRDefault="005533AD" w:rsidP="009E2487">
      <w:pPr>
        <w:pStyle w:val="15"/>
        <w:rPr>
          <w:lang w:val="uk-UA"/>
        </w:rPr>
      </w:pPr>
      <w:r w:rsidRPr="005D1BF9">
        <w:rPr>
          <w:lang w:val="uk-UA"/>
        </w:rPr>
        <w:t xml:space="preserve">Характер розвитку кредитних  спілок найбільш  влучно  відображає  такі показники, як динаміка росту  та  структура  їх  капіталу  (пайового,  резервного  і  додаткового),  складовою  частиною  яких  є залучені  кошти, що мають  найбільшу питому  вагу пасивів кредитної  спілки. Ці кошти  є джерелом формування ресурсів, які спрямовуються на проведення активних операцій. </w:t>
      </w:r>
    </w:p>
    <w:p w:rsidR="005533AD" w:rsidRPr="005D1BF9" w:rsidRDefault="005533AD" w:rsidP="009E2487">
      <w:pPr>
        <w:pStyle w:val="15"/>
        <w:rPr>
          <w:lang w:val="uk-UA"/>
        </w:rPr>
      </w:pPr>
      <w:r w:rsidRPr="005D1BF9">
        <w:rPr>
          <w:lang w:val="uk-UA"/>
        </w:rPr>
        <w:t xml:space="preserve">Загальний обсяг активів кредитних спілок протягом І кварталу 2007 р. зріс на 9 % та становив на кінець цього року 3 532,5 млн грн, із яких 3 217,8 млн грн, 91 % − </w:t>
      </w:r>
      <w:r w:rsidR="00161EE4">
        <w:rPr>
          <w:lang w:val="uk-UA"/>
        </w:rPr>
        <w:t>це продуктивні (активи, викорис</w:t>
      </w:r>
      <w:r w:rsidRPr="005D1BF9">
        <w:rPr>
          <w:lang w:val="uk-UA"/>
        </w:rPr>
        <w:t xml:space="preserve">тання яких дає кредитній спілці економічні вигоди у вигляді доходу) та решта 9 % (314,7 млн грн) </w:t>
      </w:r>
      <w:r w:rsidR="00161EE4">
        <w:rPr>
          <w:lang w:val="uk-UA"/>
        </w:rPr>
        <w:t xml:space="preserve">- </w:t>
      </w:r>
      <w:r w:rsidRPr="005D1BF9">
        <w:rPr>
          <w:lang w:val="uk-UA"/>
        </w:rPr>
        <w:t xml:space="preserve">непродуктивні  активи  (активи,  які  забезпечують діяльність кредитної спілки, але не дають доходу). </w:t>
      </w:r>
    </w:p>
    <w:p w:rsidR="005533AD" w:rsidRPr="005D1BF9" w:rsidRDefault="005533AD" w:rsidP="009E2487">
      <w:pPr>
        <w:pStyle w:val="15"/>
        <w:rPr>
          <w:lang w:val="uk-UA"/>
        </w:rPr>
      </w:pPr>
      <w:r w:rsidRPr="005D1BF9">
        <w:rPr>
          <w:lang w:val="uk-UA"/>
        </w:rPr>
        <w:t>У  цілому  система  кредитних  спілок  України  демонструє  високі  те</w:t>
      </w:r>
      <w:r w:rsidR="00161EE4">
        <w:rPr>
          <w:lang w:val="uk-UA"/>
        </w:rPr>
        <w:t>мпи  зростання  основних  показ</w:t>
      </w:r>
      <w:r w:rsidRPr="005D1BF9">
        <w:rPr>
          <w:lang w:val="uk-UA"/>
        </w:rPr>
        <w:t xml:space="preserve">ників діяльності (рис. </w:t>
      </w:r>
      <w:r w:rsidR="00161EE4">
        <w:rPr>
          <w:lang w:val="uk-UA"/>
        </w:rPr>
        <w:t>4.</w:t>
      </w:r>
      <w:r w:rsidRPr="005D1BF9">
        <w:rPr>
          <w:lang w:val="uk-UA"/>
        </w:rPr>
        <w:t>1</w:t>
      </w:r>
      <w:r w:rsidR="00161EE4">
        <w:rPr>
          <w:lang w:val="uk-UA"/>
        </w:rPr>
        <w:t>.</w:t>
      </w:r>
      <w:r w:rsidRPr="005D1BF9">
        <w:rPr>
          <w:lang w:val="uk-UA"/>
        </w:rPr>
        <w:t>).</w:t>
      </w:r>
    </w:p>
    <w:p w:rsidR="005533AD" w:rsidRDefault="007471F9" w:rsidP="00FE5857">
      <w:pPr>
        <w:pStyle w:val="15"/>
        <w:ind w:firstLine="6"/>
        <w:jc w:val="center"/>
        <w:rPr>
          <w:lang w:val="uk-UA"/>
        </w:rPr>
      </w:pPr>
      <w:r>
        <w:rPr>
          <w:lang w:val="uk-UA"/>
        </w:rPr>
        <w:pict>
          <v:shape id="_x0000_i1039" type="#_x0000_t75" style="width:468pt;height:186pt">
            <v:imagedata r:id="rId11" o:title=""/>
          </v:shape>
        </w:pict>
      </w:r>
    </w:p>
    <w:p w:rsidR="00FE5857" w:rsidRPr="00FE5857" w:rsidRDefault="00FE5857" w:rsidP="00FE5857">
      <w:pPr>
        <w:pStyle w:val="15"/>
        <w:spacing w:line="240" w:lineRule="auto"/>
        <w:ind w:firstLine="0"/>
        <w:jc w:val="center"/>
        <w:rPr>
          <w:bCs/>
          <w:lang w:val="uk-UA"/>
        </w:rPr>
      </w:pPr>
      <w:r w:rsidRPr="00FE5857">
        <w:rPr>
          <w:bCs/>
          <w:lang w:val="uk-UA"/>
        </w:rPr>
        <w:t>Рис. 4.1. Динаміка основних показників системи кредитних спілок</w:t>
      </w:r>
    </w:p>
    <w:p w:rsidR="00FE5857" w:rsidRDefault="00FE5857" w:rsidP="009E2487">
      <w:pPr>
        <w:pStyle w:val="15"/>
        <w:rPr>
          <w:lang w:val="uk-UA"/>
        </w:rPr>
      </w:pPr>
    </w:p>
    <w:p w:rsidR="005533AD" w:rsidRPr="005D1BF9" w:rsidRDefault="005533AD" w:rsidP="009E2487">
      <w:pPr>
        <w:pStyle w:val="15"/>
        <w:rPr>
          <w:lang w:val="uk-UA"/>
        </w:rPr>
      </w:pPr>
      <w:r w:rsidRPr="005D1BF9">
        <w:rPr>
          <w:lang w:val="uk-UA"/>
        </w:rPr>
        <w:t>На початок  ІІ кварталу 2007 р. відділом аналізу звітності Департаменту нагляду за кредитними установами  були  зібрані  звітні  дані  765  кредитних  спілок.  Якщо  ми  порівняємо  дані  з  першим кварталом 2004 р. по перший квартал 2007, то побачимо, що зросли:</w:t>
      </w:r>
    </w:p>
    <w:p w:rsidR="00FE5857" w:rsidRDefault="005533AD" w:rsidP="00FE5857">
      <w:pPr>
        <w:pStyle w:val="15"/>
        <w:numPr>
          <w:ilvl w:val="0"/>
          <w:numId w:val="21"/>
        </w:numPr>
        <w:rPr>
          <w:lang w:val="uk-UA"/>
        </w:rPr>
      </w:pPr>
      <w:r w:rsidRPr="005D1BF9">
        <w:rPr>
          <w:lang w:val="uk-UA"/>
        </w:rPr>
        <w:t xml:space="preserve">кількість кредитних спілок із 506 до 765 установ, що на 259, або 1,5 раза, більше;  </w:t>
      </w:r>
    </w:p>
    <w:p w:rsidR="00FE5857" w:rsidRDefault="005533AD" w:rsidP="00FE5857">
      <w:pPr>
        <w:pStyle w:val="15"/>
        <w:numPr>
          <w:ilvl w:val="0"/>
          <w:numId w:val="21"/>
        </w:numPr>
        <w:rPr>
          <w:lang w:val="uk-UA"/>
        </w:rPr>
      </w:pPr>
      <w:r w:rsidRPr="005D1BF9">
        <w:rPr>
          <w:lang w:val="uk-UA"/>
        </w:rPr>
        <w:t xml:space="preserve">чисельність членів із 494 тис. </w:t>
      </w:r>
      <w:r w:rsidR="00161EE4" w:rsidRPr="005D1BF9">
        <w:rPr>
          <w:lang w:val="uk-UA"/>
        </w:rPr>
        <w:t>грн.</w:t>
      </w:r>
      <w:r w:rsidRPr="005D1BF9">
        <w:rPr>
          <w:lang w:val="uk-UA"/>
        </w:rPr>
        <w:t xml:space="preserve"> зросла до 1807 тис. </w:t>
      </w:r>
      <w:r w:rsidR="00161EE4" w:rsidRPr="005D1BF9">
        <w:rPr>
          <w:lang w:val="uk-UA"/>
        </w:rPr>
        <w:t>грн.</w:t>
      </w:r>
      <w:r w:rsidRPr="005D1BF9">
        <w:rPr>
          <w:lang w:val="uk-UA"/>
        </w:rPr>
        <w:t xml:space="preserve">, що на 1313 тис. </w:t>
      </w:r>
      <w:r w:rsidR="00161EE4" w:rsidRPr="005D1BF9">
        <w:rPr>
          <w:lang w:val="uk-UA"/>
        </w:rPr>
        <w:t>грн.</w:t>
      </w:r>
      <w:r w:rsidRPr="005D1BF9">
        <w:rPr>
          <w:lang w:val="uk-UA"/>
        </w:rPr>
        <w:t xml:space="preserve"> більше; </w:t>
      </w:r>
    </w:p>
    <w:p w:rsidR="00FE5857" w:rsidRDefault="005533AD" w:rsidP="00FE5857">
      <w:pPr>
        <w:pStyle w:val="15"/>
        <w:numPr>
          <w:ilvl w:val="0"/>
          <w:numId w:val="21"/>
        </w:numPr>
        <w:rPr>
          <w:lang w:val="uk-UA"/>
        </w:rPr>
      </w:pPr>
      <w:r w:rsidRPr="005D1BF9">
        <w:rPr>
          <w:lang w:val="uk-UA"/>
        </w:rPr>
        <w:t xml:space="preserve">активи з 833,3 </w:t>
      </w:r>
      <w:r w:rsidR="00161EE4" w:rsidRPr="005D1BF9">
        <w:rPr>
          <w:lang w:val="uk-UA"/>
        </w:rPr>
        <w:t>млн.</w:t>
      </w:r>
      <w:r w:rsidRPr="005D1BF9">
        <w:rPr>
          <w:lang w:val="uk-UA"/>
        </w:rPr>
        <w:t xml:space="preserve"> </w:t>
      </w:r>
      <w:r w:rsidR="00161EE4" w:rsidRPr="005D1BF9">
        <w:rPr>
          <w:lang w:val="uk-UA"/>
        </w:rPr>
        <w:t>грн.</w:t>
      </w:r>
      <w:r w:rsidRPr="005D1BF9">
        <w:rPr>
          <w:lang w:val="uk-UA"/>
        </w:rPr>
        <w:t xml:space="preserve"> збільшилися до 3 532,5 </w:t>
      </w:r>
      <w:r w:rsidR="00161EE4" w:rsidRPr="005D1BF9">
        <w:rPr>
          <w:lang w:val="uk-UA"/>
        </w:rPr>
        <w:t>млн.</w:t>
      </w:r>
      <w:r w:rsidRPr="005D1BF9">
        <w:rPr>
          <w:lang w:val="uk-UA"/>
        </w:rPr>
        <w:t xml:space="preserve"> </w:t>
      </w:r>
      <w:r w:rsidR="00161EE4" w:rsidRPr="005D1BF9">
        <w:rPr>
          <w:lang w:val="uk-UA"/>
        </w:rPr>
        <w:t>грн.</w:t>
      </w:r>
      <w:r w:rsidRPr="005D1BF9">
        <w:rPr>
          <w:lang w:val="uk-UA"/>
        </w:rPr>
        <w:t xml:space="preserve">, що на 2 699,2 </w:t>
      </w:r>
      <w:r w:rsidR="00161EE4" w:rsidRPr="005D1BF9">
        <w:rPr>
          <w:lang w:val="uk-UA"/>
        </w:rPr>
        <w:t>млн.</w:t>
      </w:r>
      <w:r w:rsidRPr="005D1BF9">
        <w:rPr>
          <w:lang w:val="uk-UA"/>
        </w:rPr>
        <w:t xml:space="preserve"> </w:t>
      </w:r>
      <w:r w:rsidR="00161EE4" w:rsidRPr="005D1BF9">
        <w:rPr>
          <w:lang w:val="uk-UA"/>
        </w:rPr>
        <w:t>грн.</w:t>
      </w:r>
      <w:r w:rsidRPr="005D1BF9">
        <w:rPr>
          <w:lang w:val="uk-UA"/>
        </w:rPr>
        <w:t xml:space="preserve"> більше; </w:t>
      </w:r>
    </w:p>
    <w:p w:rsidR="00FE5857" w:rsidRDefault="005533AD" w:rsidP="00FE5857">
      <w:pPr>
        <w:pStyle w:val="15"/>
        <w:numPr>
          <w:ilvl w:val="0"/>
          <w:numId w:val="21"/>
        </w:numPr>
        <w:rPr>
          <w:lang w:val="uk-UA"/>
        </w:rPr>
      </w:pPr>
      <w:r w:rsidRPr="005D1BF9">
        <w:rPr>
          <w:lang w:val="uk-UA"/>
        </w:rPr>
        <w:t xml:space="preserve">капітал із 205,5 </w:t>
      </w:r>
      <w:r w:rsidR="00161EE4" w:rsidRPr="005D1BF9">
        <w:rPr>
          <w:lang w:val="uk-UA"/>
        </w:rPr>
        <w:t>млн.</w:t>
      </w:r>
      <w:r w:rsidRPr="005D1BF9">
        <w:rPr>
          <w:lang w:val="uk-UA"/>
        </w:rPr>
        <w:t xml:space="preserve"> </w:t>
      </w:r>
      <w:r w:rsidR="00161EE4" w:rsidRPr="005D1BF9">
        <w:rPr>
          <w:lang w:val="uk-UA"/>
        </w:rPr>
        <w:t>грн.</w:t>
      </w:r>
      <w:r w:rsidRPr="005D1BF9">
        <w:rPr>
          <w:lang w:val="uk-UA"/>
        </w:rPr>
        <w:t xml:space="preserve"> збільшився до 1 175,5 </w:t>
      </w:r>
      <w:r w:rsidR="00161EE4" w:rsidRPr="005D1BF9">
        <w:rPr>
          <w:lang w:val="uk-UA"/>
        </w:rPr>
        <w:t>млн.</w:t>
      </w:r>
      <w:r w:rsidRPr="005D1BF9">
        <w:rPr>
          <w:lang w:val="uk-UA"/>
        </w:rPr>
        <w:t xml:space="preserve"> </w:t>
      </w:r>
      <w:r w:rsidR="00161EE4" w:rsidRPr="005D1BF9">
        <w:rPr>
          <w:lang w:val="uk-UA"/>
        </w:rPr>
        <w:t>грн.</w:t>
      </w:r>
      <w:r w:rsidRPr="005D1BF9">
        <w:rPr>
          <w:lang w:val="uk-UA"/>
        </w:rPr>
        <w:t xml:space="preserve">, що на 970,0 </w:t>
      </w:r>
      <w:r w:rsidR="00161EE4" w:rsidRPr="005D1BF9">
        <w:rPr>
          <w:lang w:val="uk-UA"/>
        </w:rPr>
        <w:t>млн.</w:t>
      </w:r>
      <w:r w:rsidRPr="005D1BF9">
        <w:rPr>
          <w:lang w:val="uk-UA"/>
        </w:rPr>
        <w:t xml:space="preserve"> </w:t>
      </w:r>
      <w:r w:rsidR="00161EE4" w:rsidRPr="005D1BF9">
        <w:rPr>
          <w:lang w:val="uk-UA"/>
        </w:rPr>
        <w:t>грн.</w:t>
      </w:r>
      <w:r w:rsidRPr="005D1BF9">
        <w:rPr>
          <w:lang w:val="uk-UA"/>
        </w:rPr>
        <w:t xml:space="preserve"> більше; </w:t>
      </w:r>
    </w:p>
    <w:p w:rsidR="005533AD" w:rsidRPr="005D1BF9" w:rsidRDefault="005533AD" w:rsidP="00FE5857">
      <w:pPr>
        <w:pStyle w:val="15"/>
        <w:numPr>
          <w:ilvl w:val="0"/>
          <w:numId w:val="21"/>
        </w:numPr>
        <w:rPr>
          <w:lang w:val="uk-UA"/>
        </w:rPr>
      </w:pPr>
      <w:r w:rsidRPr="005D1BF9">
        <w:rPr>
          <w:lang w:val="uk-UA"/>
        </w:rPr>
        <w:t xml:space="preserve">сума кредитів, наданих членам кредитних спілок, − із 504,8 </w:t>
      </w:r>
      <w:r w:rsidR="00161EE4" w:rsidRPr="005D1BF9">
        <w:rPr>
          <w:lang w:val="uk-UA"/>
        </w:rPr>
        <w:t>млн.</w:t>
      </w:r>
      <w:r w:rsidRPr="005D1BF9">
        <w:rPr>
          <w:lang w:val="uk-UA"/>
        </w:rPr>
        <w:t xml:space="preserve"> </w:t>
      </w:r>
      <w:r w:rsidR="00161EE4" w:rsidRPr="005D1BF9">
        <w:rPr>
          <w:lang w:val="uk-UA"/>
        </w:rPr>
        <w:t>грн.</w:t>
      </w:r>
      <w:r w:rsidRPr="005D1BF9">
        <w:rPr>
          <w:lang w:val="uk-UA"/>
        </w:rPr>
        <w:t xml:space="preserve"> до 1 120,6 </w:t>
      </w:r>
      <w:r w:rsidR="00161EE4" w:rsidRPr="005D1BF9">
        <w:rPr>
          <w:lang w:val="uk-UA"/>
        </w:rPr>
        <w:t>млн.</w:t>
      </w:r>
      <w:r w:rsidRPr="005D1BF9">
        <w:rPr>
          <w:lang w:val="uk-UA"/>
        </w:rPr>
        <w:t xml:space="preserve"> </w:t>
      </w:r>
      <w:r w:rsidR="00161EE4" w:rsidRPr="005D1BF9">
        <w:rPr>
          <w:lang w:val="uk-UA"/>
        </w:rPr>
        <w:t>грн.</w:t>
      </w:r>
      <w:r w:rsidRPr="005D1BF9">
        <w:rPr>
          <w:lang w:val="uk-UA"/>
        </w:rPr>
        <w:t xml:space="preserve">, що на 615,8 </w:t>
      </w:r>
      <w:r w:rsidR="00161EE4" w:rsidRPr="005D1BF9">
        <w:rPr>
          <w:lang w:val="uk-UA"/>
        </w:rPr>
        <w:t>млн.</w:t>
      </w:r>
      <w:r w:rsidRPr="005D1BF9">
        <w:rPr>
          <w:lang w:val="uk-UA"/>
        </w:rPr>
        <w:t xml:space="preserve"> </w:t>
      </w:r>
      <w:r w:rsidR="00161EE4" w:rsidRPr="005D1BF9">
        <w:rPr>
          <w:lang w:val="uk-UA"/>
        </w:rPr>
        <w:t>грн.</w:t>
      </w:r>
      <w:r w:rsidR="00161EE4">
        <w:rPr>
          <w:lang w:val="uk-UA"/>
        </w:rPr>
        <w:t xml:space="preserve"> більше</w:t>
      </w:r>
      <w:r w:rsidRPr="005D1BF9">
        <w:rPr>
          <w:lang w:val="uk-UA"/>
        </w:rPr>
        <w:t xml:space="preserve">. </w:t>
      </w:r>
    </w:p>
    <w:p w:rsidR="005533AD" w:rsidRPr="005D1BF9" w:rsidRDefault="005533AD" w:rsidP="009E2487">
      <w:pPr>
        <w:pStyle w:val="15"/>
        <w:rPr>
          <w:lang w:val="uk-UA"/>
        </w:rPr>
      </w:pPr>
      <w:r w:rsidRPr="005D1BF9">
        <w:rPr>
          <w:lang w:val="uk-UA"/>
        </w:rPr>
        <w:t xml:space="preserve">Як  видно,  ця  інформація  засвідчує,  що  за  останні  чотири  роки  кредитна  кооперація  зробила стрімкий ривок у своєму розвитку. </w:t>
      </w:r>
    </w:p>
    <w:p w:rsidR="00FE5857" w:rsidRDefault="005533AD" w:rsidP="00FE5857">
      <w:pPr>
        <w:pStyle w:val="15"/>
        <w:rPr>
          <w:lang w:val="uk-UA"/>
        </w:rPr>
      </w:pPr>
      <w:r w:rsidRPr="005D1BF9">
        <w:rPr>
          <w:lang w:val="uk-UA"/>
        </w:rPr>
        <w:t>Кредитна  спілка надає різні  види кредитів за своїм цільовим</w:t>
      </w:r>
      <w:r w:rsidR="00161EE4">
        <w:rPr>
          <w:lang w:val="uk-UA"/>
        </w:rPr>
        <w:t xml:space="preserve"> призначенням, за терміном кори</w:t>
      </w:r>
      <w:r w:rsidRPr="005D1BF9">
        <w:rPr>
          <w:lang w:val="uk-UA"/>
        </w:rPr>
        <w:t>стування, з різними режимами сплати відсотків та основної суми кре</w:t>
      </w:r>
      <w:r w:rsidR="00161EE4">
        <w:rPr>
          <w:lang w:val="uk-UA"/>
        </w:rPr>
        <w:t>диту, з різними рівнями забезпе</w:t>
      </w:r>
      <w:r w:rsidRPr="005D1BF9">
        <w:rPr>
          <w:lang w:val="uk-UA"/>
        </w:rPr>
        <w:t xml:space="preserve">ченості.  </w:t>
      </w:r>
    </w:p>
    <w:p w:rsidR="00FE5857" w:rsidRDefault="005533AD" w:rsidP="00FE5857">
      <w:pPr>
        <w:pStyle w:val="15"/>
        <w:rPr>
          <w:lang w:val="uk-UA"/>
        </w:rPr>
      </w:pPr>
      <w:r w:rsidRPr="005D1BF9">
        <w:rPr>
          <w:lang w:val="uk-UA"/>
        </w:rPr>
        <w:t xml:space="preserve">Вони  надають  кредити  на  найрізноманітніші  потреби:  </w:t>
      </w:r>
    </w:p>
    <w:p w:rsidR="00FE5857" w:rsidRDefault="005533AD" w:rsidP="00FE5857">
      <w:pPr>
        <w:pStyle w:val="15"/>
        <w:numPr>
          <w:ilvl w:val="0"/>
          <w:numId w:val="22"/>
        </w:numPr>
        <w:rPr>
          <w:lang w:val="uk-UA"/>
        </w:rPr>
      </w:pPr>
      <w:r w:rsidRPr="005D1BF9">
        <w:rPr>
          <w:lang w:val="uk-UA"/>
        </w:rPr>
        <w:t xml:space="preserve">купівлю  чи  ремонт  автомобілів, моторних  човнів  та  інших  транспортних  засобів;  </w:t>
      </w:r>
    </w:p>
    <w:p w:rsidR="00FE5857" w:rsidRDefault="005533AD" w:rsidP="00FE5857">
      <w:pPr>
        <w:pStyle w:val="15"/>
        <w:numPr>
          <w:ilvl w:val="0"/>
          <w:numId w:val="22"/>
        </w:numPr>
        <w:rPr>
          <w:lang w:val="uk-UA"/>
        </w:rPr>
      </w:pPr>
      <w:r w:rsidRPr="005D1BF9">
        <w:rPr>
          <w:lang w:val="uk-UA"/>
        </w:rPr>
        <w:t xml:space="preserve">купівлю  будинків  та  іншого  нерухомого  майна; </w:t>
      </w:r>
    </w:p>
    <w:p w:rsidR="00FE5857" w:rsidRDefault="005533AD" w:rsidP="00FE5857">
      <w:pPr>
        <w:pStyle w:val="15"/>
        <w:numPr>
          <w:ilvl w:val="0"/>
          <w:numId w:val="22"/>
        </w:numPr>
        <w:rPr>
          <w:lang w:val="uk-UA"/>
        </w:rPr>
      </w:pPr>
      <w:r w:rsidRPr="005D1BF9">
        <w:rPr>
          <w:lang w:val="uk-UA"/>
        </w:rPr>
        <w:t xml:space="preserve">консолідацію рахунків; </w:t>
      </w:r>
    </w:p>
    <w:p w:rsidR="00FE5857" w:rsidRDefault="005533AD" w:rsidP="00FE5857">
      <w:pPr>
        <w:pStyle w:val="15"/>
        <w:numPr>
          <w:ilvl w:val="0"/>
          <w:numId w:val="22"/>
        </w:numPr>
        <w:rPr>
          <w:lang w:val="uk-UA"/>
        </w:rPr>
      </w:pPr>
      <w:r w:rsidRPr="005D1BF9">
        <w:rPr>
          <w:lang w:val="uk-UA"/>
        </w:rPr>
        <w:t xml:space="preserve">поточні домашні потреби та купівлю товарів домашнього вжитку; </w:t>
      </w:r>
    </w:p>
    <w:p w:rsidR="005533AD" w:rsidRPr="005D1BF9" w:rsidRDefault="005533AD" w:rsidP="00FE5857">
      <w:pPr>
        <w:pStyle w:val="15"/>
        <w:numPr>
          <w:ilvl w:val="0"/>
          <w:numId w:val="22"/>
        </w:numPr>
        <w:rPr>
          <w:lang w:val="uk-UA"/>
        </w:rPr>
      </w:pPr>
      <w:r w:rsidRPr="005D1BF9">
        <w:rPr>
          <w:lang w:val="uk-UA"/>
        </w:rPr>
        <w:t xml:space="preserve">отримання освіти; ведення приватного бізнесу.  </w:t>
      </w:r>
    </w:p>
    <w:p w:rsidR="005533AD" w:rsidRPr="005D1BF9" w:rsidRDefault="005533AD" w:rsidP="009E2487">
      <w:pPr>
        <w:pStyle w:val="15"/>
        <w:rPr>
          <w:lang w:val="uk-UA"/>
        </w:rPr>
      </w:pPr>
      <w:r w:rsidRPr="005D1BF9">
        <w:rPr>
          <w:lang w:val="uk-UA"/>
        </w:rPr>
        <w:t>Залежно  від  потреб  своїх  членів  та  кон’юктурних  умов,  які  склалися  на  ринку  фінансових послуг, кожна кредитна спілка розробляє і дотримується своєї кре</w:t>
      </w:r>
      <w:r w:rsidR="00161EE4">
        <w:rPr>
          <w:lang w:val="uk-UA"/>
        </w:rPr>
        <w:t>дитної політики. Важливим крите</w:t>
      </w:r>
      <w:r w:rsidRPr="005D1BF9">
        <w:rPr>
          <w:lang w:val="uk-UA"/>
        </w:rPr>
        <w:t xml:space="preserve">рієм розробки  і реалізації ефективної кредитної політики є визначення розміру відсоткової ставки за кредитом,  термін  використання  кредиту,  забезпечення  диверсифікації </w:t>
      </w:r>
      <w:r w:rsidR="00161EE4">
        <w:rPr>
          <w:lang w:val="uk-UA"/>
        </w:rPr>
        <w:t xml:space="preserve"> кредитного  портфеля,  дотри</w:t>
      </w:r>
      <w:r w:rsidRPr="005D1BF9">
        <w:rPr>
          <w:lang w:val="uk-UA"/>
        </w:rPr>
        <w:t>мання процедури вивчення позичальника на предмет його платоспроможності та рівня забезпечення кредиту й багато іншого. Кредитна політика спілки ґрунтується на н</w:t>
      </w:r>
      <w:r w:rsidR="00161EE4">
        <w:rPr>
          <w:lang w:val="uk-UA"/>
        </w:rPr>
        <w:t>еобхідності забезпечення інтере</w:t>
      </w:r>
      <w:r w:rsidRPr="005D1BF9">
        <w:rPr>
          <w:lang w:val="uk-UA"/>
        </w:rPr>
        <w:t>сів вкладників  і позичальників з огляду на фінансову ситуацію в кра</w:t>
      </w:r>
      <w:r w:rsidR="00161EE4">
        <w:rPr>
          <w:lang w:val="uk-UA"/>
        </w:rPr>
        <w:t>їні;  її загальні принципи вкла</w:t>
      </w:r>
      <w:r w:rsidRPr="005D1BF9">
        <w:rPr>
          <w:lang w:val="uk-UA"/>
        </w:rPr>
        <w:t xml:space="preserve">дено у відповідних внутрішніх положеннях кредитної спілки .  </w:t>
      </w:r>
    </w:p>
    <w:p w:rsidR="005533AD" w:rsidRPr="005D1BF9" w:rsidRDefault="005533AD" w:rsidP="009E2487">
      <w:pPr>
        <w:pStyle w:val="15"/>
        <w:rPr>
          <w:lang w:val="uk-UA"/>
        </w:rPr>
      </w:pPr>
      <w:r w:rsidRPr="005D1BF9">
        <w:rPr>
          <w:lang w:val="uk-UA"/>
        </w:rPr>
        <w:t xml:space="preserve">Кредитні  спілки  надають  позики  на  найрізноманітніші  потреби,  які  залежать  від  соціально-економічних умов країни, специфіки членства кредитної спілки та інших факторів (табл. </w:t>
      </w:r>
      <w:r w:rsidR="00161EE4">
        <w:rPr>
          <w:lang w:val="uk-UA"/>
        </w:rPr>
        <w:t>4.</w:t>
      </w:r>
      <w:r w:rsidRPr="005D1BF9">
        <w:rPr>
          <w:lang w:val="uk-UA"/>
        </w:rPr>
        <w:t>3</w:t>
      </w:r>
      <w:r w:rsidR="00161EE4">
        <w:rPr>
          <w:lang w:val="uk-UA"/>
        </w:rPr>
        <w:t>.</w:t>
      </w:r>
      <w:r w:rsidRPr="005D1BF9">
        <w:rPr>
          <w:lang w:val="uk-UA"/>
        </w:rPr>
        <w:t xml:space="preserve">). </w:t>
      </w:r>
    </w:p>
    <w:p w:rsidR="0085548A" w:rsidRDefault="0085548A" w:rsidP="009E2487">
      <w:pPr>
        <w:pStyle w:val="15"/>
        <w:rPr>
          <w:lang w:val="uk-UA"/>
        </w:rPr>
      </w:pPr>
    </w:p>
    <w:p w:rsidR="0085548A" w:rsidRDefault="0085548A" w:rsidP="009E2487">
      <w:pPr>
        <w:pStyle w:val="15"/>
        <w:rPr>
          <w:lang w:val="uk-UA"/>
        </w:rPr>
      </w:pPr>
    </w:p>
    <w:p w:rsidR="0085548A" w:rsidRDefault="0085548A" w:rsidP="009E2487">
      <w:pPr>
        <w:pStyle w:val="15"/>
        <w:rPr>
          <w:lang w:val="uk-UA"/>
        </w:rPr>
      </w:pPr>
    </w:p>
    <w:p w:rsidR="0085548A" w:rsidRDefault="0085548A" w:rsidP="009E2487">
      <w:pPr>
        <w:pStyle w:val="15"/>
        <w:rPr>
          <w:lang w:val="uk-UA"/>
        </w:rPr>
      </w:pPr>
    </w:p>
    <w:p w:rsidR="0085548A" w:rsidRDefault="0085548A" w:rsidP="009E2487">
      <w:pPr>
        <w:pStyle w:val="15"/>
        <w:rPr>
          <w:lang w:val="uk-UA"/>
        </w:rPr>
      </w:pPr>
    </w:p>
    <w:p w:rsidR="0085548A" w:rsidRDefault="0085548A" w:rsidP="009E2487">
      <w:pPr>
        <w:pStyle w:val="15"/>
        <w:rPr>
          <w:lang w:val="uk-UA"/>
        </w:rPr>
      </w:pPr>
    </w:p>
    <w:p w:rsidR="005533AD" w:rsidRPr="005D1BF9" w:rsidRDefault="005533AD" w:rsidP="00FE5857">
      <w:pPr>
        <w:pStyle w:val="15"/>
        <w:jc w:val="right"/>
        <w:rPr>
          <w:lang w:val="uk-UA"/>
        </w:rPr>
      </w:pPr>
      <w:r w:rsidRPr="005D1BF9">
        <w:rPr>
          <w:lang w:val="uk-UA"/>
        </w:rPr>
        <w:t xml:space="preserve">Таблиця </w:t>
      </w:r>
      <w:r w:rsidR="00161EE4">
        <w:rPr>
          <w:lang w:val="uk-UA"/>
        </w:rPr>
        <w:t>4.</w:t>
      </w:r>
      <w:r w:rsidRPr="005D1BF9">
        <w:rPr>
          <w:lang w:val="uk-UA"/>
        </w:rPr>
        <w:t>3</w:t>
      </w:r>
      <w:r w:rsidR="00161EE4">
        <w:rPr>
          <w:lang w:val="uk-UA"/>
        </w:rPr>
        <w:t>.</w:t>
      </w:r>
      <w:r w:rsidRPr="005D1BF9">
        <w:rPr>
          <w:lang w:val="uk-UA"/>
        </w:rPr>
        <w:t xml:space="preserve"> </w:t>
      </w:r>
    </w:p>
    <w:p w:rsidR="005533AD" w:rsidRPr="005D1BF9" w:rsidRDefault="005533AD" w:rsidP="00FE5857">
      <w:pPr>
        <w:pStyle w:val="15"/>
        <w:jc w:val="center"/>
        <w:rPr>
          <w:lang w:val="uk-UA"/>
        </w:rPr>
      </w:pPr>
      <w:r w:rsidRPr="005D1BF9">
        <w:rPr>
          <w:lang w:val="uk-UA"/>
        </w:rPr>
        <w:t>Структура кредитного портфеля кредитних спілок України за цілями кредитування</w:t>
      </w:r>
    </w:p>
    <w:tbl>
      <w:tblPr>
        <w:tblStyle w:val="a7"/>
        <w:tblW w:w="0" w:type="auto"/>
        <w:jc w:val="center"/>
        <w:tblLayout w:type="fixed"/>
        <w:tblLook w:val="01E0" w:firstRow="1" w:lastRow="1" w:firstColumn="1" w:lastColumn="1" w:noHBand="0" w:noVBand="0"/>
      </w:tblPr>
      <w:tblGrid>
        <w:gridCol w:w="2109"/>
        <w:gridCol w:w="1423"/>
        <w:gridCol w:w="1426"/>
        <w:gridCol w:w="1466"/>
        <w:gridCol w:w="1368"/>
        <w:gridCol w:w="1464"/>
      </w:tblGrid>
      <w:tr w:rsidR="005D1BF9" w:rsidRPr="00FE5857">
        <w:trPr>
          <w:jc w:val="center"/>
        </w:trPr>
        <w:tc>
          <w:tcPr>
            <w:tcW w:w="2109" w:type="dxa"/>
            <w:vMerge w:val="restart"/>
          </w:tcPr>
          <w:p w:rsidR="005533AD" w:rsidRPr="00FE5857" w:rsidRDefault="005533AD" w:rsidP="00FE5857">
            <w:pPr>
              <w:pStyle w:val="15"/>
              <w:spacing w:line="240" w:lineRule="auto"/>
              <w:ind w:firstLine="0"/>
              <w:jc w:val="center"/>
              <w:rPr>
                <w:b/>
                <w:bCs/>
                <w:sz w:val="24"/>
                <w:szCs w:val="24"/>
              </w:rPr>
            </w:pPr>
            <w:r w:rsidRPr="00FE5857">
              <w:rPr>
                <w:b/>
                <w:bCs/>
                <w:sz w:val="24"/>
                <w:szCs w:val="24"/>
              </w:rPr>
              <w:t>Рік</w:t>
            </w:r>
          </w:p>
        </w:tc>
        <w:tc>
          <w:tcPr>
            <w:tcW w:w="7147" w:type="dxa"/>
            <w:gridSpan w:val="5"/>
          </w:tcPr>
          <w:p w:rsidR="005533AD" w:rsidRPr="00FE5857" w:rsidRDefault="005533AD" w:rsidP="00FE5857">
            <w:pPr>
              <w:pStyle w:val="15"/>
              <w:spacing w:line="240" w:lineRule="auto"/>
              <w:ind w:firstLine="0"/>
              <w:jc w:val="center"/>
              <w:rPr>
                <w:b/>
                <w:bCs/>
                <w:sz w:val="24"/>
                <w:szCs w:val="24"/>
              </w:rPr>
            </w:pPr>
            <w:r w:rsidRPr="00FE5857">
              <w:rPr>
                <w:b/>
                <w:bCs/>
                <w:sz w:val="24"/>
                <w:szCs w:val="24"/>
              </w:rPr>
              <w:t>Цілі кредитування</w:t>
            </w:r>
          </w:p>
        </w:tc>
      </w:tr>
      <w:tr w:rsidR="005D1BF9" w:rsidRPr="00FE5857">
        <w:trPr>
          <w:jc w:val="center"/>
        </w:trPr>
        <w:tc>
          <w:tcPr>
            <w:tcW w:w="2109" w:type="dxa"/>
            <w:vMerge/>
          </w:tcPr>
          <w:p w:rsidR="005533AD" w:rsidRPr="00FE5857" w:rsidRDefault="005533AD" w:rsidP="00FE5857">
            <w:pPr>
              <w:pStyle w:val="15"/>
              <w:spacing w:line="240" w:lineRule="auto"/>
              <w:ind w:firstLine="0"/>
              <w:jc w:val="center"/>
              <w:rPr>
                <w:b/>
                <w:bCs/>
                <w:sz w:val="24"/>
                <w:szCs w:val="24"/>
              </w:rPr>
            </w:pPr>
          </w:p>
        </w:tc>
        <w:tc>
          <w:tcPr>
            <w:tcW w:w="1423" w:type="dxa"/>
          </w:tcPr>
          <w:p w:rsidR="005533AD" w:rsidRPr="00FE5857" w:rsidRDefault="005533AD" w:rsidP="00FE5857">
            <w:pPr>
              <w:pStyle w:val="15"/>
              <w:spacing w:line="240" w:lineRule="auto"/>
              <w:ind w:firstLine="0"/>
              <w:jc w:val="center"/>
              <w:rPr>
                <w:b/>
                <w:bCs/>
                <w:sz w:val="24"/>
                <w:szCs w:val="24"/>
              </w:rPr>
            </w:pPr>
            <w:r w:rsidRPr="00FE5857">
              <w:rPr>
                <w:b/>
                <w:bCs/>
                <w:sz w:val="24"/>
                <w:szCs w:val="24"/>
              </w:rPr>
              <w:t>споживчі</w:t>
            </w:r>
          </w:p>
        </w:tc>
        <w:tc>
          <w:tcPr>
            <w:tcW w:w="1426" w:type="dxa"/>
          </w:tcPr>
          <w:p w:rsidR="005533AD" w:rsidRPr="00FE5857" w:rsidRDefault="005533AD" w:rsidP="00FE5857">
            <w:pPr>
              <w:pStyle w:val="15"/>
              <w:spacing w:line="240" w:lineRule="auto"/>
              <w:ind w:firstLine="0"/>
              <w:jc w:val="center"/>
              <w:rPr>
                <w:b/>
                <w:bCs/>
                <w:sz w:val="24"/>
                <w:szCs w:val="24"/>
              </w:rPr>
            </w:pPr>
            <w:r w:rsidRPr="00FE5857">
              <w:rPr>
                <w:b/>
                <w:bCs/>
                <w:sz w:val="24"/>
                <w:szCs w:val="24"/>
              </w:rPr>
              <w:t>комерційні</w:t>
            </w:r>
          </w:p>
        </w:tc>
        <w:tc>
          <w:tcPr>
            <w:tcW w:w="1466" w:type="dxa"/>
          </w:tcPr>
          <w:p w:rsidR="005533AD" w:rsidRPr="00FE5857" w:rsidRDefault="005533AD" w:rsidP="00FE5857">
            <w:pPr>
              <w:pStyle w:val="15"/>
              <w:spacing w:line="240" w:lineRule="auto"/>
              <w:ind w:firstLine="0"/>
              <w:jc w:val="center"/>
              <w:rPr>
                <w:b/>
                <w:bCs/>
                <w:sz w:val="24"/>
                <w:szCs w:val="24"/>
              </w:rPr>
            </w:pPr>
            <w:r w:rsidRPr="00FE5857">
              <w:rPr>
                <w:b/>
                <w:bCs/>
                <w:sz w:val="24"/>
                <w:szCs w:val="24"/>
              </w:rPr>
              <w:t>фермерські</w:t>
            </w:r>
          </w:p>
        </w:tc>
        <w:tc>
          <w:tcPr>
            <w:tcW w:w="1368" w:type="dxa"/>
          </w:tcPr>
          <w:p w:rsidR="005533AD" w:rsidRPr="00FE5857" w:rsidRDefault="005533AD" w:rsidP="00FE5857">
            <w:pPr>
              <w:pStyle w:val="15"/>
              <w:spacing w:line="240" w:lineRule="auto"/>
              <w:ind w:firstLine="0"/>
              <w:jc w:val="center"/>
              <w:rPr>
                <w:b/>
                <w:bCs/>
                <w:sz w:val="24"/>
                <w:szCs w:val="24"/>
              </w:rPr>
            </w:pPr>
            <w:r w:rsidRPr="00FE5857">
              <w:rPr>
                <w:b/>
                <w:bCs/>
                <w:sz w:val="24"/>
                <w:szCs w:val="24"/>
              </w:rPr>
              <w:t>житлові</w:t>
            </w:r>
          </w:p>
        </w:tc>
        <w:tc>
          <w:tcPr>
            <w:tcW w:w="1464" w:type="dxa"/>
          </w:tcPr>
          <w:p w:rsidR="005533AD" w:rsidRPr="00FE5857" w:rsidRDefault="005533AD" w:rsidP="00FE5857">
            <w:pPr>
              <w:pStyle w:val="15"/>
              <w:spacing w:line="240" w:lineRule="auto"/>
              <w:ind w:firstLine="0"/>
              <w:jc w:val="center"/>
              <w:rPr>
                <w:b/>
                <w:bCs/>
                <w:sz w:val="24"/>
                <w:szCs w:val="24"/>
              </w:rPr>
            </w:pPr>
            <w:r w:rsidRPr="00FE5857">
              <w:rPr>
                <w:b/>
                <w:bCs/>
                <w:sz w:val="24"/>
                <w:szCs w:val="24"/>
              </w:rPr>
              <w:t>інші потреби</w:t>
            </w:r>
          </w:p>
        </w:tc>
      </w:tr>
      <w:tr w:rsidR="005D1BF9" w:rsidRPr="00FE5857">
        <w:trPr>
          <w:jc w:val="center"/>
        </w:trPr>
        <w:tc>
          <w:tcPr>
            <w:tcW w:w="2109" w:type="dxa"/>
          </w:tcPr>
          <w:p w:rsidR="008A47B2" w:rsidRPr="00FE5857" w:rsidRDefault="008A47B2" w:rsidP="00FE5857">
            <w:pPr>
              <w:pStyle w:val="15"/>
              <w:spacing w:line="240" w:lineRule="auto"/>
              <w:ind w:firstLine="0"/>
              <w:jc w:val="center"/>
              <w:rPr>
                <w:bCs/>
                <w:sz w:val="24"/>
                <w:szCs w:val="24"/>
              </w:rPr>
            </w:pPr>
            <w:r w:rsidRPr="00FE5857">
              <w:rPr>
                <w:bCs/>
                <w:sz w:val="24"/>
                <w:szCs w:val="24"/>
              </w:rPr>
              <w:t>2004</w:t>
            </w:r>
          </w:p>
        </w:tc>
        <w:tc>
          <w:tcPr>
            <w:tcW w:w="1423" w:type="dxa"/>
          </w:tcPr>
          <w:p w:rsidR="008A47B2" w:rsidRPr="00FE5857" w:rsidRDefault="008A47B2" w:rsidP="00FE5857">
            <w:pPr>
              <w:pStyle w:val="15"/>
              <w:spacing w:line="240" w:lineRule="auto"/>
              <w:ind w:firstLine="0"/>
              <w:jc w:val="center"/>
              <w:rPr>
                <w:bCs/>
                <w:sz w:val="24"/>
                <w:szCs w:val="24"/>
              </w:rPr>
            </w:pPr>
            <w:r w:rsidRPr="00FE5857">
              <w:rPr>
                <w:bCs/>
                <w:sz w:val="24"/>
                <w:szCs w:val="24"/>
              </w:rPr>
              <w:t>44,6</w:t>
            </w:r>
          </w:p>
        </w:tc>
        <w:tc>
          <w:tcPr>
            <w:tcW w:w="1426" w:type="dxa"/>
          </w:tcPr>
          <w:p w:rsidR="008A47B2" w:rsidRPr="00FE5857" w:rsidRDefault="008A47B2" w:rsidP="00FE5857">
            <w:pPr>
              <w:pStyle w:val="15"/>
              <w:spacing w:line="240" w:lineRule="auto"/>
              <w:ind w:firstLine="0"/>
              <w:jc w:val="center"/>
              <w:rPr>
                <w:bCs/>
                <w:sz w:val="24"/>
                <w:szCs w:val="24"/>
              </w:rPr>
            </w:pPr>
            <w:r w:rsidRPr="00FE5857">
              <w:rPr>
                <w:bCs/>
                <w:sz w:val="24"/>
                <w:szCs w:val="24"/>
              </w:rPr>
              <w:t>40,2</w:t>
            </w:r>
          </w:p>
        </w:tc>
        <w:tc>
          <w:tcPr>
            <w:tcW w:w="1466" w:type="dxa"/>
          </w:tcPr>
          <w:p w:rsidR="008A47B2" w:rsidRPr="00FE5857" w:rsidRDefault="008A47B2" w:rsidP="00FE5857">
            <w:pPr>
              <w:pStyle w:val="15"/>
              <w:spacing w:line="240" w:lineRule="auto"/>
              <w:ind w:firstLine="0"/>
              <w:jc w:val="center"/>
              <w:rPr>
                <w:bCs/>
                <w:sz w:val="24"/>
                <w:szCs w:val="24"/>
              </w:rPr>
            </w:pPr>
            <w:r w:rsidRPr="00FE5857">
              <w:rPr>
                <w:bCs/>
                <w:sz w:val="24"/>
                <w:szCs w:val="24"/>
              </w:rPr>
              <w:t>42,0</w:t>
            </w:r>
          </w:p>
        </w:tc>
        <w:tc>
          <w:tcPr>
            <w:tcW w:w="1368" w:type="dxa"/>
          </w:tcPr>
          <w:p w:rsidR="008A47B2" w:rsidRPr="00FE5857" w:rsidRDefault="008A47B2" w:rsidP="00FE5857">
            <w:pPr>
              <w:pStyle w:val="15"/>
              <w:spacing w:line="240" w:lineRule="auto"/>
              <w:ind w:firstLine="0"/>
              <w:jc w:val="center"/>
              <w:rPr>
                <w:bCs/>
                <w:sz w:val="24"/>
                <w:szCs w:val="24"/>
              </w:rPr>
            </w:pPr>
            <w:r w:rsidRPr="00FE5857">
              <w:rPr>
                <w:bCs/>
                <w:sz w:val="24"/>
                <w:szCs w:val="24"/>
              </w:rPr>
              <w:t>28,7</w:t>
            </w:r>
          </w:p>
        </w:tc>
        <w:tc>
          <w:tcPr>
            <w:tcW w:w="1464" w:type="dxa"/>
          </w:tcPr>
          <w:p w:rsidR="008A47B2" w:rsidRPr="00FE5857" w:rsidRDefault="008A47B2" w:rsidP="00FE5857">
            <w:pPr>
              <w:pStyle w:val="15"/>
              <w:spacing w:line="240" w:lineRule="auto"/>
              <w:ind w:firstLine="0"/>
              <w:jc w:val="center"/>
              <w:rPr>
                <w:bCs/>
                <w:sz w:val="24"/>
                <w:szCs w:val="24"/>
              </w:rPr>
            </w:pPr>
            <w:r w:rsidRPr="00FE5857">
              <w:rPr>
                <w:bCs/>
                <w:sz w:val="24"/>
                <w:szCs w:val="24"/>
              </w:rPr>
              <w:t>37,9</w:t>
            </w:r>
          </w:p>
        </w:tc>
      </w:tr>
      <w:tr w:rsidR="005D1BF9" w:rsidRPr="00FE5857">
        <w:trPr>
          <w:jc w:val="center"/>
        </w:trPr>
        <w:tc>
          <w:tcPr>
            <w:tcW w:w="2109" w:type="dxa"/>
          </w:tcPr>
          <w:p w:rsidR="008A47B2" w:rsidRPr="00FE5857" w:rsidRDefault="008A47B2" w:rsidP="00FE5857">
            <w:pPr>
              <w:pStyle w:val="15"/>
              <w:spacing w:line="240" w:lineRule="auto"/>
              <w:ind w:firstLine="0"/>
              <w:jc w:val="center"/>
              <w:rPr>
                <w:bCs/>
                <w:sz w:val="24"/>
                <w:szCs w:val="24"/>
              </w:rPr>
            </w:pPr>
            <w:r w:rsidRPr="00FE5857">
              <w:rPr>
                <w:bCs/>
                <w:sz w:val="24"/>
                <w:szCs w:val="24"/>
              </w:rPr>
              <w:t>2005</w:t>
            </w:r>
          </w:p>
        </w:tc>
        <w:tc>
          <w:tcPr>
            <w:tcW w:w="1423" w:type="dxa"/>
          </w:tcPr>
          <w:p w:rsidR="008A47B2" w:rsidRPr="00FE5857" w:rsidRDefault="008A47B2" w:rsidP="00FE5857">
            <w:pPr>
              <w:pStyle w:val="15"/>
              <w:spacing w:line="240" w:lineRule="auto"/>
              <w:ind w:firstLine="0"/>
              <w:jc w:val="center"/>
              <w:rPr>
                <w:bCs/>
                <w:sz w:val="24"/>
                <w:szCs w:val="24"/>
              </w:rPr>
            </w:pPr>
            <w:r w:rsidRPr="00FE5857">
              <w:rPr>
                <w:bCs/>
                <w:sz w:val="24"/>
                <w:szCs w:val="24"/>
              </w:rPr>
              <w:t>40,6</w:t>
            </w:r>
          </w:p>
        </w:tc>
        <w:tc>
          <w:tcPr>
            <w:tcW w:w="1426" w:type="dxa"/>
          </w:tcPr>
          <w:p w:rsidR="008A47B2" w:rsidRPr="00FE5857" w:rsidRDefault="008A47B2" w:rsidP="00FE5857">
            <w:pPr>
              <w:pStyle w:val="15"/>
              <w:spacing w:line="240" w:lineRule="auto"/>
              <w:ind w:firstLine="0"/>
              <w:jc w:val="center"/>
              <w:rPr>
                <w:bCs/>
                <w:sz w:val="24"/>
                <w:szCs w:val="24"/>
              </w:rPr>
            </w:pPr>
            <w:r w:rsidRPr="00FE5857">
              <w:rPr>
                <w:bCs/>
                <w:sz w:val="24"/>
                <w:szCs w:val="24"/>
              </w:rPr>
              <w:t>37,1</w:t>
            </w:r>
          </w:p>
        </w:tc>
        <w:tc>
          <w:tcPr>
            <w:tcW w:w="1466" w:type="dxa"/>
          </w:tcPr>
          <w:p w:rsidR="008A47B2" w:rsidRPr="00FE5857" w:rsidRDefault="008A47B2" w:rsidP="00FE5857">
            <w:pPr>
              <w:pStyle w:val="15"/>
              <w:spacing w:line="240" w:lineRule="auto"/>
              <w:ind w:firstLine="0"/>
              <w:jc w:val="center"/>
              <w:rPr>
                <w:bCs/>
                <w:sz w:val="24"/>
                <w:szCs w:val="24"/>
              </w:rPr>
            </w:pPr>
            <w:r w:rsidRPr="00FE5857">
              <w:rPr>
                <w:bCs/>
                <w:sz w:val="24"/>
                <w:szCs w:val="24"/>
              </w:rPr>
              <w:t>40,6</w:t>
            </w:r>
          </w:p>
        </w:tc>
        <w:tc>
          <w:tcPr>
            <w:tcW w:w="1368" w:type="dxa"/>
          </w:tcPr>
          <w:p w:rsidR="008A47B2" w:rsidRPr="00FE5857" w:rsidRDefault="008A47B2" w:rsidP="00FE5857">
            <w:pPr>
              <w:pStyle w:val="15"/>
              <w:spacing w:line="240" w:lineRule="auto"/>
              <w:ind w:firstLine="0"/>
              <w:jc w:val="center"/>
              <w:rPr>
                <w:bCs/>
                <w:sz w:val="24"/>
                <w:szCs w:val="24"/>
              </w:rPr>
            </w:pPr>
            <w:r w:rsidRPr="00FE5857">
              <w:rPr>
                <w:bCs/>
                <w:sz w:val="24"/>
                <w:szCs w:val="24"/>
              </w:rPr>
              <w:t>31,5</w:t>
            </w:r>
          </w:p>
        </w:tc>
        <w:tc>
          <w:tcPr>
            <w:tcW w:w="1464" w:type="dxa"/>
          </w:tcPr>
          <w:p w:rsidR="008A47B2" w:rsidRPr="00FE5857" w:rsidRDefault="008A47B2" w:rsidP="00FE5857">
            <w:pPr>
              <w:pStyle w:val="15"/>
              <w:spacing w:line="240" w:lineRule="auto"/>
              <w:ind w:firstLine="0"/>
              <w:jc w:val="center"/>
              <w:rPr>
                <w:bCs/>
                <w:sz w:val="24"/>
                <w:szCs w:val="24"/>
              </w:rPr>
            </w:pPr>
            <w:r w:rsidRPr="00FE5857">
              <w:rPr>
                <w:bCs/>
                <w:sz w:val="24"/>
                <w:szCs w:val="24"/>
              </w:rPr>
              <w:t>30,5</w:t>
            </w:r>
          </w:p>
        </w:tc>
      </w:tr>
      <w:tr w:rsidR="005D1BF9" w:rsidRPr="00FE5857">
        <w:trPr>
          <w:jc w:val="center"/>
        </w:trPr>
        <w:tc>
          <w:tcPr>
            <w:tcW w:w="2109" w:type="dxa"/>
          </w:tcPr>
          <w:p w:rsidR="008A47B2" w:rsidRPr="00FE5857" w:rsidRDefault="008A47B2" w:rsidP="00FE5857">
            <w:pPr>
              <w:pStyle w:val="15"/>
              <w:spacing w:line="240" w:lineRule="auto"/>
              <w:ind w:firstLine="0"/>
              <w:jc w:val="center"/>
              <w:rPr>
                <w:bCs/>
                <w:sz w:val="24"/>
                <w:szCs w:val="24"/>
              </w:rPr>
            </w:pPr>
            <w:r w:rsidRPr="00FE5857">
              <w:rPr>
                <w:bCs/>
                <w:sz w:val="24"/>
                <w:szCs w:val="24"/>
              </w:rPr>
              <w:t>2006</w:t>
            </w:r>
          </w:p>
        </w:tc>
        <w:tc>
          <w:tcPr>
            <w:tcW w:w="1423" w:type="dxa"/>
          </w:tcPr>
          <w:p w:rsidR="008A47B2" w:rsidRPr="00FE5857" w:rsidRDefault="008A47B2" w:rsidP="00FE5857">
            <w:pPr>
              <w:pStyle w:val="15"/>
              <w:spacing w:line="240" w:lineRule="auto"/>
              <w:ind w:firstLine="0"/>
              <w:jc w:val="center"/>
              <w:rPr>
                <w:bCs/>
                <w:sz w:val="24"/>
                <w:szCs w:val="24"/>
              </w:rPr>
            </w:pPr>
            <w:r w:rsidRPr="00FE5857">
              <w:rPr>
                <w:bCs/>
                <w:sz w:val="24"/>
                <w:szCs w:val="24"/>
              </w:rPr>
              <w:t>41,4</w:t>
            </w:r>
          </w:p>
        </w:tc>
        <w:tc>
          <w:tcPr>
            <w:tcW w:w="1426" w:type="dxa"/>
          </w:tcPr>
          <w:p w:rsidR="008A47B2" w:rsidRPr="00FE5857" w:rsidRDefault="008A47B2" w:rsidP="00FE5857">
            <w:pPr>
              <w:pStyle w:val="15"/>
              <w:spacing w:line="240" w:lineRule="auto"/>
              <w:ind w:firstLine="0"/>
              <w:jc w:val="center"/>
              <w:rPr>
                <w:bCs/>
                <w:sz w:val="24"/>
                <w:szCs w:val="24"/>
              </w:rPr>
            </w:pPr>
            <w:r w:rsidRPr="00FE5857">
              <w:rPr>
                <w:bCs/>
                <w:sz w:val="24"/>
                <w:szCs w:val="24"/>
              </w:rPr>
              <w:t>36,5</w:t>
            </w:r>
          </w:p>
        </w:tc>
        <w:tc>
          <w:tcPr>
            <w:tcW w:w="1466" w:type="dxa"/>
          </w:tcPr>
          <w:p w:rsidR="008A47B2" w:rsidRPr="00FE5857" w:rsidRDefault="008A47B2" w:rsidP="00FE5857">
            <w:pPr>
              <w:pStyle w:val="15"/>
              <w:spacing w:line="240" w:lineRule="auto"/>
              <w:ind w:firstLine="0"/>
              <w:jc w:val="center"/>
              <w:rPr>
                <w:bCs/>
                <w:sz w:val="24"/>
                <w:szCs w:val="24"/>
              </w:rPr>
            </w:pPr>
            <w:r w:rsidRPr="00FE5857">
              <w:rPr>
                <w:bCs/>
                <w:sz w:val="24"/>
                <w:szCs w:val="24"/>
              </w:rPr>
              <w:t>38,1</w:t>
            </w:r>
          </w:p>
        </w:tc>
        <w:tc>
          <w:tcPr>
            <w:tcW w:w="1368" w:type="dxa"/>
          </w:tcPr>
          <w:p w:rsidR="008A47B2" w:rsidRPr="00FE5857" w:rsidRDefault="008A47B2" w:rsidP="00FE5857">
            <w:pPr>
              <w:pStyle w:val="15"/>
              <w:spacing w:line="240" w:lineRule="auto"/>
              <w:ind w:firstLine="0"/>
              <w:jc w:val="center"/>
              <w:rPr>
                <w:bCs/>
                <w:sz w:val="24"/>
                <w:szCs w:val="24"/>
              </w:rPr>
            </w:pPr>
            <w:r w:rsidRPr="00FE5857">
              <w:rPr>
                <w:bCs/>
                <w:sz w:val="24"/>
                <w:szCs w:val="24"/>
              </w:rPr>
              <w:t>29,4</w:t>
            </w:r>
          </w:p>
        </w:tc>
        <w:tc>
          <w:tcPr>
            <w:tcW w:w="1464" w:type="dxa"/>
          </w:tcPr>
          <w:p w:rsidR="008A47B2" w:rsidRPr="00FE5857" w:rsidRDefault="008A47B2" w:rsidP="00FE5857">
            <w:pPr>
              <w:pStyle w:val="15"/>
              <w:spacing w:line="240" w:lineRule="auto"/>
              <w:ind w:firstLine="0"/>
              <w:jc w:val="center"/>
              <w:rPr>
                <w:bCs/>
                <w:sz w:val="24"/>
                <w:szCs w:val="24"/>
              </w:rPr>
            </w:pPr>
            <w:r w:rsidRPr="00FE5857">
              <w:rPr>
                <w:bCs/>
                <w:sz w:val="24"/>
                <w:szCs w:val="24"/>
              </w:rPr>
              <w:t>32,4</w:t>
            </w:r>
          </w:p>
        </w:tc>
      </w:tr>
    </w:tbl>
    <w:p w:rsidR="008A47B2" w:rsidRPr="005D1BF9" w:rsidRDefault="008A47B2" w:rsidP="009E2487">
      <w:pPr>
        <w:pStyle w:val="15"/>
        <w:rPr>
          <w:lang w:val="uk-UA"/>
        </w:rPr>
      </w:pPr>
    </w:p>
    <w:p w:rsidR="008A47B2" w:rsidRPr="005D1BF9" w:rsidRDefault="008A47B2" w:rsidP="009E2487">
      <w:pPr>
        <w:pStyle w:val="15"/>
        <w:rPr>
          <w:lang w:val="uk-UA"/>
        </w:rPr>
      </w:pPr>
      <w:r w:rsidRPr="005D1BF9">
        <w:rPr>
          <w:lang w:val="uk-UA"/>
        </w:rPr>
        <w:t xml:space="preserve">За даними 2006 р. (табл. </w:t>
      </w:r>
      <w:r w:rsidR="0085548A">
        <w:rPr>
          <w:lang w:val="uk-UA"/>
        </w:rPr>
        <w:t>4.</w:t>
      </w:r>
      <w:r w:rsidRPr="005D1BF9">
        <w:rPr>
          <w:lang w:val="uk-UA"/>
        </w:rPr>
        <w:t>3</w:t>
      </w:r>
      <w:r w:rsidR="0085548A">
        <w:rPr>
          <w:lang w:val="uk-UA"/>
        </w:rPr>
        <w:t>.</w:t>
      </w:r>
      <w:r w:rsidRPr="005D1BF9">
        <w:rPr>
          <w:lang w:val="uk-UA"/>
        </w:rPr>
        <w:t xml:space="preserve">), бачимо, що переважна більшість кредитів є дрібними кредитами на споживчі  цілі  (купівлю  предметів  першої  необхідності,  навчання,  лікування,  оздоровлення  тощо)  – 41 %  загальної  суми  наданих  кредитів,  комерційні  кредити  та  кредити  на  ведення  фермерських господарств, що передбачають  триваліший  термін кредитування на більші  суми кредиту, – 74,6 %, кредити на придбання, ремонт та реконструкцію житла – 29,4 % і на інші потреби припадає 32,4 %. </w:t>
      </w:r>
    </w:p>
    <w:p w:rsidR="008A47B2" w:rsidRPr="005D1BF9" w:rsidRDefault="008A47B2" w:rsidP="009E2487">
      <w:pPr>
        <w:pStyle w:val="15"/>
        <w:rPr>
          <w:lang w:val="uk-UA"/>
        </w:rPr>
      </w:pPr>
      <w:r w:rsidRPr="005D1BF9">
        <w:rPr>
          <w:lang w:val="uk-UA"/>
        </w:rPr>
        <w:t xml:space="preserve">Отже,  метою  діяльності  кредитної  спілки  є  не  отримання  прибутку,  а  надання  різноманітних фінансових послуг тільки своїм членам, які є одночасно  її власниками й клієнтами, тому кредитній спілці вдається поєднати  інтереси власників  і клієнтів. Кредитна </w:t>
      </w:r>
      <w:r w:rsidR="005C4F5D">
        <w:rPr>
          <w:lang w:val="uk-UA"/>
        </w:rPr>
        <w:t>спілка є водночас формою взаємо</w:t>
      </w:r>
      <w:r w:rsidRPr="005D1BF9">
        <w:rPr>
          <w:lang w:val="uk-UA"/>
        </w:rPr>
        <w:t>допомоги  громадян,  їх  громадською  організацією,  яка  створює  різноманітні  колективні фонди, що використовуються на суспільні потреби, та фінансовою установою, яка може надавати своїм членам майже повний перелік банківських послуг. Діяльність кредитних с</w:t>
      </w:r>
      <w:r w:rsidR="005C4F5D">
        <w:rPr>
          <w:lang w:val="uk-UA"/>
        </w:rPr>
        <w:t>пілок на фінансовому ринку пока</w:t>
      </w:r>
      <w:r w:rsidRPr="005D1BF9">
        <w:rPr>
          <w:lang w:val="uk-UA"/>
        </w:rPr>
        <w:t>зала, що кредитні спілки розвиваються активно, динамічно нарощую</w:t>
      </w:r>
      <w:r w:rsidR="005C4F5D">
        <w:rPr>
          <w:lang w:val="uk-UA"/>
        </w:rPr>
        <w:t>ть поле членства, щорічно збіль</w:t>
      </w:r>
      <w:r w:rsidRPr="005D1BF9">
        <w:rPr>
          <w:lang w:val="uk-UA"/>
        </w:rPr>
        <w:t>шують активи, капітал, кредитний портфель, надають позики населенню і малим підприємством. Як для фермерів, на цей час кредитні спілки є більш доступними кредитними установами, адже майже половина виданих підприємницьких кредитів – це кредити в сільське господарство.</w:t>
      </w:r>
    </w:p>
    <w:p w:rsidR="008A47B2" w:rsidRPr="005D1BF9" w:rsidRDefault="008A47B2" w:rsidP="009E2487">
      <w:pPr>
        <w:pStyle w:val="15"/>
        <w:rPr>
          <w:lang w:val="uk-UA"/>
        </w:rPr>
      </w:pPr>
    </w:p>
    <w:p w:rsidR="0069402E" w:rsidRPr="00706249" w:rsidRDefault="0069402E" w:rsidP="00706249">
      <w:pPr>
        <w:pStyle w:val="15"/>
        <w:ind w:firstLine="570"/>
        <w:rPr>
          <w:b/>
          <w:bCs/>
          <w:lang w:val="uk-UA"/>
        </w:rPr>
      </w:pPr>
      <w:r w:rsidRPr="00706249">
        <w:rPr>
          <w:b/>
          <w:bCs/>
          <w:lang w:val="uk-UA"/>
        </w:rPr>
        <w:t>ВИСНОВОК</w:t>
      </w:r>
    </w:p>
    <w:p w:rsidR="00706249" w:rsidRPr="00706249" w:rsidRDefault="00706249" w:rsidP="00706249">
      <w:pPr>
        <w:pStyle w:val="15"/>
        <w:ind w:firstLine="570"/>
        <w:rPr>
          <w:bCs/>
          <w:lang w:val="uk-UA"/>
        </w:rPr>
      </w:pPr>
    </w:p>
    <w:p w:rsidR="00FC5D0E" w:rsidRPr="00706249" w:rsidRDefault="004B4CAF" w:rsidP="00706249">
      <w:pPr>
        <w:pStyle w:val="15"/>
        <w:ind w:firstLine="570"/>
        <w:rPr>
          <w:bCs/>
        </w:rPr>
      </w:pPr>
      <w:r w:rsidRPr="00706249">
        <w:rPr>
          <w:bCs/>
          <w:lang w:val="uk-UA"/>
        </w:rPr>
        <w:t xml:space="preserve">Небанківські фінансово-кредитні установи (НФКУ) є важливим елементом фінансово-інвестиційного ринку, проте на сьогодні вони ще не відіграють тієї позитивної ролі в економіці, якої від них можна було б очікувати. </w:t>
      </w:r>
      <w:r w:rsidRPr="00706249">
        <w:rPr>
          <w:bCs/>
        </w:rPr>
        <w:t>Виконання ними своїх функцій дасть новий поштовх для розвитку економіки.</w:t>
      </w:r>
    </w:p>
    <w:p w:rsidR="00625158" w:rsidRPr="00706249" w:rsidRDefault="00625158" w:rsidP="00706249">
      <w:pPr>
        <w:pStyle w:val="15"/>
        <w:ind w:firstLine="570"/>
        <w:rPr>
          <w:bCs/>
        </w:rPr>
      </w:pPr>
      <w:r w:rsidRPr="00706249">
        <w:rPr>
          <w:bCs/>
        </w:rPr>
        <w:t>Розвиток фінансових посередників допоможе вирішенню соціально-економічних проблем країни шляхом розміщення заощаджень на умовах, що забезпечують їх доходність і диверсифікацію ризиків; залучення  довгострокових внутрішніх інвестиційних ресурсів для розвитку економіки; підвищення ефективності функціонування фінансової системи країни за рахунок конкуренції на ринку послуг фінансових посередників. Завдяки диверсифікації вкладень, що забезпечують фінансові посередники, досягається економічний ефект через зменшення ризиків інвестора без втрати доходності вкладень. Це дуже важливо за даних умов розвитку фондового ринку, коли специфічні ризики вкладень у цінні папери залишаються високими.</w:t>
      </w:r>
    </w:p>
    <w:p w:rsidR="00FC5D0E" w:rsidRPr="00706249" w:rsidRDefault="00625158" w:rsidP="00706249">
      <w:pPr>
        <w:pStyle w:val="15"/>
        <w:ind w:firstLine="570"/>
        <w:rPr>
          <w:bCs/>
          <w:lang w:val="uk-UA"/>
        </w:rPr>
      </w:pPr>
      <w:r w:rsidRPr="00706249">
        <w:rPr>
          <w:bCs/>
          <w:lang w:val="uk-UA"/>
        </w:rPr>
        <w:t xml:space="preserve">Для налагодження ощадної діяльності небанківських установ  необхідне застосування методів державного регулювання. Потрібно забезпечити вирішення питання створення надійних фінансових інструментів, які зможуть забезпечувати доходність активів НФКУ. </w:t>
      </w:r>
      <w:r w:rsidRPr="00706249">
        <w:rPr>
          <w:bCs/>
        </w:rPr>
        <w:t>Для вдосконалення ощадної справи треба активно застосовувати зарубіжний досвід орган</w:t>
      </w:r>
      <w:r w:rsidR="00706249">
        <w:rPr>
          <w:bCs/>
        </w:rPr>
        <w:t>ізації заощаджень населення</w:t>
      </w:r>
      <w:r w:rsidRPr="00706249">
        <w:rPr>
          <w:bCs/>
        </w:rPr>
        <w:t>.</w:t>
      </w:r>
    </w:p>
    <w:p w:rsidR="00625158" w:rsidRPr="00706249" w:rsidRDefault="00285356" w:rsidP="00706249">
      <w:pPr>
        <w:pStyle w:val="15"/>
        <w:ind w:firstLine="570"/>
        <w:rPr>
          <w:bCs/>
          <w:lang w:val="uk-UA"/>
        </w:rPr>
      </w:pPr>
      <w:r w:rsidRPr="00706249">
        <w:rPr>
          <w:bCs/>
          <w:lang w:val="uk-UA"/>
        </w:rPr>
        <w:t>На основі декількох небанківських фінансово-кредитних установ можна зробити висновок, що цей сектор фінансових посередників грошового ринку тільки почав розвиватись і на шляху свого становлення має суттєві перешкоди, бо значна частина структурних елементів даної системи (кредитні спілки, інвестиційні та трастові компанії) взагалі були відсутні в нашій державі в період її існування в складі СРСР. Тому сьогодні держава повинна докласти всіх зусиль, щоб створити й використовувати для вирішення своїх економічних і соціальних завдань потужну систему небанківських фінансово-кредитних установ.</w:t>
      </w:r>
    </w:p>
    <w:p w:rsidR="00625158" w:rsidRDefault="00625158" w:rsidP="00625158">
      <w:pPr>
        <w:pStyle w:val="a3"/>
        <w:rPr>
          <w:lang w:val="uk-UA"/>
        </w:rPr>
      </w:pPr>
    </w:p>
    <w:p w:rsidR="00625158" w:rsidRDefault="00625158" w:rsidP="00625158">
      <w:pPr>
        <w:pStyle w:val="a3"/>
        <w:rPr>
          <w:lang w:val="uk-UA"/>
        </w:rPr>
      </w:pPr>
    </w:p>
    <w:p w:rsidR="00625158" w:rsidRPr="00625158" w:rsidRDefault="00625158" w:rsidP="00625158">
      <w:pPr>
        <w:pStyle w:val="a3"/>
        <w:rPr>
          <w:lang w:val="uk-UA"/>
        </w:rPr>
      </w:pPr>
    </w:p>
    <w:p w:rsidR="00FC5D0E" w:rsidRDefault="00FC5D0E" w:rsidP="009E2487">
      <w:pPr>
        <w:pStyle w:val="15"/>
        <w:rPr>
          <w:lang w:val="uk-UA"/>
        </w:rPr>
      </w:pPr>
    </w:p>
    <w:p w:rsidR="00706249" w:rsidRDefault="00706249" w:rsidP="00706249">
      <w:pPr>
        <w:pStyle w:val="1"/>
        <w:rPr>
          <w:lang w:val="uk-UA"/>
        </w:rPr>
      </w:pPr>
    </w:p>
    <w:p w:rsidR="00706249" w:rsidRDefault="00706249" w:rsidP="00706249">
      <w:pPr>
        <w:pStyle w:val="a3"/>
        <w:rPr>
          <w:lang w:val="uk-UA"/>
        </w:rPr>
      </w:pPr>
    </w:p>
    <w:p w:rsidR="00706249" w:rsidRDefault="00706249" w:rsidP="00706249">
      <w:pPr>
        <w:pStyle w:val="a3"/>
        <w:rPr>
          <w:lang w:val="uk-UA"/>
        </w:rPr>
      </w:pPr>
    </w:p>
    <w:p w:rsidR="00706249" w:rsidRDefault="00706249" w:rsidP="00706249">
      <w:pPr>
        <w:pStyle w:val="a3"/>
        <w:rPr>
          <w:lang w:val="uk-UA"/>
        </w:rPr>
      </w:pPr>
    </w:p>
    <w:p w:rsidR="00706249" w:rsidRDefault="00706249" w:rsidP="00706249">
      <w:pPr>
        <w:pStyle w:val="a3"/>
        <w:rPr>
          <w:lang w:val="uk-UA"/>
        </w:rPr>
      </w:pPr>
    </w:p>
    <w:p w:rsidR="00706249" w:rsidRDefault="00706249" w:rsidP="00706249">
      <w:pPr>
        <w:pStyle w:val="a3"/>
        <w:rPr>
          <w:lang w:val="uk-UA"/>
        </w:rPr>
      </w:pPr>
    </w:p>
    <w:p w:rsidR="00706249" w:rsidRDefault="00706249" w:rsidP="00706249">
      <w:pPr>
        <w:pStyle w:val="a3"/>
        <w:rPr>
          <w:lang w:val="uk-UA"/>
        </w:rPr>
      </w:pPr>
    </w:p>
    <w:p w:rsidR="00706249" w:rsidRDefault="00706249" w:rsidP="00706249">
      <w:pPr>
        <w:pStyle w:val="a3"/>
        <w:rPr>
          <w:lang w:val="uk-UA"/>
        </w:rPr>
      </w:pPr>
    </w:p>
    <w:p w:rsidR="00706249" w:rsidRDefault="00706249" w:rsidP="00706249">
      <w:pPr>
        <w:pStyle w:val="a3"/>
        <w:rPr>
          <w:lang w:val="uk-UA"/>
        </w:rPr>
      </w:pPr>
    </w:p>
    <w:p w:rsidR="00706249" w:rsidRDefault="00706249" w:rsidP="00706249">
      <w:pPr>
        <w:pStyle w:val="a3"/>
        <w:rPr>
          <w:lang w:val="uk-UA"/>
        </w:rPr>
      </w:pPr>
    </w:p>
    <w:p w:rsidR="00706249" w:rsidRDefault="00706249" w:rsidP="00706249">
      <w:pPr>
        <w:pStyle w:val="a3"/>
        <w:rPr>
          <w:lang w:val="uk-UA"/>
        </w:rPr>
      </w:pPr>
    </w:p>
    <w:p w:rsidR="00706249" w:rsidRDefault="00706249" w:rsidP="00706249">
      <w:pPr>
        <w:pStyle w:val="a3"/>
        <w:rPr>
          <w:lang w:val="uk-UA"/>
        </w:rPr>
      </w:pPr>
    </w:p>
    <w:p w:rsidR="00706249" w:rsidRDefault="00706249" w:rsidP="00706249">
      <w:pPr>
        <w:pStyle w:val="a3"/>
        <w:rPr>
          <w:lang w:val="uk-UA"/>
        </w:rPr>
      </w:pPr>
    </w:p>
    <w:p w:rsidR="00706249" w:rsidRDefault="00706249" w:rsidP="00706249">
      <w:pPr>
        <w:pStyle w:val="a3"/>
        <w:rPr>
          <w:lang w:val="uk-UA"/>
        </w:rPr>
      </w:pPr>
    </w:p>
    <w:p w:rsidR="00706249" w:rsidRDefault="00706249" w:rsidP="00706249">
      <w:pPr>
        <w:pStyle w:val="a3"/>
        <w:rPr>
          <w:lang w:val="uk-UA"/>
        </w:rPr>
      </w:pPr>
    </w:p>
    <w:p w:rsidR="00706249" w:rsidRDefault="00706249" w:rsidP="00706249">
      <w:pPr>
        <w:pStyle w:val="a3"/>
        <w:rPr>
          <w:lang w:val="uk-UA"/>
        </w:rPr>
      </w:pPr>
    </w:p>
    <w:p w:rsidR="00706249" w:rsidRDefault="00706249" w:rsidP="00706249">
      <w:pPr>
        <w:pStyle w:val="a3"/>
        <w:rPr>
          <w:lang w:val="uk-UA"/>
        </w:rPr>
      </w:pPr>
    </w:p>
    <w:p w:rsidR="00706249" w:rsidRDefault="00706249" w:rsidP="00706249">
      <w:pPr>
        <w:pStyle w:val="a3"/>
        <w:rPr>
          <w:lang w:val="uk-UA"/>
        </w:rPr>
      </w:pPr>
    </w:p>
    <w:p w:rsidR="00706249" w:rsidRDefault="00706249" w:rsidP="00706249">
      <w:pPr>
        <w:pStyle w:val="a3"/>
        <w:rPr>
          <w:lang w:val="uk-UA"/>
        </w:rPr>
      </w:pPr>
    </w:p>
    <w:p w:rsidR="00706249" w:rsidRDefault="00706249" w:rsidP="00706249">
      <w:pPr>
        <w:pStyle w:val="a3"/>
        <w:rPr>
          <w:lang w:val="uk-UA"/>
        </w:rPr>
      </w:pPr>
    </w:p>
    <w:p w:rsidR="00706249" w:rsidRPr="00706249" w:rsidRDefault="00706249" w:rsidP="00706249">
      <w:pPr>
        <w:pStyle w:val="a3"/>
        <w:rPr>
          <w:lang w:val="uk-UA"/>
        </w:rPr>
      </w:pPr>
    </w:p>
    <w:p w:rsidR="0069402E" w:rsidRPr="00706249" w:rsidRDefault="00706249" w:rsidP="00706249">
      <w:pPr>
        <w:pStyle w:val="15"/>
        <w:jc w:val="center"/>
        <w:rPr>
          <w:b/>
          <w:lang w:val="uk-UA"/>
        </w:rPr>
      </w:pPr>
      <w:r w:rsidRPr="00706249">
        <w:rPr>
          <w:b/>
        </w:rPr>
        <w:t>СПИСОК ВИКОРИСТАНОЇ ЛІТЕРАТУРИ</w:t>
      </w:r>
      <w:r w:rsidRPr="00706249">
        <w:rPr>
          <w:b/>
          <w:lang w:val="uk-UA"/>
        </w:rPr>
        <w:t>:</w:t>
      </w:r>
    </w:p>
    <w:p w:rsidR="00706249" w:rsidRPr="00706249" w:rsidRDefault="00706249" w:rsidP="00706249">
      <w:pPr>
        <w:pStyle w:val="1"/>
        <w:rPr>
          <w:lang w:val="uk-UA"/>
        </w:rPr>
      </w:pPr>
    </w:p>
    <w:p w:rsidR="0058637A" w:rsidRPr="0058637A" w:rsidRDefault="0058637A" w:rsidP="0058637A">
      <w:pPr>
        <w:pStyle w:val="15"/>
        <w:numPr>
          <w:ilvl w:val="0"/>
          <w:numId w:val="24"/>
        </w:numPr>
        <w:spacing w:line="240" w:lineRule="auto"/>
        <w:rPr>
          <w:bCs/>
          <w:lang w:val="uk-UA"/>
        </w:rPr>
      </w:pPr>
      <w:r w:rsidRPr="0058637A">
        <w:rPr>
          <w:bCs/>
          <w:lang w:val="uk-UA"/>
        </w:rPr>
        <w:t xml:space="preserve">Закон  України  “Про  кредитні  спілки”  №  1096-IV  від  10  липня  2003  р. // Баланс.–  2003.− №  7.– С. 12−27. </w:t>
      </w:r>
    </w:p>
    <w:p w:rsidR="0058637A" w:rsidRDefault="0058637A" w:rsidP="0058637A">
      <w:pPr>
        <w:pStyle w:val="15"/>
        <w:spacing w:line="240" w:lineRule="auto"/>
        <w:ind w:left="360" w:firstLine="0"/>
        <w:rPr>
          <w:bCs/>
          <w:lang w:val="uk-UA"/>
        </w:rPr>
      </w:pPr>
    </w:p>
    <w:p w:rsidR="0058637A" w:rsidRDefault="0058637A" w:rsidP="0058637A">
      <w:pPr>
        <w:pStyle w:val="15"/>
        <w:numPr>
          <w:ilvl w:val="0"/>
          <w:numId w:val="24"/>
        </w:numPr>
        <w:spacing w:line="240" w:lineRule="auto"/>
        <w:rPr>
          <w:bCs/>
          <w:lang w:val="uk-UA"/>
        </w:rPr>
      </w:pPr>
      <w:r w:rsidRPr="0058637A">
        <w:rPr>
          <w:bCs/>
          <w:lang w:val="uk-UA"/>
        </w:rPr>
        <w:t>Бардаш С. В. Фінансовий менеджмент: Посібник для студ. вищ. навч. закладів. - Житомир, 2001.</w:t>
      </w:r>
    </w:p>
    <w:p w:rsidR="0058637A" w:rsidRDefault="0058637A" w:rsidP="0058637A">
      <w:pPr>
        <w:pStyle w:val="15"/>
        <w:spacing w:line="240" w:lineRule="auto"/>
        <w:ind w:left="360" w:firstLine="0"/>
        <w:rPr>
          <w:bCs/>
          <w:lang w:val="uk-UA"/>
        </w:rPr>
      </w:pPr>
    </w:p>
    <w:p w:rsidR="0058637A" w:rsidRDefault="0058637A" w:rsidP="0058637A">
      <w:pPr>
        <w:pStyle w:val="15"/>
        <w:numPr>
          <w:ilvl w:val="0"/>
          <w:numId w:val="24"/>
        </w:numPr>
        <w:spacing w:line="240" w:lineRule="auto"/>
        <w:rPr>
          <w:bCs/>
          <w:lang w:val="uk-UA"/>
        </w:rPr>
      </w:pPr>
      <w:r w:rsidRPr="0058637A">
        <w:rPr>
          <w:bCs/>
          <w:lang w:val="uk-UA"/>
        </w:rPr>
        <w:t xml:space="preserve">Бланк И.А. Управление финансовыми рисками. – </w:t>
      </w:r>
      <w:r>
        <w:rPr>
          <w:bCs/>
          <w:lang w:val="uk-UA"/>
        </w:rPr>
        <w:t xml:space="preserve">К. : Ника-центр, 2005. </w:t>
      </w:r>
    </w:p>
    <w:p w:rsidR="0058637A" w:rsidRDefault="0058637A" w:rsidP="0058637A">
      <w:pPr>
        <w:pStyle w:val="15"/>
        <w:spacing w:line="240" w:lineRule="auto"/>
        <w:ind w:left="360" w:firstLine="0"/>
        <w:rPr>
          <w:bCs/>
          <w:lang w:val="uk-UA"/>
        </w:rPr>
      </w:pPr>
    </w:p>
    <w:p w:rsidR="0058637A" w:rsidRDefault="0058637A" w:rsidP="0058637A">
      <w:pPr>
        <w:pStyle w:val="15"/>
        <w:numPr>
          <w:ilvl w:val="0"/>
          <w:numId w:val="24"/>
        </w:numPr>
        <w:spacing w:line="240" w:lineRule="auto"/>
        <w:rPr>
          <w:bCs/>
          <w:lang w:val="uk-UA"/>
        </w:rPr>
      </w:pPr>
      <w:r w:rsidRPr="0058637A">
        <w:rPr>
          <w:bCs/>
          <w:lang w:val="uk-UA"/>
        </w:rPr>
        <w:t>Васюренко О. В. Банківські операції: Навч. посіб. для студ. екон. спец.. — 2.вид., випр. і доп. — К.: Знання, 2001.</w:t>
      </w:r>
    </w:p>
    <w:p w:rsidR="0058637A" w:rsidRDefault="0058637A" w:rsidP="0058637A">
      <w:pPr>
        <w:pStyle w:val="15"/>
        <w:spacing w:line="240" w:lineRule="auto"/>
        <w:ind w:firstLine="0"/>
        <w:rPr>
          <w:bCs/>
          <w:lang w:val="uk-UA"/>
        </w:rPr>
      </w:pPr>
    </w:p>
    <w:p w:rsidR="0058637A" w:rsidRDefault="0058637A" w:rsidP="0058637A">
      <w:pPr>
        <w:pStyle w:val="15"/>
        <w:numPr>
          <w:ilvl w:val="0"/>
          <w:numId w:val="24"/>
        </w:numPr>
        <w:spacing w:line="240" w:lineRule="auto"/>
        <w:rPr>
          <w:bCs/>
          <w:lang w:val="uk-UA"/>
        </w:rPr>
      </w:pPr>
      <w:r w:rsidRPr="0058637A">
        <w:rPr>
          <w:bCs/>
          <w:lang w:val="uk-UA"/>
        </w:rPr>
        <w:t>Гончаренко  В.  В.  Кредитні  спілки  як  фінансові  кооперативи:  міжнародний  досвід  та  українська практика.–</w:t>
      </w:r>
      <w:r>
        <w:rPr>
          <w:bCs/>
          <w:lang w:val="uk-UA"/>
        </w:rPr>
        <w:t xml:space="preserve"> К.: Наук. думка, 1997.</w:t>
      </w:r>
    </w:p>
    <w:p w:rsidR="0058637A" w:rsidRDefault="0058637A" w:rsidP="0058637A">
      <w:pPr>
        <w:pStyle w:val="15"/>
        <w:spacing w:line="240" w:lineRule="auto"/>
        <w:ind w:left="360" w:firstLine="0"/>
        <w:rPr>
          <w:bCs/>
          <w:lang w:val="uk-UA"/>
        </w:rPr>
      </w:pPr>
    </w:p>
    <w:p w:rsidR="0058637A" w:rsidRDefault="0058637A" w:rsidP="0058637A">
      <w:pPr>
        <w:pStyle w:val="15"/>
        <w:numPr>
          <w:ilvl w:val="0"/>
          <w:numId w:val="24"/>
        </w:numPr>
        <w:spacing w:line="240" w:lineRule="auto"/>
        <w:rPr>
          <w:bCs/>
          <w:lang w:val="uk-UA"/>
        </w:rPr>
      </w:pPr>
      <w:r w:rsidRPr="0058637A">
        <w:rPr>
          <w:bCs/>
          <w:lang w:val="uk-UA"/>
        </w:rPr>
        <w:t>Гончаренко В. В. Відродження  ідеї кредитної кооперації в Україні: проблеми та перспективи // Профспілки У</w:t>
      </w:r>
      <w:r>
        <w:rPr>
          <w:bCs/>
          <w:lang w:val="uk-UA"/>
        </w:rPr>
        <w:t>країни.− 2006.– № 4.</w:t>
      </w:r>
    </w:p>
    <w:p w:rsidR="0058637A" w:rsidRDefault="0058637A" w:rsidP="0058637A">
      <w:pPr>
        <w:pStyle w:val="15"/>
        <w:spacing w:line="240" w:lineRule="auto"/>
        <w:ind w:left="360" w:firstLine="0"/>
        <w:rPr>
          <w:bCs/>
          <w:lang w:val="uk-UA"/>
        </w:rPr>
      </w:pPr>
    </w:p>
    <w:p w:rsidR="0058637A" w:rsidRDefault="0058637A" w:rsidP="0058637A">
      <w:pPr>
        <w:pStyle w:val="15"/>
        <w:numPr>
          <w:ilvl w:val="0"/>
          <w:numId w:val="24"/>
        </w:numPr>
        <w:spacing w:line="240" w:lineRule="auto"/>
        <w:rPr>
          <w:bCs/>
          <w:lang w:val="uk-UA"/>
        </w:rPr>
      </w:pPr>
      <w:r w:rsidRPr="0058637A">
        <w:rPr>
          <w:bCs/>
          <w:lang w:val="uk-UA"/>
        </w:rPr>
        <w:t>Гриньова В. М., Проскура О. Ю. Гроші і кредит. — Х.: ВД "ІНЖЕК", 2003.</w:t>
      </w:r>
    </w:p>
    <w:p w:rsidR="0058637A" w:rsidRPr="0058637A" w:rsidRDefault="0058637A" w:rsidP="0058637A">
      <w:pPr>
        <w:pStyle w:val="1"/>
        <w:rPr>
          <w:lang w:val="uk-UA"/>
        </w:rPr>
      </w:pPr>
    </w:p>
    <w:p w:rsidR="0058637A" w:rsidRDefault="0058637A" w:rsidP="0058637A">
      <w:pPr>
        <w:pStyle w:val="15"/>
        <w:numPr>
          <w:ilvl w:val="0"/>
          <w:numId w:val="24"/>
        </w:numPr>
        <w:spacing w:line="240" w:lineRule="auto"/>
        <w:rPr>
          <w:bCs/>
          <w:lang w:val="uk-UA"/>
        </w:rPr>
      </w:pPr>
      <w:r w:rsidRPr="0058637A">
        <w:rPr>
          <w:bCs/>
          <w:lang w:val="uk-UA"/>
        </w:rPr>
        <w:t>Івченко І.Ю. Економічні ризики : навч. посібник. – К. : Вид-во "Цент</w:t>
      </w:r>
      <w:r>
        <w:rPr>
          <w:bCs/>
          <w:lang w:val="uk-UA"/>
        </w:rPr>
        <w:t xml:space="preserve">р навч. літ-ри", 2004. </w:t>
      </w:r>
    </w:p>
    <w:p w:rsidR="0058637A" w:rsidRDefault="0058637A" w:rsidP="0058637A">
      <w:pPr>
        <w:pStyle w:val="15"/>
        <w:spacing w:line="240" w:lineRule="auto"/>
        <w:ind w:left="360" w:firstLine="0"/>
        <w:rPr>
          <w:bCs/>
          <w:lang w:val="uk-UA"/>
        </w:rPr>
      </w:pPr>
    </w:p>
    <w:p w:rsidR="0058637A" w:rsidRDefault="0058637A" w:rsidP="0058637A">
      <w:pPr>
        <w:pStyle w:val="15"/>
        <w:numPr>
          <w:ilvl w:val="0"/>
          <w:numId w:val="24"/>
        </w:numPr>
        <w:spacing w:line="240" w:lineRule="auto"/>
        <w:rPr>
          <w:bCs/>
          <w:lang w:val="uk-UA"/>
        </w:rPr>
      </w:pPr>
      <w:r w:rsidRPr="0058637A">
        <w:rPr>
          <w:bCs/>
          <w:lang w:val="uk-UA"/>
        </w:rPr>
        <w:t>Кириченко О. А., Гіленко І. В., Роголь С. Л., Сиротян С. В., Нємой О. М. Банківський менеджмент: Навч. посібник для студ. екон. спец. - 3. вид., перероб. і доп. — К.: Знання-Прес, 2002.</w:t>
      </w:r>
    </w:p>
    <w:p w:rsidR="0058637A" w:rsidRDefault="0058637A" w:rsidP="0058637A">
      <w:pPr>
        <w:pStyle w:val="15"/>
        <w:spacing w:line="240" w:lineRule="auto"/>
        <w:ind w:left="360" w:firstLine="0"/>
        <w:rPr>
          <w:bCs/>
          <w:lang w:val="uk-UA"/>
        </w:rPr>
      </w:pPr>
    </w:p>
    <w:p w:rsidR="0058637A" w:rsidRDefault="0058637A" w:rsidP="0058637A">
      <w:pPr>
        <w:pStyle w:val="15"/>
        <w:numPr>
          <w:ilvl w:val="0"/>
          <w:numId w:val="24"/>
        </w:numPr>
        <w:spacing w:line="240" w:lineRule="auto"/>
        <w:rPr>
          <w:bCs/>
          <w:lang w:val="uk-UA"/>
        </w:rPr>
      </w:pPr>
      <w:r w:rsidRPr="0058637A">
        <w:rPr>
          <w:bCs/>
          <w:lang w:val="uk-UA"/>
        </w:rPr>
        <w:t>Коваленко Л. О., Ремньова Л. М. Фінансовий менеджмент: Навч. посібник. — Чернігів: ЧДІЕУ, 2001.</w:t>
      </w:r>
    </w:p>
    <w:p w:rsidR="0058637A" w:rsidRDefault="0058637A" w:rsidP="0058637A">
      <w:pPr>
        <w:pStyle w:val="15"/>
        <w:spacing w:line="240" w:lineRule="auto"/>
        <w:ind w:left="360" w:firstLine="0"/>
        <w:rPr>
          <w:bCs/>
          <w:lang w:val="uk-UA"/>
        </w:rPr>
      </w:pPr>
    </w:p>
    <w:p w:rsidR="0058637A" w:rsidRDefault="0058637A" w:rsidP="0058637A">
      <w:pPr>
        <w:pStyle w:val="15"/>
        <w:numPr>
          <w:ilvl w:val="0"/>
          <w:numId w:val="24"/>
        </w:numPr>
        <w:spacing w:line="240" w:lineRule="auto"/>
        <w:rPr>
          <w:bCs/>
          <w:lang w:val="uk-UA"/>
        </w:rPr>
      </w:pPr>
      <w:r w:rsidRPr="0058637A">
        <w:rPr>
          <w:bCs/>
          <w:lang w:val="uk-UA"/>
        </w:rPr>
        <w:t>Коваленко Л.О.,  Ремньова Л.М. Фінансовий  менеджмент :  навч.  посібник. –  К.:Знанн</w:t>
      </w:r>
      <w:r>
        <w:rPr>
          <w:bCs/>
          <w:lang w:val="uk-UA"/>
        </w:rPr>
        <w:t xml:space="preserve">я, 2005. </w:t>
      </w:r>
    </w:p>
    <w:p w:rsidR="0058637A" w:rsidRDefault="0058637A" w:rsidP="0058637A">
      <w:pPr>
        <w:pStyle w:val="15"/>
        <w:spacing w:line="240" w:lineRule="auto"/>
        <w:ind w:left="360" w:firstLine="0"/>
        <w:rPr>
          <w:bCs/>
          <w:lang w:val="uk-UA"/>
        </w:rPr>
      </w:pPr>
    </w:p>
    <w:p w:rsidR="0058637A" w:rsidRDefault="0058637A" w:rsidP="0058637A">
      <w:pPr>
        <w:pStyle w:val="15"/>
        <w:numPr>
          <w:ilvl w:val="0"/>
          <w:numId w:val="24"/>
        </w:numPr>
        <w:spacing w:line="240" w:lineRule="auto"/>
        <w:rPr>
          <w:bCs/>
          <w:lang w:val="uk-UA"/>
        </w:rPr>
      </w:pPr>
      <w:r w:rsidRPr="0058637A">
        <w:rPr>
          <w:bCs/>
          <w:lang w:val="uk-UA"/>
        </w:rPr>
        <w:t xml:space="preserve">Колодізєв О. М., Яременко О. Р. Гроші та кредит. </w:t>
      </w:r>
      <w:r>
        <w:rPr>
          <w:bCs/>
          <w:lang w:val="uk-UA"/>
        </w:rPr>
        <w:t xml:space="preserve">— Х.: ВД "Інжек", 2006. </w:t>
      </w:r>
    </w:p>
    <w:p w:rsidR="0058637A" w:rsidRDefault="0058637A" w:rsidP="0058637A">
      <w:pPr>
        <w:pStyle w:val="15"/>
        <w:spacing w:line="240" w:lineRule="auto"/>
        <w:ind w:left="360" w:firstLine="0"/>
        <w:rPr>
          <w:bCs/>
          <w:lang w:val="uk-UA"/>
        </w:rPr>
      </w:pPr>
    </w:p>
    <w:p w:rsidR="0058637A" w:rsidRDefault="0058637A" w:rsidP="0058637A">
      <w:pPr>
        <w:pStyle w:val="15"/>
        <w:numPr>
          <w:ilvl w:val="0"/>
          <w:numId w:val="24"/>
        </w:numPr>
        <w:spacing w:line="240" w:lineRule="auto"/>
        <w:rPr>
          <w:bCs/>
          <w:lang w:val="uk-UA"/>
        </w:rPr>
      </w:pPr>
      <w:r w:rsidRPr="0058637A">
        <w:rPr>
          <w:bCs/>
          <w:lang w:val="uk-UA"/>
        </w:rPr>
        <w:t>Концепція розвитку кредитної кооперації України // Україна – bu</w:t>
      </w:r>
      <w:r>
        <w:rPr>
          <w:bCs/>
          <w:lang w:val="uk-UA"/>
        </w:rPr>
        <w:t>siness.− 2006.– № 21−22.</w:t>
      </w:r>
    </w:p>
    <w:p w:rsidR="0058637A" w:rsidRDefault="0058637A" w:rsidP="0058637A">
      <w:pPr>
        <w:pStyle w:val="15"/>
        <w:spacing w:line="240" w:lineRule="auto"/>
        <w:ind w:left="360" w:firstLine="0"/>
        <w:rPr>
          <w:bCs/>
          <w:lang w:val="uk-UA"/>
        </w:rPr>
      </w:pPr>
    </w:p>
    <w:p w:rsidR="0058637A" w:rsidRDefault="0058637A" w:rsidP="0058637A">
      <w:pPr>
        <w:pStyle w:val="15"/>
        <w:numPr>
          <w:ilvl w:val="0"/>
          <w:numId w:val="24"/>
        </w:numPr>
        <w:spacing w:line="240" w:lineRule="auto"/>
        <w:rPr>
          <w:bCs/>
          <w:lang w:val="uk-UA"/>
        </w:rPr>
      </w:pPr>
      <w:r w:rsidRPr="0058637A">
        <w:rPr>
          <w:bCs/>
          <w:lang w:val="uk-UA"/>
        </w:rPr>
        <w:t xml:space="preserve">Луцишин  О.  О.  Кредитні  спілки  на  ринку  фінансових  послуг  України:  проблеми  та  пріоритети розвитку // Світ фінансів.− Вип. 3 (8).− Жовт. 2006 р. </w:t>
      </w:r>
    </w:p>
    <w:p w:rsidR="0058637A" w:rsidRDefault="0058637A" w:rsidP="0058637A">
      <w:pPr>
        <w:pStyle w:val="15"/>
        <w:spacing w:line="240" w:lineRule="auto"/>
        <w:ind w:left="360" w:firstLine="0"/>
        <w:rPr>
          <w:bCs/>
          <w:lang w:val="uk-UA"/>
        </w:rPr>
      </w:pPr>
    </w:p>
    <w:p w:rsidR="0058637A" w:rsidRDefault="0058637A" w:rsidP="0058637A">
      <w:pPr>
        <w:pStyle w:val="15"/>
        <w:numPr>
          <w:ilvl w:val="0"/>
          <w:numId w:val="24"/>
        </w:numPr>
        <w:spacing w:line="240" w:lineRule="auto"/>
        <w:rPr>
          <w:bCs/>
          <w:lang w:val="uk-UA"/>
        </w:rPr>
      </w:pPr>
      <w:r w:rsidRPr="0058637A">
        <w:rPr>
          <w:bCs/>
          <w:lang w:val="uk-UA"/>
        </w:rPr>
        <w:t>Метеріали семінару “Кредитні спілки України: пріоритети розвитку та регуляторної політики”  (Оленчика  А.  Я.  –  член  Державної  комісії  з  регулювання  ринків  фінансових  послуг  України,  директор департаменту нагляду за кредитними установа</w:t>
      </w:r>
      <w:r>
        <w:rPr>
          <w:bCs/>
          <w:lang w:val="uk-UA"/>
        </w:rPr>
        <w:t>ми).– Л.: ДКРРФПУ, 2006.</w:t>
      </w:r>
    </w:p>
    <w:p w:rsidR="0058637A" w:rsidRDefault="0058637A" w:rsidP="0058637A">
      <w:pPr>
        <w:pStyle w:val="15"/>
        <w:spacing w:line="240" w:lineRule="auto"/>
        <w:ind w:left="360" w:firstLine="0"/>
        <w:rPr>
          <w:bCs/>
          <w:lang w:val="uk-UA"/>
        </w:rPr>
      </w:pPr>
    </w:p>
    <w:p w:rsidR="0058637A" w:rsidRDefault="0058637A" w:rsidP="0058637A">
      <w:pPr>
        <w:pStyle w:val="15"/>
        <w:numPr>
          <w:ilvl w:val="0"/>
          <w:numId w:val="24"/>
        </w:numPr>
        <w:spacing w:line="240" w:lineRule="auto"/>
        <w:rPr>
          <w:bCs/>
          <w:lang w:val="uk-UA"/>
        </w:rPr>
      </w:pPr>
      <w:r w:rsidRPr="0058637A">
        <w:rPr>
          <w:bCs/>
          <w:lang w:val="uk-UA"/>
        </w:rPr>
        <w:t>Милич М.  І.,  Галушка  Є. О.  Кредитна  спілка:  банк  чи  каса  взаємодопомоги?  // Фінанси  У</w:t>
      </w:r>
      <w:r>
        <w:rPr>
          <w:bCs/>
          <w:lang w:val="uk-UA"/>
        </w:rPr>
        <w:t>країни.− 2002.– № 6.</w:t>
      </w:r>
    </w:p>
    <w:p w:rsidR="0058637A" w:rsidRDefault="0058637A" w:rsidP="0058637A">
      <w:pPr>
        <w:pStyle w:val="15"/>
        <w:spacing w:line="240" w:lineRule="auto"/>
        <w:ind w:left="360" w:firstLine="0"/>
        <w:rPr>
          <w:bCs/>
          <w:lang w:val="uk-UA"/>
        </w:rPr>
      </w:pPr>
    </w:p>
    <w:p w:rsidR="0058637A" w:rsidRDefault="0058637A" w:rsidP="0058637A">
      <w:pPr>
        <w:pStyle w:val="15"/>
        <w:numPr>
          <w:ilvl w:val="0"/>
          <w:numId w:val="24"/>
        </w:numPr>
        <w:spacing w:line="240" w:lineRule="auto"/>
        <w:rPr>
          <w:bCs/>
          <w:lang w:val="uk-UA"/>
        </w:rPr>
      </w:pPr>
      <w:r w:rsidRPr="0058637A">
        <w:rPr>
          <w:bCs/>
          <w:lang w:val="uk-UA"/>
        </w:rPr>
        <w:t>Пахомов В. І., Стрільчук Л. В. Гроші та к</w:t>
      </w:r>
      <w:r>
        <w:rPr>
          <w:bCs/>
          <w:lang w:val="uk-UA"/>
        </w:rPr>
        <w:t xml:space="preserve">редит. — К.: МАУП, 2004. </w:t>
      </w:r>
    </w:p>
    <w:p w:rsidR="0058637A" w:rsidRDefault="0058637A" w:rsidP="0058637A">
      <w:pPr>
        <w:pStyle w:val="15"/>
        <w:spacing w:line="240" w:lineRule="auto"/>
        <w:ind w:left="360" w:firstLine="0"/>
        <w:rPr>
          <w:bCs/>
          <w:lang w:val="uk-UA"/>
        </w:rPr>
      </w:pPr>
    </w:p>
    <w:p w:rsidR="0058637A" w:rsidRDefault="0058637A" w:rsidP="0058637A">
      <w:pPr>
        <w:pStyle w:val="15"/>
        <w:numPr>
          <w:ilvl w:val="0"/>
          <w:numId w:val="24"/>
        </w:numPr>
        <w:spacing w:line="240" w:lineRule="auto"/>
        <w:rPr>
          <w:bCs/>
          <w:lang w:val="uk-UA"/>
        </w:rPr>
      </w:pPr>
      <w:r w:rsidRPr="0058637A">
        <w:rPr>
          <w:bCs/>
          <w:lang w:val="uk-UA"/>
        </w:rPr>
        <w:t>Полтавець Л. Т., Проша С. Ф. Гроші та кредит. — К.: КНУБА, 2003.</w:t>
      </w:r>
    </w:p>
    <w:p w:rsidR="0058637A" w:rsidRDefault="0058637A" w:rsidP="0058637A">
      <w:pPr>
        <w:pStyle w:val="15"/>
        <w:spacing w:line="240" w:lineRule="auto"/>
        <w:ind w:left="360" w:firstLine="0"/>
        <w:rPr>
          <w:bCs/>
          <w:lang w:val="uk-UA"/>
        </w:rPr>
      </w:pPr>
    </w:p>
    <w:p w:rsidR="0058637A" w:rsidRDefault="0058637A" w:rsidP="0058637A">
      <w:pPr>
        <w:pStyle w:val="15"/>
        <w:numPr>
          <w:ilvl w:val="0"/>
          <w:numId w:val="24"/>
        </w:numPr>
        <w:spacing w:line="240" w:lineRule="auto"/>
        <w:rPr>
          <w:bCs/>
          <w:lang w:val="uk-UA"/>
        </w:rPr>
      </w:pPr>
      <w:r w:rsidRPr="0058637A">
        <w:rPr>
          <w:bCs/>
          <w:lang w:val="uk-UA"/>
        </w:rPr>
        <w:t>Свердел М.О. Небанківські фінансові установи на фінансовому ринку України // Фінанси України (укр.).- 2003.- № 2.</w:t>
      </w:r>
    </w:p>
    <w:p w:rsidR="0058637A" w:rsidRDefault="0058637A" w:rsidP="0058637A">
      <w:pPr>
        <w:pStyle w:val="15"/>
        <w:spacing w:line="240" w:lineRule="auto"/>
        <w:ind w:left="360" w:firstLine="0"/>
        <w:rPr>
          <w:bCs/>
          <w:lang w:val="uk-UA"/>
        </w:rPr>
      </w:pPr>
    </w:p>
    <w:p w:rsidR="0058637A" w:rsidRDefault="0058637A" w:rsidP="0058637A">
      <w:pPr>
        <w:pStyle w:val="15"/>
        <w:numPr>
          <w:ilvl w:val="0"/>
          <w:numId w:val="24"/>
        </w:numPr>
        <w:spacing w:line="240" w:lineRule="auto"/>
        <w:rPr>
          <w:bCs/>
          <w:lang w:val="uk-UA"/>
        </w:rPr>
      </w:pPr>
      <w:r w:rsidRPr="0058637A">
        <w:rPr>
          <w:bCs/>
          <w:lang w:val="uk-UA"/>
        </w:rPr>
        <w:t>Слав’юк Р. А. Кооперативні кредитні установи у фінансовому забезпеченні розвитку аграрного бізнесу//Фінанси Ук</w:t>
      </w:r>
      <w:r>
        <w:rPr>
          <w:bCs/>
          <w:lang w:val="uk-UA"/>
        </w:rPr>
        <w:t>раїни.− 2002.</w:t>
      </w:r>
    </w:p>
    <w:p w:rsidR="0058637A" w:rsidRDefault="0058637A" w:rsidP="0058637A">
      <w:pPr>
        <w:pStyle w:val="15"/>
        <w:spacing w:line="240" w:lineRule="auto"/>
        <w:ind w:left="360" w:firstLine="0"/>
        <w:rPr>
          <w:bCs/>
          <w:lang w:val="uk-UA"/>
        </w:rPr>
      </w:pPr>
    </w:p>
    <w:p w:rsidR="0058637A" w:rsidRDefault="0058637A" w:rsidP="0058637A">
      <w:pPr>
        <w:pStyle w:val="15"/>
        <w:numPr>
          <w:ilvl w:val="0"/>
          <w:numId w:val="24"/>
        </w:numPr>
        <w:spacing w:line="240" w:lineRule="auto"/>
        <w:rPr>
          <w:bCs/>
          <w:lang w:val="uk-UA"/>
        </w:rPr>
      </w:pPr>
      <w:r w:rsidRPr="0058637A">
        <w:rPr>
          <w:bCs/>
          <w:lang w:val="uk-UA"/>
        </w:rPr>
        <w:t>Співак Л., Каракулова І. Функціонування та взаємодія банків і небанківських фінансових інститутів в Україні // Вісник Національного банку України (укр.).- 2006.- № 7.</w:t>
      </w:r>
    </w:p>
    <w:p w:rsidR="0058637A" w:rsidRDefault="0058637A" w:rsidP="0058637A">
      <w:pPr>
        <w:pStyle w:val="15"/>
        <w:spacing w:line="240" w:lineRule="auto"/>
        <w:ind w:left="360" w:firstLine="0"/>
        <w:rPr>
          <w:bCs/>
          <w:lang w:val="uk-UA"/>
        </w:rPr>
      </w:pPr>
    </w:p>
    <w:p w:rsidR="0058637A" w:rsidRDefault="0058637A" w:rsidP="0058637A">
      <w:pPr>
        <w:pStyle w:val="15"/>
        <w:numPr>
          <w:ilvl w:val="0"/>
          <w:numId w:val="24"/>
        </w:numPr>
        <w:spacing w:line="240" w:lineRule="auto"/>
        <w:rPr>
          <w:bCs/>
          <w:lang w:val="uk-UA"/>
        </w:rPr>
      </w:pPr>
      <w:r w:rsidRPr="0058637A">
        <w:rPr>
          <w:bCs/>
          <w:lang w:val="uk-UA"/>
        </w:rPr>
        <w:t>Страхування : підручник / Керівник авт. колективу і наук. ред. С.С. Осадець. – 2-ге вид. [перероб. і доп</w:t>
      </w:r>
      <w:r>
        <w:rPr>
          <w:bCs/>
          <w:lang w:val="uk-UA"/>
        </w:rPr>
        <w:t xml:space="preserve">.]. – К. : КНЕУ, 2002. </w:t>
      </w:r>
    </w:p>
    <w:p w:rsidR="0058637A" w:rsidRDefault="0058637A" w:rsidP="0058637A">
      <w:pPr>
        <w:pStyle w:val="15"/>
        <w:spacing w:line="240" w:lineRule="auto"/>
        <w:ind w:left="360" w:firstLine="0"/>
        <w:rPr>
          <w:bCs/>
          <w:lang w:val="uk-UA"/>
        </w:rPr>
      </w:pPr>
    </w:p>
    <w:p w:rsidR="0058637A" w:rsidRDefault="0058637A" w:rsidP="0058637A">
      <w:pPr>
        <w:pStyle w:val="15"/>
        <w:numPr>
          <w:ilvl w:val="0"/>
          <w:numId w:val="24"/>
        </w:numPr>
        <w:spacing w:line="240" w:lineRule="auto"/>
        <w:rPr>
          <w:bCs/>
          <w:lang w:val="uk-UA"/>
        </w:rPr>
      </w:pPr>
      <w:r w:rsidRPr="0058637A">
        <w:rPr>
          <w:bCs/>
          <w:lang w:val="uk-UA"/>
        </w:rPr>
        <w:t>Тэпман Л.Н. Риски  в  экономике :  учебн.  пособие  [для  вузов] /  под  ред.  проф. В.А. Швандара. –</w:t>
      </w:r>
      <w:r>
        <w:rPr>
          <w:bCs/>
          <w:lang w:val="uk-UA"/>
        </w:rPr>
        <w:t xml:space="preserve"> М. : ЮНИТИ-ДАНА, 2003. </w:t>
      </w:r>
    </w:p>
    <w:p w:rsidR="0058637A" w:rsidRDefault="0058637A" w:rsidP="0058637A">
      <w:pPr>
        <w:pStyle w:val="15"/>
        <w:spacing w:line="240" w:lineRule="auto"/>
        <w:ind w:left="360" w:firstLine="0"/>
        <w:rPr>
          <w:bCs/>
          <w:lang w:val="uk-UA"/>
        </w:rPr>
      </w:pPr>
    </w:p>
    <w:p w:rsidR="0058637A" w:rsidRDefault="0058637A" w:rsidP="0058637A">
      <w:pPr>
        <w:pStyle w:val="15"/>
        <w:numPr>
          <w:ilvl w:val="0"/>
          <w:numId w:val="24"/>
        </w:numPr>
        <w:spacing w:line="240" w:lineRule="auto"/>
        <w:rPr>
          <w:bCs/>
          <w:lang w:val="uk-UA"/>
        </w:rPr>
      </w:pPr>
      <w:r w:rsidRPr="0058637A">
        <w:rPr>
          <w:bCs/>
          <w:lang w:val="uk-UA"/>
        </w:rPr>
        <w:t>Хоменко О. О. Кредитні спілки – важлива складова економіки України // Економіка. Фінанси.</w:t>
      </w:r>
      <w:r>
        <w:rPr>
          <w:bCs/>
          <w:lang w:val="uk-UA"/>
        </w:rPr>
        <w:t xml:space="preserve"> Право.− 2007.– № 5.</w:t>
      </w:r>
    </w:p>
    <w:p w:rsidR="0058637A" w:rsidRDefault="0058637A" w:rsidP="0058637A">
      <w:pPr>
        <w:pStyle w:val="15"/>
        <w:spacing w:line="240" w:lineRule="auto"/>
        <w:ind w:left="360" w:firstLine="0"/>
        <w:rPr>
          <w:bCs/>
          <w:lang w:val="uk-UA"/>
        </w:rPr>
      </w:pPr>
    </w:p>
    <w:p w:rsidR="0058637A" w:rsidRPr="0058637A" w:rsidRDefault="0058637A" w:rsidP="0058637A">
      <w:pPr>
        <w:pStyle w:val="15"/>
        <w:numPr>
          <w:ilvl w:val="0"/>
          <w:numId w:val="24"/>
        </w:numPr>
        <w:spacing w:line="240" w:lineRule="auto"/>
        <w:rPr>
          <w:bCs/>
          <w:lang w:val="uk-UA"/>
        </w:rPr>
      </w:pPr>
      <w:r w:rsidRPr="0058637A">
        <w:rPr>
          <w:bCs/>
          <w:lang w:val="uk-UA"/>
        </w:rPr>
        <w:t>www.dfp.gov.ua – офіційний сайт Державної комісії з регулювання ринків фінансових послуг України.</w:t>
      </w:r>
    </w:p>
    <w:p w:rsidR="0058637A" w:rsidRPr="0058637A" w:rsidRDefault="0058637A" w:rsidP="0058637A">
      <w:pPr>
        <w:pStyle w:val="1"/>
        <w:rPr>
          <w:lang w:val="uk-UA"/>
        </w:rPr>
      </w:pPr>
    </w:p>
    <w:p w:rsidR="0069402E" w:rsidRDefault="0069402E" w:rsidP="0069402E">
      <w:pPr>
        <w:pStyle w:val="a3"/>
        <w:rPr>
          <w:lang w:val="uk-UA"/>
        </w:rPr>
      </w:pPr>
    </w:p>
    <w:p w:rsidR="0069402E" w:rsidRDefault="0069402E" w:rsidP="0069402E">
      <w:pPr>
        <w:pStyle w:val="a3"/>
        <w:rPr>
          <w:lang w:val="uk-UA"/>
        </w:rPr>
      </w:pPr>
    </w:p>
    <w:p w:rsidR="0069402E" w:rsidRDefault="0069402E" w:rsidP="0069402E">
      <w:pPr>
        <w:pStyle w:val="a3"/>
        <w:rPr>
          <w:lang w:val="uk-UA"/>
        </w:rPr>
      </w:pPr>
    </w:p>
    <w:p w:rsidR="0069402E" w:rsidRDefault="0069402E" w:rsidP="0069402E">
      <w:pPr>
        <w:pStyle w:val="a3"/>
        <w:rPr>
          <w:lang w:val="uk-UA"/>
        </w:rPr>
      </w:pPr>
    </w:p>
    <w:p w:rsidR="0069402E" w:rsidRPr="0069402E" w:rsidRDefault="0069402E" w:rsidP="0069402E">
      <w:pPr>
        <w:pStyle w:val="a3"/>
        <w:rPr>
          <w:lang w:val="uk-UA"/>
        </w:rPr>
      </w:pPr>
    </w:p>
    <w:p w:rsidR="003A7F8C" w:rsidRDefault="003A7F8C" w:rsidP="0069402E">
      <w:pPr>
        <w:pStyle w:val="a6"/>
        <w:spacing w:line="360" w:lineRule="auto"/>
        <w:ind w:firstLine="552"/>
        <w:rPr>
          <w:sz w:val="28"/>
          <w:szCs w:val="28"/>
          <w:lang w:val="uk-UA"/>
        </w:rPr>
      </w:pPr>
    </w:p>
    <w:p w:rsidR="0069402E" w:rsidRDefault="0069402E" w:rsidP="0069402E">
      <w:pPr>
        <w:pStyle w:val="1"/>
        <w:rPr>
          <w:lang w:val="uk-UA"/>
        </w:rPr>
      </w:pPr>
    </w:p>
    <w:p w:rsidR="003A7F8C" w:rsidRPr="00FC5D0E" w:rsidRDefault="003A7F8C" w:rsidP="0069402E">
      <w:pPr>
        <w:pStyle w:val="a6"/>
        <w:rPr>
          <w:lang w:val="uk-UA"/>
        </w:rPr>
      </w:pPr>
      <w:bookmarkStart w:id="0" w:name="_GoBack"/>
      <w:bookmarkEnd w:id="0"/>
    </w:p>
    <w:sectPr w:rsidR="003A7F8C" w:rsidRPr="00FC5D0E">
      <w:footerReference w:type="even" r:id="rId12"/>
      <w:foot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7F0B" w:rsidRDefault="006C7F0B">
      <w:r>
        <w:separator/>
      </w:r>
    </w:p>
  </w:endnote>
  <w:endnote w:type="continuationSeparator" w:id="0">
    <w:p w:rsidR="006C7F0B" w:rsidRDefault="006C7F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F0B" w:rsidRDefault="006C7F0B" w:rsidP="00CA6496">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6C7F0B" w:rsidRDefault="006C7F0B" w:rsidP="00CA6496">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F0B" w:rsidRPr="00CA6496" w:rsidRDefault="006C7F0B" w:rsidP="00CA6496">
    <w:pPr>
      <w:pStyle w:val="aa"/>
      <w:framePr w:wrap="around" w:vAnchor="text" w:hAnchor="margin" w:xAlign="right" w:y="1"/>
      <w:rPr>
        <w:rStyle w:val="ab"/>
        <w:rFonts w:ascii="Times New Roman" w:hAnsi="Times New Roman"/>
        <w:sz w:val="28"/>
        <w:szCs w:val="28"/>
      </w:rPr>
    </w:pPr>
    <w:r w:rsidRPr="00CA6496">
      <w:rPr>
        <w:rStyle w:val="ab"/>
        <w:rFonts w:ascii="Times New Roman" w:hAnsi="Times New Roman"/>
        <w:sz w:val="28"/>
        <w:szCs w:val="28"/>
      </w:rPr>
      <w:fldChar w:fldCharType="begin"/>
    </w:r>
    <w:r w:rsidRPr="00CA6496">
      <w:rPr>
        <w:rStyle w:val="ab"/>
        <w:rFonts w:ascii="Times New Roman" w:hAnsi="Times New Roman"/>
        <w:sz w:val="28"/>
        <w:szCs w:val="28"/>
      </w:rPr>
      <w:instrText xml:space="preserve">PAGE  </w:instrText>
    </w:r>
    <w:r w:rsidRPr="00CA6496">
      <w:rPr>
        <w:rStyle w:val="ab"/>
        <w:rFonts w:ascii="Times New Roman" w:hAnsi="Times New Roman"/>
        <w:sz w:val="28"/>
        <w:szCs w:val="28"/>
      </w:rPr>
      <w:fldChar w:fldCharType="separate"/>
    </w:r>
    <w:r w:rsidR="00B27D94">
      <w:rPr>
        <w:rStyle w:val="ab"/>
        <w:rFonts w:ascii="Times New Roman" w:hAnsi="Times New Roman"/>
        <w:noProof/>
        <w:sz w:val="28"/>
        <w:szCs w:val="28"/>
      </w:rPr>
      <w:t>1</w:t>
    </w:r>
    <w:r w:rsidRPr="00CA6496">
      <w:rPr>
        <w:rStyle w:val="ab"/>
        <w:rFonts w:ascii="Times New Roman" w:hAnsi="Times New Roman"/>
        <w:sz w:val="28"/>
        <w:szCs w:val="28"/>
      </w:rPr>
      <w:fldChar w:fldCharType="end"/>
    </w:r>
  </w:p>
  <w:p w:rsidR="006C7F0B" w:rsidRDefault="006C7F0B" w:rsidP="00CA6496">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7F0B" w:rsidRDefault="006C7F0B">
      <w:r>
        <w:separator/>
      </w:r>
    </w:p>
  </w:footnote>
  <w:footnote w:type="continuationSeparator" w:id="0">
    <w:p w:rsidR="006C7F0B" w:rsidRDefault="006C7F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C3540"/>
    <w:multiLevelType w:val="hybridMultilevel"/>
    <w:tmpl w:val="3D6850BA"/>
    <w:lvl w:ilvl="0" w:tplc="756AE5A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3B2D30"/>
    <w:multiLevelType w:val="multilevel"/>
    <w:tmpl w:val="9B7EA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3C2038"/>
    <w:multiLevelType w:val="hybridMultilevel"/>
    <w:tmpl w:val="6C6CDA52"/>
    <w:lvl w:ilvl="0" w:tplc="756AE5A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A286281"/>
    <w:multiLevelType w:val="hybridMultilevel"/>
    <w:tmpl w:val="1D14132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AD25366"/>
    <w:multiLevelType w:val="hybridMultilevel"/>
    <w:tmpl w:val="7EAC1746"/>
    <w:lvl w:ilvl="0" w:tplc="756AE5A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9923D0E"/>
    <w:multiLevelType w:val="hybridMultilevel"/>
    <w:tmpl w:val="FBB86648"/>
    <w:lvl w:ilvl="0" w:tplc="756AE5A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F1F2F3A"/>
    <w:multiLevelType w:val="hybridMultilevel"/>
    <w:tmpl w:val="EC7267C0"/>
    <w:lvl w:ilvl="0" w:tplc="C2DC19CC">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7662C09"/>
    <w:multiLevelType w:val="hybridMultilevel"/>
    <w:tmpl w:val="40FC8462"/>
    <w:lvl w:ilvl="0" w:tplc="756AE5A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D415A23"/>
    <w:multiLevelType w:val="hybridMultilevel"/>
    <w:tmpl w:val="94889612"/>
    <w:lvl w:ilvl="0" w:tplc="756AE5A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F5E6110"/>
    <w:multiLevelType w:val="hybridMultilevel"/>
    <w:tmpl w:val="CEFA0812"/>
    <w:lvl w:ilvl="0" w:tplc="756AE5A6">
      <w:start w:val="1"/>
      <w:numFmt w:val="bullet"/>
      <w:lvlText w:val=""/>
      <w:lvlJc w:val="left"/>
      <w:pPr>
        <w:tabs>
          <w:tab w:val="num" w:pos="791"/>
        </w:tabs>
        <w:ind w:left="791" w:hanging="360"/>
      </w:pPr>
      <w:rPr>
        <w:rFonts w:ascii="Symbol" w:hAnsi="Symbol" w:hint="default"/>
      </w:rPr>
    </w:lvl>
    <w:lvl w:ilvl="1" w:tplc="04190003" w:tentative="1">
      <w:start w:val="1"/>
      <w:numFmt w:val="bullet"/>
      <w:lvlText w:val="o"/>
      <w:lvlJc w:val="left"/>
      <w:pPr>
        <w:tabs>
          <w:tab w:val="num" w:pos="1511"/>
        </w:tabs>
        <w:ind w:left="1511" w:hanging="360"/>
      </w:pPr>
      <w:rPr>
        <w:rFonts w:ascii="Courier New" w:hAnsi="Courier New" w:cs="Courier New" w:hint="default"/>
      </w:rPr>
    </w:lvl>
    <w:lvl w:ilvl="2" w:tplc="04190005" w:tentative="1">
      <w:start w:val="1"/>
      <w:numFmt w:val="bullet"/>
      <w:lvlText w:val=""/>
      <w:lvlJc w:val="left"/>
      <w:pPr>
        <w:tabs>
          <w:tab w:val="num" w:pos="2231"/>
        </w:tabs>
        <w:ind w:left="2231" w:hanging="360"/>
      </w:pPr>
      <w:rPr>
        <w:rFonts w:ascii="Wingdings" w:hAnsi="Wingdings" w:hint="default"/>
      </w:rPr>
    </w:lvl>
    <w:lvl w:ilvl="3" w:tplc="04190001" w:tentative="1">
      <w:start w:val="1"/>
      <w:numFmt w:val="bullet"/>
      <w:lvlText w:val=""/>
      <w:lvlJc w:val="left"/>
      <w:pPr>
        <w:tabs>
          <w:tab w:val="num" w:pos="2951"/>
        </w:tabs>
        <w:ind w:left="2951" w:hanging="360"/>
      </w:pPr>
      <w:rPr>
        <w:rFonts w:ascii="Symbol" w:hAnsi="Symbol" w:hint="default"/>
      </w:rPr>
    </w:lvl>
    <w:lvl w:ilvl="4" w:tplc="04190003" w:tentative="1">
      <w:start w:val="1"/>
      <w:numFmt w:val="bullet"/>
      <w:lvlText w:val="o"/>
      <w:lvlJc w:val="left"/>
      <w:pPr>
        <w:tabs>
          <w:tab w:val="num" w:pos="3671"/>
        </w:tabs>
        <w:ind w:left="3671" w:hanging="360"/>
      </w:pPr>
      <w:rPr>
        <w:rFonts w:ascii="Courier New" w:hAnsi="Courier New" w:cs="Courier New" w:hint="default"/>
      </w:rPr>
    </w:lvl>
    <w:lvl w:ilvl="5" w:tplc="04190005" w:tentative="1">
      <w:start w:val="1"/>
      <w:numFmt w:val="bullet"/>
      <w:lvlText w:val=""/>
      <w:lvlJc w:val="left"/>
      <w:pPr>
        <w:tabs>
          <w:tab w:val="num" w:pos="4391"/>
        </w:tabs>
        <w:ind w:left="4391" w:hanging="360"/>
      </w:pPr>
      <w:rPr>
        <w:rFonts w:ascii="Wingdings" w:hAnsi="Wingdings" w:hint="default"/>
      </w:rPr>
    </w:lvl>
    <w:lvl w:ilvl="6" w:tplc="04190001" w:tentative="1">
      <w:start w:val="1"/>
      <w:numFmt w:val="bullet"/>
      <w:lvlText w:val=""/>
      <w:lvlJc w:val="left"/>
      <w:pPr>
        <w:tabs>
          <w:tab w:val="num" w:pos="5111"/>
        </w:tabs>
        <w:ind w:left="5111" w:hanging="360"/>
      </w:pPr>
      <w:rPr>
        <w:rFonts w:ascii="Symbol" w:hAnsi="Symbol" w:hint="default"/>
      </w:rPr>
    </w:lvl>
    <w:lvl w:ilvl="7" w:tplc="04190003" w:tentative="1">
      <w:start w:val="1"/>
      <w:numFmt w:val="bullet"/>
      <w:lvlText w:val="o"/>
      <w:lvlJc w:val="left"/>
      <w:pPr>
        <w:tabs>
          <w:tab w:val="num" w:pos="5831"/>
        </w:tabs>
        <w:ind w:left="5831" w:hanging="360"/>
      </w:pPr>
      <w:rPr>
        <w:rFonts w:ascii="Courier New" w:hAnsi="Courier New" w:cs="Courier New" w:hint="default"/>
      </w:rPr>
    </w:lvl>
    <w:lvl w:ilvl="8" w:tplc="04190005" w:tentative="1">
      <w:start w:val="1"/>
      <w:numFmt w:val="bullet"/>
      <w:lvlText w:val=""/>
      <w:lvlJc w:val="left"/>
      <w:pPr>
        <w:tabs>
          <w:tab w:val="num" w:pos="6551"/>
        </w:tabs>
        <w:ind w:left="6551" w:hanging="360"/>
      </w:pPr>
      <w:rPr>
        <w:rFonts w:ascii="Wingdings" w:hAnsi="Wingdings" w:hint="default"/>
      </w:rPr>
    </w:lvl>
  </w:abstractNum>
  <w:abstractNum w:abstractNumId="10">
    <w:nsid w:val="34184CDB"/>
    <w:multiLevelType w:val="hybridMultilevel"/>
    <w:tmpl w:val="85F0EE5A"/>
    <w:lvl w:ilvl="0" w:tplc="756AE5A6">
      <w:start w:val="1"/>
      <w:numFmt w:val="bullet"/>
      <w:lvlText w:val=""/>
      <w:lvlJc w:val="left"/>
      <w:pPr>
        <w:tabs>
          <w:tab w:val="num" w:pos="791"/>
        </w:tabs>
        <w:ind w:left="791" w:hanging="360"/>
      </w:pPr>
      <w:rPr>
        <w:rFonts w:ascii="Symbol" w:hAnsi="Symbol" w:hint="default"/>
      </w:rPr>
    </w:lvl>
    <w:lvl w:ilvl="1" w:tplc="04190003" w:tentative="1">
      <w:start w:val="1"/>
      <w:numFmt w:val="bullet"/>
      <w:lvlText w:val="o"/>
      <w:lvlJc w:val="left"/>
      <w:pPr>
        <w:tabs>
          <w:tab w:val="num" w:pos="1511"/>
        </w:tabs>
        <w:ind w:left="1511" w:hanging="360"/>
      </w:pPr>
      <w:rPr>
        <w:rFonts w:ascii="Courier New" w:hAnsi="Courier New" w:cs="Courier New" w:hint="default"/>
      </w:rPr>
    </w:lvl>
    <w:lvl w:ilvl="2" w:tplc="04190005" w:tentative="1">
      <w:start w:val="1"/>
      <w:numFmt w:val="bullet"/>
      <w:lvlText w:val=""/>
      <w:lvlJc w:val="left"/>
      <w:pPr>
        <w:tabs>
          <w:tab w:val="num" w:pos="2231"/>
        </w:tabs>
        <w:ind w:left="2231" w:hanging="360"/>
      </w:pPr>
      <w:rPr>
        <w:rFonts w:ascii="Wingdings" w:hAnsi="Wingdings" w:hint="default"/>
      </w:rPr>
    </w:lvl>
    <w:lvl w:ilvl="3" w:tplc="04190001" w:tentative="1">
      <w:start w:val="1"/>
      <w:numFmt w:val="bullet"/>
      <w:lvlText w:val=""/>
      <w:lvlJc w:val="left"/>
      <w:pPr>
        <w:tabs>
          <w:tab w:val="num" w:pos="2951"/>
        </w:tabs>
        <w:ind w:left="2951" w:hanging="360"/>
      </w:pPr>
      <w:rPr>
        <w:rFonts w:ascii="Symbol" w:hAnsi="Symbol" w:hint="default"/>
      </w:rPr>
    </w:lvl>
    <w:lvl w:ilvl="4" w:tplc="04190003" w:tentative="1">
      <w:start w:val="1"/>
      <w:numFmt w:val="bullet"/>
      <w:lvlText w:val="o"/>
      <w:lvlJc w:val="left"/>
      <w:pPr>
        <w:tabs>
          <w:tab w:val="num" w:pos="3671"/>
        </w:tabs>
        <w:ind w:left="3671" w:hanging="360"/>
      </w:pPr>
      <w:rPr>
        <w:rFonts w:ascii="Courier New" w:hAnsi="Courier New" w:cs="Courier New" w:hint="default"/>
      </w:rPr>
    </w:lvl>
    <w:lvl w:ilvl="5" w:tplc="04190005" w:tentative="1">
      <w:start w:val="1"/>
      <w:numFmt w:val="bullet"/>
      <w:lvlText w:val=""/>
      <w:lvlJc w:val="left"/>
      <w:pPr>
        <w:tabs>
          <w:tab w:val="num" w:pos="4391"/>
        </w:tabs>
        <w:ind w:left="4391" w:hanging="360"/>
      </w:pPr>
      <w:rPr>
        <w:rFonts w:ascii="Wingdings" w:hAnsi="Wingdings" w:hint="default"/>
      </w:rPr>
    </w:lvl>
    <w:lvl w:ilvl="6" w:tplc="04190001" w:tentative="1">
      <w:start w:val="1"/>
      <w:numFmt w:val="bullet"/>
      <w:lvlText w:val=""/>
      <w:lvlJc w:val="left"/>
      <w:pPr>
        <w:tabs>
          <w:tab w:val="num" w:pos="5111"/>
        </w:tabs>
        <w:ind w:left="5111" w:hanging="360"/>
      </w:pPr>
      <w:rPr>
        <w:rFonts w:ascii="Symbol" w:hAnsi="Symbol" w:hint="default"/>
      </w:rPr>
    </w:lvl>
    <w:lvl w:ilvl="7" w:tplc="04190003" w:tentative="1">
      <w:start w:val="1"/>
      <w:numFmt w:val="bullet"/>
      <w:lvlText w:val="o"/>
      <w:lvlJc w:val="left"/>
      <w:pPr>
        <w:tabs>
          <w:tab w:val="num" w:pos="5831"/>
        </w:tabs>
        <w:ind w:left="5831" w:hanging="360"/>
      </w:pPr>
      <w:rPr>
        <w:rFonts w:ascii="Courier New" w:hAnsi="Courier New" w:cs="Courier New" w:hint="default"/>
      </w:rPr>
    </w:lvl>
    <w:lvl w:ilvl="8" w:tplc="04190005" w:tentative="1">
      <w:start w:val="1"/>
      <w:numFmt w:val="bullet"/>
      <w:lvlText w:val=""/>
      <w:lvlJc w:val="left"/>
      <w:pPr>
        <w:tabs>
          <w:tab w:val="num" w:pos="6551"/>
        </w:tabs>
        <w:ind w:left="6551" w:hanging="360"/>
      </w:pPr>
      <w:rPr>
        <w:rFonts w:ascii="Wingdings" w:hAnsi="Wingdings" w:hint="default"/>
      </w:rPr>
    </w:lvl>
  </w:abstractNum>
  <w:abstractNum w:abstractNumId="11">
    <w:nsid w:val="34A55EF8"/>
    <w:multiLevelType w:val="hybridMultilevel"/>
    <w:tmpl w:val="15AE3212"/>
    <w:lvl w:ilvl="0" w:tplc="756AE5A6">
      <w:start w:val="1"/>
      <w:numFmt w:val="bullet"/>
      <w:lvlText w:val=""/>
      <w:lvlJc w:val="left"/>
      <w:pPr>
        <w:tabs>
          <w:tab w:val="num" w:pos="791"/>
        </w:tabs>
        <w:ind w:left="791" w:hanging="360"/>
      </w:pPr>
      <w:rPr>
        <w:rFonts w:ascii="Symbol" w:hAnsi="Symbol" w:hint="default"/>
      </w:rPr>
    </w:lvl>
    <w:lvl w:ilvl="1" w:tplc="04190003" w:tentative="1">
      <w:start w:val="1"/>
      <w:numFmt w:val="bullet"/>
      <w:lvlText w:val="o"/>
      <w:lvlJc w:val="left"/>
      <w:pPr>
        <w:tabs>
          <w:tab w:val="num" w:pos="1511"/>
        </w:tabs>
        <w:ind w:left="1511" w:hanging="360"/>
      </w:pPr>
      <w:rPr>
        <w:rFonts w:ascii="Courier New" w:hAnsi="Courier New" w:cs="Courier New" w:hint="default"/>
      </w:rPr>
    </w:lvl>
    <w:lvl w:ilvl="2" w:tplc="04190005" w:tentative="1">
      <w:start w:val="1"/>
      <w:numFmt w:val="bullet"/>
      <w:lvlText w:val=""/>
      <w:lvlJc w:val="left"/>
      <w:pPr>
        <w:tabs>
          <w:tab w:val="num" w:pos="2231"/>
        </w:tabs>
        <w:ind w:left="2231" w:hanging="360"/>
      </w:pPr>
      <w:rPr>
        <w:rFonts w:ascii="Wingdings" w:hAnsi="Wingdings" w:hint="default"/>
      </w:rPr>
    </w:lvl>
    <w:lvl w:ilvl="3" w:tplc="04190001" w:tentative="1">
      <w:start w:val="1"/>
      <w:numFmt w:val="bullet"/>
      <w:lvlText w:val=""/>
      <w:lvlJc w:val="left"/>
      <w:pPr>
        <w:tabs>
          <w:tab w:val="num" w:pos="2951"/>
        </w:tabs>
        <w:ind w:left="2951" w:hanging="360"/>
      </w:pPr>
      <w:rPr>
        <w:rFonts w:ascii="Symbol" w:hAnsi="Symbol" w:hint="default"/>
      </w:rPr>
    </w:lvl>
    <w:lvl w:ilvl="4" w:tplc="04190003" w:tentative="1">
      <w:start w:val="1"/>
      <w:numFmt w:val="bullet"/>
      <w:lvlText w:val="o"/>
      <w:lvlJc w:val="left"/>
      <w:pPr>
        <w:tabs>
          <w:tab w:val="num" w:pos="3671"/>
        </w:tabs>
        <w:ind w:left="3671" w:hanging="360"/>
      </w:pPr>
      <w:rPr>
        <w:rFonts w:ascii="Courier New" w:hAnsi="Courier New" w:cs="Courier New" w:hint="default"/>
      </w:rPr>
    </w:lvl>
    <w:lvl w:ilvl="5" w:tplc="04190005" w:tentative="1">
      <w:start w:val="1"/>
      <w:numFmt w:val="bullet"/>
      <w:lvlText w:val=""/>
      <w:lvlJc w:val="left"/>
      <w:pPr>
        <w:tabs>
          <w:tab w:val="num" w:pos="4391"/>
        </w:tabs>
        <w:ind w:left="4391" w:hanging="360"/>
      </w:pPr>
      <w:rPr>
        <w:rFonts w:ascii="Wingdings" w:hAnsi="Wingdings" w:hint="default"/>
      </w:rPr>
    </w:lvl>
    <w:lvl w:ilvl="6" w:tplc="04190001" w:tentative="1">
      <w:start w:val="1"/>
      <w:numFmt w:val="bullet"/>
      <w:lvlText w:val=""/>
      <w:lvlJc w:val="left"/>
      <w:pPr>
        <w:tabs>
          <w:tab w:val="num" w:pos="5111"/>
        </w:tabs>
        <w:ind w:left="5111" w:hanging="360"/>
      </w:pPr>
      <w:rPr>
        <w:rFonts w:ascii="Symbol" w:hAnsi="Symbol" w:hint="default"/>
      </w:rPr>
    </w:lvl>
    <w:lvl w:ilvl="7" w:tplc="04190003" w:tentative="1">
      <w:start w:val="1"/>
      <w:numFmt w:val="bullet"/>
      <w:lvlText w:val="o"/>
      <w:lvlJc w:val="left"/>
      <w:pPr>
        <w:tabs>
          <w:tab w:val="num" w:pos="5831"/>
        </w:tabs>
        <w:ind w:left="5831" w:hanging="360"/>
      </w:pPr>
      <w:rPr>
        <w:rFonts w:ascii="Courier New" w:hAnsi="Courier New" w:cs="Courier New" w:hint="default"/>
      </w:rPr>
    </w:lvl>
    <w:lvl w:ilvl="8" w:tplc="04190005" w:tentative="1">
      <w:start w:val="1"/>
      <w:numFmt w:val="bullet"/>
      <w:lvlText w:val=""/>
      <w:lvlJc w:val="left"/>
      <w:pPr>
        <w:tabs>
          <w:tab w:val="num" w:pos="6551"/>
        </w:tabs>
        <w:ind w:left="6551" w:hanging="360"/>
      </w:pPr>
      <w:rPr>
        <w:rFonts w:ascii="Wingdings" w:hAnsi="Wingdings" w:hint="default"/>
      </w:rPr>
    </w:lvl>
  </w:abstractNum>
  <w:abstractNum w:abstractNumId="12">
    <w:nsid w:val="35B94372"/>
    <w:multiLevelType w:val="hybridMultilevel"/>
    <w:tmpl w:val="5EA0A4F6"/>
    <w:lvl w:ilvl="0" w:tplc="756AE5A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75D273C"/>
    <w:multiLevelType w:val="hybridMultilevel"/>
    <w:tmpl w:val="B2922BA6"/>
    <w:lvl w:ilvl="0" w:tplc="756AE5A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91C1FBE"/>
    <w:multiLevelType w:val="hybridMultilevel"/>
    <w:tmpl w:val="DA769EB4"/>
    <w:lvl w:ilvl="0" w:tplc="756AE5A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CD56841"/>
    <w:multiLevelType w:val="hybridMultilevel"/>
    <w:tmpl w:val="3A58A14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43B240EE"/>
    <w:multiLevelType w:val="hybridMultilevel"/>
    <w:tmpl w:val="72BAD61C"/>
    <w:lvl w:ilvl="0" w:tplc="756AE5A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FD549EA"/>
    <w:multiLevelType w:val="hybridMultilevel"/>
    <w:tmpl w:val="D1E03A32"/>
    <w:lvl w:ilvl="0" w:tplc="756AE5A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5397BA7"/>
    <w:multiLevelType w:val="hybridMultilevel"/>
    <w:tmpl w:val="C94299E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696E6DFD"/>
    <w:multiLevelType w:val="hybridMultilevel"/>
    <w:tmpl w:val="3632980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6C5D7DE4"/>
    <w:multiLevelType w:val="hybridMultilevel"/>
    <w:tmpl w:val="CC28A340"/>
    <w:lvl w:ilvl="0" w:tplc="756AE5A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12564E0"/>
    <w:multiLevelType w:val="hybridMultilevel"/>
    <w:tmpl w:val="5D76DDB4"/>
    <w:lvl w:ilvl="0" w:tplc="756AE5A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19124EF"/>
    <w:multiLevelType w:val="hybridMultilevel"/>
    <w:tmpl w:val="4B185C58"/>
    <w:lvl w:ilvl="0" w:tplc="756AE5A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3D62219"/>
    <w:multiLevelType w:val="hybridMultilevel"/>
    <w:tmpl w:val="A09AE5B8"/>
    <w:lvl w:ilvl="0" w:tplc="756AE5A6">
      <w:start w:val="1"/>
      <w:numFmt w:val="bullet"/>
      <w:lvlText w:val=""/>
      <w:lvlJc w:val="left"/>
      <w:pPr>
        <w:tabs>
          <w:tab w:val="num" w:pos="791"/>
        </w:tabs>
        <w:ind w:left="791" w:hanging="360"/>
      </w:pPr>
      <w:rPr>
        <w:rFonts w:ascii="Symbol" w:hAnsi="Symbol" w:hint="default"/>
      </w:rPr>
    </w:lvl>
    <w:lvl w:ilvl="1" w:tplc="04190003" w:tentative="1">
      <w:start w:val="1"/>
      <w:numFmt w:val="bullet"/>
      <w:lvlText w:val="o"/>
      <w:lvlJc w:val="left"/>
      <w:pPr>
        <w:tabs>
          <w:tab w:val="num" w:pos="1511"/>
        </w:tabs>
        <w:ind w:left="1511" w:hanging="360"/>
      </w:pPr>
      <w:rPr>
        <w:rFonts w:ascii="Courier New" w:hAnsi="Courier New" w:cs="Courier New" w:hint="default"/>
      </w:rPr>
    </w:lvl>
    <w:lvl w:ilvl="2" w:tplc="04190005" w:tentative="1">
      <w:start w:val="1"/>
      <w:numFmt w:val="bullet"/>
      <w:lvlText w:val=""/>
      <w:lvlJc w:val="left"/>
      <w:pPr>
        <w:tabs>
          <w:tab w:val="num" w:pos="2231"/>
        </w:tabs>
        <w:ind w:left="2231" w:hanging="360"/>
      </w:pPr>
      <w:rPr>
        <w:rFonts w:ascii="Wingdings" w:hAnsi="Wingdings" w:hint="default"/>
      </w:rPr>
    </w:lvl>
    <w:lvl w:ilvl="3" w:tplc="04190001" w:tentative="1">
      <w:start w:val="1"/>
      <w:numFmt w:val="bullet"/>
      <w:lvlText w:val=""/>
      <w:lvlJc w:val="left"/>
      <w:pPr>
        <w:tabs>
          <w:tab w:val="num" w:pos="2951"/>
        </w:tabs>
        <w:ind w:left="2951" w:hanging="360"/>
      </w:pPr>
      <w:rPr>
        <w:rFonts w:ascii="Symbol" w:hAnsi="Symbol" w:hint="default"/>
      </w:rPr>
    </w:lvl>
    <w:lvl w:ilvl="4" w:tplc="04190003" w:tentative="1">
      <w:start w:val="1"/>
      <w:numFmt w:val="bullet"/>
      <w:lvlText w:val="o"/>
      <w:lvlJc w:val="left"/>
      <w:pPr>
        <w:tabs>
          <w:tab w:val="num" w:pos="3671"/>
        </w:tabs>
        <w:ind w:left="3671" w:hanging="360"/>
      </w:pPr>
      <w:rPr>
        <w:rFonts w:ascii="Courier New" w:hAnsi="Courier New" w:cs="Courier New" w:hint="default"/>
      </w:rPr>
    </w:lvl>
    <w:lvl w:ilvl="5" w:tplc="04190005" w:tentative="1">
      <w:start w:val="1"/>
      <w:numFmt w:val="bullet"/>
      <w:lvlText w:val=""/>
      <w:lvlJc w:val="left"/>
      <w:pPr>
        <w:tabs>
          <w:tab w:val="num" w:pos="4391"/>
        </w:tabs>
        <w:ind w:left="4391" w:hanging="360"/>
      </w:pPr>
      <w:rPr>
        <w:rFonts w:ascii="Wingdings" w:hAnsi="Wingdings" w:hint="default"/>
      </w:rPr>
    </w:lvl>
    <w:lvl w:ilvl="6" w:tplc="04190001" w:tentative="1">
      <w:start w:val="1"/>
      <w:numFmt w:val="bullet"/>
      <w:lvlText w:val=""/>
      <w:lvlJc w:val="left"/>
      <w:pPr>
        <w:tabs>
          <w:tab w:val="num" w:pos="5111"/>
        </w:tabs>
        <w:ind w:left="5111" w:hanging="360"/>
      </w:pPr>
      <w:rPr>
        <w:rFonts w:ascii="Symbol" w:hAnsi="Symbol" w:hint="default"/>
      </w:rPr>
    </w:lvl>
    <w:lvl w:ilvl="7" w:tplc="04190003" w:tentative="1">
      <w:start w:val="1"/>
      <w:numFmt w:val="bullet"/>
      <w:lvlText w:val="o"/>
      <w:lvlJc w:val="left"/>
      <w:pPr>
        <w:tabs>
          <w:tab w:val="num" w:pos="5831"/>
        </w:tabs>
        <w:ind w:left="5831" w:hanging="360"/>
      </w:pPr>
      <w:rPr>
        <w:rFonts w:ascii="Courier New" w:hAnsi="Courier New" w:cs="Courier New" w:hint="default"/>
      </w:rPr>
    </w:lvl>
    <w:lvl w:ilvl="8" w:tplc="04190005" w:tentative="1">
      <w:start w:val="1"/>
      <w:numFmt w:val="bullet"/>
      <w:lvlText w:val=""/>
      <w:lvlJc w:val="left"/>
      <w:pPr>
        <w:tabs>
          <w:tab w:val="num" w:pos="6551"/>
        </w:tabs>
        <w:ind w:left="6551" w:hanging="360"/>
      </w:pPr>
      <w:rPr>
        <w:rFonts w:ascii="Wingdings" w:hAnsi="Wingdings" w:hint="default"/>
      </w:rPr>
    </w:lvl>
  </w:abstractNum>
  <w:num w:numId="1">
    <w:abstractNumId w:val="13"/>
  </w:num>
  <w:num w:numId="2">
    <w:abstractNumId w:val="4"/>
  </w:num>
  <w:num w:numId="3">
    <w:abstractNumId w:val="1"/>
  </w:num>
  <w:num w:numId="4">
    <w:abstractNumId w:val="17"/>
  </w:num>
  <w:num w:numId="5">
    <w:abstractNumId w:val="23"/>
  </w:num>
  <w:num w:numId="6">
    <w:abstractNumId w:val="16"/>
  </w:num>
  <w:num w:numId="7">
    <w:abstractNumId w:val="3"/>
  </w:num>
  <w:num w:numId="8">
    <w:abstractNumId w:val="18"/>
  </w:num>
  <w:num w:numId="9">
    <w:abstractNumId w:val="15"/>
  </w:num>
  <w:num w:numId="10">
    <w:abstractNumId w:val="19"/>
  </w:num>
  <w:num w:numId="11">
    <w:abstractNumId w:val="9"/>
  </w:num>
  <w:num w:numId="12">
    <w:abstractNumId w:val="5"/>
  </w:num>
  <w:num w:numId="13">
    <w:abstractNumId w:val="21"/>
  </w:num>
  <w:num w:numId="14">
    <w:abstractNumId w:val="0"/>
  </w:num>
  <w:num w:numId="15">
    <w:abstractNumId w:val="10"/>
  </w:num>
  <w:num w:numId="16">
    <w:abstractNumId w:val="11"/>
  </w:num>
  <w:num w:numId="17">
    <w:abstractNumId w:val="14"/>
  </w:num>
  <w:num w:numId="18">
    <w:abstractNumId w:val="7"/>
  </w:num>
  <w:num w:numId="19">
    <w:abstractNumId w:val="8"/>
  </w:num>
  <w:num w:numId="20">
    <w:abstractNumId w:val="2"/>
  </w:num>
  <w:num w:numId="21">
    <w:abstractNumId w:val="22"/>
  </w:num>
  <w:num w:numId="22">
    <w:abstractNumId w:val="20"/>
  </w:num>
  <w:num w:numId="23">
    <w:abstractNumId w:val="12"/>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6"/>
  <w:drawingGridVerticalSpacing w:val="6"/>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402E"/>
    <w:rsid w:val="00005312"/>
    <w:rsid w:val="000702B3"/>
    <w:rsid w:val="00090600"/>
    <w:rsid w:val="000A68ED"/>
    <w:rsid w:val="00161EE4"/>
    <w:rsid w:val="0020322B"/>
    <w:rsid w:val="00216317"/>
    <w:rsid w:val="00285356"/>
    <w:rsid w:val="00291352"/>
    <w:rsid w:val="002A534C"/>
    <w:rsid w:val="00373B6E"/>
    <w:rsid w:val="003755FA"/>
    <w:rsid w:val="00376463"/>
    <w:rsid w:val="003A7F8C"/>
    <w:rsid w:val="00405DEF"/>
    <w:rsid w:val="00460329"/>
    <w:rsid w:val="004B4CAF"/>
    <w:rsid w:val="004E7293"/>
    <w:rsid w:val="005367D0"/>
    <w:rsid w:val="005533AD"/>
    <w:rsid w:val="005718FA"/>
    <w:rsid w:val="0058637A"/>
    <w:rsid w:val="005900E1"/>
    <w:rsid w:val="005C4F5D"/>
    <w:rsid w:val="005D1BF9"/>
    <w:rsid w:val="00611CDA"/>
    <w:rsid w:val="00625158"/>
    <w:rsid w:val="00673CE4"/>
    <w:rsid w:val="0069402E"/>
    <w:rsid w:val="006C7F0B"/>
    <w:rsid w:val="00706249"/>
    <w:rsid w:val="007471F9"/>
    <w:rsid w:val="0077141D"/>
    <w:rsid w:val="007F2CB3"/>
    <w:rsid w:val="00802AD3"/>
    <w:rsid w:val="00844FFD"/>
    <w:rsid w:val="00852B90"/>
    <w:rsid w:val="0085548A"/>
    <w:rsid w:val="0089122D"/>
    <w:rsid w:val="008A47B2"/>
    <w:rsid w:val="008B70B2"/>
    <w:rsid w:val="008B7FD3"/>
    <w:rsid w:val="00987B91"/>
    <w:rsid w:val="009B76C8"/>
    <w:rsid w:val="009D45AD"/>
    <w:rsid w:val="009E2487"/>
    <w:rsid w:val="00A53AAA"/>
    <w:rsid w:val="00A914AD"/>
    <w:rsid w:val="00B01AD7"/>
    <w:rsid w:val="00B27D94"/>
    <w:rsid w:val="00B92DBD"/>
    <w:rsid w:val="00B96206"/>
    <w:rsid w:val="00B97595"/>
    <w:rsid w:val="00BB68A5"/>
    <w:rsid w:val="00BC62DD"/>
    <w:rsid w:val="00C02229"/>
    <w:rsid w:val="00CA2F18"/>
    <w:rsid w:val="00CA6496"/>
    <w:rsid w:val="00CE3236"/>
    <w:rsid w:val="00CE58FF"/>
    <w:rsid w:val="00CF48C9"/>
    <w:rsid w:val="00D55028"/>
    <w:rsid w:val="00D6075F"/>
    <w:rsid w:val="00DF4294"/>
    <w:rsid w:val="00E157FC"/>
    <w:rsid w:val="00E76AD3"/>
    <w:rsid w:val="00E91749"/>
    <w:rsid w:val="00EA7825"/>
    <w:rsid w:val="00EF4548"/>
    <w:rsid w:val="00F20280"/>
    <w:rsid w:val="00F202D8"/>
    <w:rsid w:val="00F304E6"/>
    <w:rsid w:val="00FC5D0E"/>
    <w:rsid w:val="00FE58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2"/>
    <o:shapelayout v:ext="edit">
      <o:idmap v:ext="edit" data="1"/>
    </o:shapelayout>
  </w:shapeDefaults>
  <w:decimalSymbol w:val=","/>
  <w:listSeparator w:val=";"/>
  <w15:chartTrackingRefBased/>
  <w15:docId w15:val="{B1A85870-61D5-4F44-8886-E6A224277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402E"/>
    <w:pPr>
      <w:spacing w:after="200" w:line="276" w:lineRule="auto"/>
    </w:pPr>
    <w:rPr>
      <w:rFonts w:ascii="Calibri" w:hAnsi="Calibri"/>
      <w:sz w:val="22"/>
      <w:szCs w:val="22"/>
      <w:lang w:eastAsia="en-US"/>
    </w:rPr>
  </w:style>
  <w:style w:type="paragraph" w:styleId="7">
    <w:name w:val="heading 7"/>
    <w:basedOn w:val="a"/>
    <w:next w:val="a"/>
    <w:qFormat/>
    <w:rsid w:val="003A7F8C"/>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next w:val="a3"/>
    <w:rsid w:val="005718FA"/>
    <w:pPr>
      <w:jc w:val="both"/>
    </w:pPr>
  </w:style>
  <w:style w:type="paragraph" w:customStyle="1" w:styleId="a4">
    <w:name w:val="Плюс"/>
    <w:basedOn w:val="a"/>
    <w:rsid w:val="00F20280"/>
    <w:pPr>
      <w:ind w:firstLine="540"/>
      <w:jc w:val="both"/>
    </w:pPr>
    <w:rPr>
      <w:color w:val="000000"/>
      <w:szCs w:val="20"/>
      <w:lang w:val="uk-UA"/>
    </w:rPr>
  </w:style>
  <w:style w:type="paragraph" w:customStyle="1" w:styleId="4">
    <w:name w:val="Стиль4"/>
    <w:basedOn w:val="a"/>
    <w:rsid w:val="00F20280"/>
  </w:style>
  <w:style w:type="paragraph" w:customStyle="1" w:styleId="10">
    <w:name w:val="Основний текст з відступом1"/>
    <w:basedOn w:val="a"/>
    <w:next w:val="a"/>
    <w:rsid w:val="00F20280"/>
    <w:pPr>
      <w:shd w:val="clear" w:color="auto" w:fill="FFFFFF"/>
      <w:ind w:firstLine="560"/>
      <w:jc w:val="both"/>
    </w:pPr>
    <w:rPr>
      <w:color w:val="000000"/>
      <w:sz w:val="28"/>
      <w:szCs w:val="20"/>
      <w:lang w:val="uk-UA"/>
    </w:rPr>
  </w:style>
  <w:style w:type="paragraph" w:styleId="a3">
    <w:name w:val="List"/>
    <w:basedOn w:val="a"/>
    <w:rsid w:val="005718FA"/>
    <w:pPr>
      <w:ind w:left="283" w:hanging="283"/>
    </w:pPr>
  </w:style>
  <w:style w:type="paragraph" w:customStyle="1" w:styleId="2">
    <w:name w:val="Стиль2"/>
    <w:basedOn w:val="7"/>
    <w:autoRedefine/>
    <w:rsid w:val="005718FA"/>
    <w:pPr>
      <w:spacing w:before="0" w:after="0"/>
    </w:pPr>
  </w:style>
  <w:style w:type="paragraph" w:customStyle="1" w:styleId="a5">
    <w:name w:val="Новый"/>
    <w:basedOn w:val="a"/>
    <w:next w:val="1"/>
    <w:autoRedefine/>
    <w:rsid w:val="000A68ED"/>
  </w:style>
  <w:style w:type="paragraph" w:customStyle="1" w:styleId="3">
    <w:name w:val="Стиль3"/>
    <w:basedOn w:val="a"/>
    <w:next w:val="1"/>
    <w:rsid w:val="00CF48C9"/>
    <w:pPr>
      <w:spacing w:line="360" w:lineRule="auto"/>
      <w:ind w:hanging="6"/>
    </w:pPr>
    <w:rPr>
      <w:b/>
    </w:rPr>
  </w:style>
  <w:style w:type="paragraph" w:customStyle="1" w:styleId="5">
    <w:name w:val="Стиль5"/>
    <w:basedOn w:val="a"/>
    <w:rsid w:val="009D45AD"/>
  </w:style>
  <w:style w:type="paragraph" w:customStyle="1" w:styleId="a6">
    <w:name w:val="Обичный"/>
    <w:basedOn w:val="a"/>
    <w:next w:val="1"/>
    <w:rsid w:val="0069402E"/>
  </w:style>
  <w:style w:type="table" w:styleId="a7">
    <w:name w:val="Table Grid"/>
    <w:basedOn w:val="a1"/>
    <w:rsid w:val="0069402E"/>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Стиль15"/>
    <w:basedOn w:val="a"/>
    <w:next w:val="1"/>
    <w:autoRedefine/>
    <w:rsid w:val="009E2487"/>
    <w:pPr>
      <w:spacing w:after="0" w:line="360" w:lineRule="auto"/>
      <w:ind w:firstLine="558"/>
      <w:jc w:val="both"/>
    </w:pPr>
    <w:rPr>
      <w:rFonts w:ascii="Times New Roman" w:hAnsi="Times New Roman"/>
      <w:sz w:val="28"/>
      <w:szCs w:val="28"/>
    </w:rPr>
  </w:style>
  <w:style w:type="paragraph" w:styleId="a8">
    <w:name w:val="Normal (Web)"/>
    <w:basedOn w:val="a"/>
    <w:rsid w:val="00B01AD7"/>
    <w:pPr>
      <w:spacing w:before="100" w:beforeAutospacing="1" w:after="100" w:afterAutospacing="1" w:line="240" w:lineRule="auto"/>
    </w:pPr>
    <w:rPr>
      <w:rFonts w:ascii="Times New Roman" w:eastAsia="Times New Roman" w:hAnsi="Times New Roman"/>
      <w:sz w:val="24"/>
      <w:szCs w:val="24"/>
      <w:lang w:eastAsia="ru-RU"/>
    </w:rPr>
  </w:style>
  <w:style w:type="character" w:styleId="a9">
    <w:name w:val="Strong"/>
    <w:basedOn w:val="a0"/>
    <w:qFormat/>
    <w:rsid w:val="00B01AD7"/>
    <w:rPr>
      <w:b/>
      <w:bCs/>
    </w:rPr>
  </w:style>
  <w:style w:type="paragraph" w:styleId="aa">
    <w:name w:val="footer"/>
    <w:basedOn w:val="a"/>
    <w:rsid w:val="00CA6496"/>
    <w:pPr>
      <w:tabs>
        <w:tab w:val="center" w:pos="4677"/>
        <w:tab w:val="right" w:pos="9355"/>
      </w:tabs>
    </w:pPr>
  </w:style>
  <w:style w:type="character" w:styleId="ab">
    <w:name w:val="page number"/>
    <w:basedOn w:val="a0"/>
    <w:rsid w:val="00CA6496"/>
  </w:style>
  <w:style w:type="paragraph" w:styleId="ac">
    <w:name w:val="header"/>
    <w:basedOn w:val="a"/>
    <w:rsid w:val="00CA6496"/>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6311173">
      <w:bodyDiv w:val="1"/>
      <w:marLeft w:val="0"/>
      <w:marRight w:val="0"/>
      <w:marTop w:val="0"/>
      <w:marBottom w:val="0"/>
      <w:divBdr>
        <w:top w:val="none" w:sz="0" w:space="0" w:color="auto"/>
        <w:left w:val="none" w:sz="0" w:space="0" w:color="auto"/>
        <w:bottom w:val="none" w:sz="0" w:space="0" w:color="auto"/>
        <w:right w:val="none" w:sz="0" w:space="0" w:color="auto"/>
      </w:divBdr>
      <w:divsChild>
        <w:div w:id="1918589976">
          <w:marLeft w:val="0"/>
          <w:marRight w:val="0"/>
          <w:marTop w:val="0"/>
          <w:marBottom w:val="0"/>
          <w:divBdr>
            <w:top w:val="none" w:sz="0" w:space="0" w:color="auto"/>
            <w:left w:val="none" w:sz="0" w:space="0" w:color="auto"/>
            <w:bottom w:val="none" w:sz="0" w:space="0" w:color="auto"/>
            <w:right w:val="none" w:sz="0" w:space="0" w:color="auto"/>
          </w:divBdr>
          <w:divsChild>
            <w:div w:id="898442889">
              <w:marLeft w:val="0"/>
              <w:marRight w:val="0"/>
              <w:marTop w:val="0"/>
              <w:marBottom w:val="0"/>
              <w:divBdr>
                <w:top w:val="none" w:sz="0" w:space="0" w:color="auto"/>
                <w:left w:val="none" w:sz="0" w:space="0" w:color="auto"/>
                <w:bottom w:val="none" w:sz="0" w:space="0" w:color="auto"/>
                <w:right w:val="none" w:sz="0" w:space="0" w:color="auto"/>
              </w:divBdr>
              <w:divsChild>
                <w:div w:id="159937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706035">
      <w:bodyDiv w:val="1"/>
      <w:marLeft w:val="0"/>
      <w:marRight w:val="0"/>
      <w:marTop w:val="0"/>
      <w:marBottom w:val="0"/>
      <w:divBdr>
        <w:top w:val="none" w:sz="0" w:space="0" w:color="auto"/>
        <w:left w:val="none" w:sz="0" w:space="0" w:color="auto"/>
        <w:bottom w:val="none" w:sz="0" w:space="0" w:color="auto"/>
        <w:right w:val="none" w:sz="0" w:space="0" w:color="auto"/>
      </w:divBdr>
      <w:divsChild>
        <w:div w:id="300501779">
          <w:marLeft w:val="0"/>
          <w:marRight w:val="0"/>
          <w:marTop w:val="0"/>
          <w:marBottom w:val="0"/>
          <w:divBdr>
            <w:top w:val="none" w:sz="0" w:space="0" w:color="auto"/>
            <w:left w:val="none" w:sz="0" w:space="0" w:color="auto"/>
            <w:bottom w:val="none" w:sz="0" w:space="0" w:color="auto"/>
            <w:right w:val="none" w:sz="0" w:space="0" w:color="auto"/>
          </w:divBdr>
          <w:divsChild>
            <w:div w:id="1353219365">
              <w:marLeft w:val="0"/>
              <w:marRight w:val="0"/>
              <w:marTop w:val="0"/>
              <w:marBottom w:val="0"/>
              <w:divBdr>
                <w:top w:val="none" w:sz="0" w:space="0" w:color="auto"/>
                <w:left w:val="none" w:sz="0" w:space="0" w:color="auto"/>
                <w:bottom w:val="none" w:sz="0" w:space="0" w:color="auto"/>
                <w:right w:val="none" w:sz="0" w:space="0" w:color="auto"/>
              </w:divBdr>
              <w:divsChild>
                <w:div w:id="19176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043668">
      <w:bodyDiv w:val="1"/>
      <w:marLeft w:val="0"/>
      <w:marRight w:val="0"/>
      <w:marTop w:val="0"/>
      <w:marBottom w:val="0"/>
      <w:divBdr>
        <w:top w:val="none" w:sz="0" w:space="0" w:color="auto"/>
        <w:left w:val="none" w:sz="0" w:space="0" w:color="auto"/>
        <w:bottom w:val="none" w:sz="0" w:space="0" w:color="auto"/>
        <w:right w:val="none" w:sz="0" w:space="0" w:color="auto"/>
      </w:divBdr>
    </w:div>
    <w:div w:id="1207789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7852</Words>
  <Characters>44757</Characters>
  <Application>Microsoft Office Word</Application>
  <DocSecurity>0</DocSecurity>
  <Lines>372</Lines>
  <Paragraphs>105</Paragraphs>
  <ScaleCrop>false</ScaleCrop>
  <HeadingPairs>
    <vt:vector size="2" baseType="variant">
      <vt:variant>
        <vt:lpstr>Название</vt:lpstr>
      </vt:variant>
      <vt:variant>
        <vt:i4>1</vt:i4>
      </vt:variant>
    </vt:vector>
  </HeadingPairs>
  <TitlesOfParts>
    <vt:vector size="1" baseType="lpstr">
      <vt:lpstr>З М І С Т</vt:lpstr>
    </vt:vector>
  </TitlesOfParts>
  <Company>Home</Company>
  <LinksUpToDate>false</LinksUpToDate>
  <CharactersWithSpaces>52504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 М І С Т</dc:title>
  <dc:subject/>
  <dc:creator>Катя</dc:creator>
  <cp:keywords/>
  <dc:description/>
  <cp:lastModifiedBy>Irina</cp:lastModifiedBy>
  <cp:revision>2</cp:revision>
  <dcterms:created xsi:type="dcterms:W3CDTF">2014-08-18T09:49:00Z</dcterms:created>
  <dcterms:modified xsi:type="dcterms:W3CDTF">2014-08-18T09:49:00Z</dcterms:modified>
</cp:coreProperties>
</file>