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C94" w:rsidRDefault="001D1C94">
      <w:pPr>
        <w:rPr>
          <w:rStyle w:val="apple-style-span"/>
          <w:rFonts w:ascii="Arial" w:hAnsi="Arial" w:cs="Arial"/>
          <w:color w:val="000000"/>
          <w:sz w:val="20"/>
          <w:szCs w:val="20"/>
        </w:rPr>
      </w:pPr>
    </w:p>
    <w:p w:rsidR="00CE3823" w:rsidRDefault="00CE3823">
      <w:pPr>
        <w:rPr>
          <w:rStyle w:val="apple-style-span"/>
          <w:rFonts w:ascii="Arial" w:hAnsi="Arial" w:cs="Arial"/>
          <w:color w:val="000000"/>
          <w:sz w:val="20"/>
          <w:szCs w:val="20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</w:rPr>
        <w:t>Малый бизнес - бизнес, опирающийся на предпринимательскую деятельность небольших фирм, малых предприятий, формально не входящих в объединения. У малого и среднего бизнеса есть своя организация — «Опора России».</w:t>
      </w:r>
    </w:p>
    <w:p w:rsidR="00CE3823" w:rsidRPr="006B2DA3" w:rsidRDefault="00CE3823" w:rsidP="006B2DA3">
      <w:pPr>
        <w:pBdr>
          <w:bottom w:val="single" w:sz="6" w:space="2" w:color="AAAAAA"/>
        </w:pBdr>
        <w:spacing w:after="144" w:line="285" w:lineRule="atLeast"/>
        <w:outlineLvl w:val="1"/>
        <w:rPr>
          <w:rFonts w:ascii="Arial" w:hAnsi="Arial" w:cs="Arial"/>
          <w:color w:val="000000"/>
          <w:sz w:val="29"/>
          <w:szCs w:val="29"/>
          <w:lang w:eastAsia="ru-RU"/>
        </w:rPr>
      </w:pPr>
      <w:r w:rsidRPr="006B2DA3">
        <w:rPr>
          <w:rFonts w:ascii="Arial" w:hAnsi="Arial" w:cs="Arial"/>
          <w:color w:val="000000"/>
          <w:sz w:val="29"/>
          <w:lang w:eastAsia="ru-RU"/>
        </w:rPr>
        <w:t>Малый и средний бизнес в Российской Федерации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Деятельность субъектов малого и среднего бизнеса в России регулируется принятым 24 июля 2007 года Федеральным законом 209-ФЗ «О развитии малого и среднего предпринимательства в Российской Федерации», в котором указаны критерии отнесения предприятия к малому бизнесу.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К субъектам малого и среднего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 — индивидуальные предприниматели), крестьянские (фермерские) хозяйства, соответствующие перечисленным ниже условиям.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23 сентября 2009 года на заседании форума «Опоры России» премьер-министр РФ В. В. Путин огласил инициативы Правительства РФ по содействию развития малого и среднего бизнеса России</w:t>
      </w:r>
    </w:p>
    <w:p w:rsidR="00CE3823" w:rsidRPr="006B2DA3" w:rsidRDefault="00CE3823" w:rsidP="006B2DA3">
      <w:pPr>
        <w:numPr>
          <w:ilvl w:val="0"/>
          <w:numId w:val="1"/>
        </w:numPr>
        <w:shd w:val="clear" w:color="auto" w:fill="F5F5F5"/>
        <w:spacing w:before="100" w:beforeAutospacing="1" w:after="24" w:line="360" w:lineRule="atLeast"/>
        <w:ind w:left="773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Сохранить для высокотехнологичных предприятий ставку отчислений в Пенсионный фонд на уровне 14 % (с 2011 г.).</w:t>
      </w:r>
    </w:p>
    <w:p w:rsidR="00CE3823" w:rsidRPr="006B2DA3" w:rsidRDefault="00CE3823" w:rsidP="006B2DA3">
      <w:pPr>
        <w:numPr>
          <w:ilvl w:val="0"/>
          <w:numId w:val="1"/>
        </w:numPr>
        <w:shd w:val="clear" w:color="auto" w:fill="F5F5F5"/>
        <w:spacing w:before="100" w:beforeAutospacing="1" w:after="24" w:line="360" w:lineRule="atLeast"/>
        <w:ind w:left="773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Освободить предприятия, внедряющие энергоэффективное оборудование от налога на имущество на срок до трёх лет.</w:t>
      </w:r>
    </w:p>
    <w:p w:rsidR="00CE3823" w:rsidRPr="006B2DA3" w:rsidRDefault="00CE3823" w:rsidP="006B2DA3">
      <w:pPr>
        <w:numPr>
          <w:ilvl w:val="0"/>
          <w:numId w:val="1"/>
        </w:numPr>
        <w:shd w:val="clear" w:color="auto" w:fill="F5F5F5"/>
        <w:spacing w:before="100" w:beforeAutospacing="1" w:after="24" w:line="360" w:lineRule="atLeast"/>
        <w:ind w:left="773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Отменить налог на прибыль от продажи ценных бумаг — при условии, что срок владения ими превышает пять лет и они не обращаются на биржевом рынке.</w:t>
      </w:r>
    </w:p>
    <w:p w:rsidR="00CE3823" w:rsidRPr="006B2DA3" w:rsidRDefault="00CE3823" w:rsidP="006B2DA3">
      <w:pPr>
        <w:numPr>
          <w:ilvl w:val="0"/>
          <w:numId w:val="1"/>
        </w:numPr>
        <w:shd w:val="clear" w:color="auto" w:fill="F5F5F5"/>
        <w:spacing w:before="100" w:beforeAutospacing="1" w:after="24" w:line="360" w:lineRule="atLeast"/>
        <w:ind w:left="773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Освободить компании, работающие в сфере образования и здравоохранения, от уплаты налога на прибыль на срок до девяти лет.</w:t>
      </w:r>
    </w:p>
    <w:p w:rsidR="00CE3823" w:rsidRPr="006B2DA3" w:rsidRDefault="00CE3823" w:rsidP="006B2DA3">
      <w:pPr>
        <w:numPr>
          <w:ilvl w:val="0"/>
          <w:numId w:val="1"/>
        </w:numPr>
        <w:shd w:val="clear" w:color="auto" w:fill="F5F5F5"/>
        <w:spacing w:before="100" w:beforeAutospacing="1" w:after="24" w:line="360" w:lineRule="atLeast"/>
        <w:ind w:left="773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Передать в местные бюджеты большую часть дохода от продажи патентов на осуществление предпринимательской деятельности.</w:t>
      </w:r>
    </w:p>
    <w:p w:rsidR="00CE3823" w:rsidRPr="006B2DA3" w:rsidRDefault="00CE3823" w:rsidP="006B2DA3">
      <w:pPr>
        <w:numPr>
          <w:ilvl w:val="0"/>
          <w:numId w:val="1"/>
        </w:numPr>
        <w:shd w:val="clear" w:color="auto" w:fill="F5F5F5"/>
        <w:spacing w:before="100" w:beforeAutospacing="1" w:after="24" w:line="360" w:lineRule="atLeast"/>
        <w:ind w:left="773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Продлить на три года льготный порядок приватизации арендуемой у государства недвижимости. Освободить все сделки по приватизации от НДС.</w:t>
      </w:r>
    </w:p>
    <w:p w:rsidR="00CE3823" w:rsidRPr="006B2DA3" w:rsidRDefault="00CE3823" w:rsidP="006B2DA3">
      <w:pPr>
        <w:numPr>
          <w:ilvl w:val="0"/>
          <w:numId w:val="1"/>
        </w:numPr>
        <w:shd w:val="clear" w:color="auto" w:fill="F5F5F5"/>
        <w:spacing w:before="100" w:beforeAutospacing="1" w:after="24" w:line="360" w:lineRule="atLeast"/>
        <w:ind w:left="773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Сделать действие лицензий на предпринимательскую деятельность бессрочным (сейчас — нужно продлевать каждые пять лет).</w:t>
      </w:r>
    </w:p>
    <w:p w:rsidR="00CE3823" w:rsidRPr="006B2DA3" w:rsidRDefault="00CE3823" w:rsidP="006B2DA3">
      <w:pPr>
        <w:numPr>
          <w:ilvl w:val="0"/>
          <w:numId w:val="1"/>
        </w:numPr>
        <w:shd w:val="clear" w:color="auto" w:fill="F5F5F5"/>
        <w:spacing w:before="100" w:beforeAutospacing="1" w:after="168" w:line="360" w:lineRule="atLeast"/>
        <w:ind w:left="773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Пакет госпомощи малому и среднему бизнесу в 2010 г. — 13 млрд руб.</w:t>
      </w:r>
    </w:p>
    <w:p w:rsidR="00CE3823" w:rsidRPr="006B2DA3" w:rsidRDefault="00CE3823" w:rsidP="006B2DA3">
      <w:pPr>
        <w:shd w:val="clear" w:color="auto" w:fill="F5F5F5"/>
        <w:spacing w:before="100" w:beforeAutospacing="1" w:after="168" w:line="360" w:lineRule="atLeast"/>
        <w:ind w:left="773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b/>
          <w:bCs/>
          <w:color w:val="000000"/>
          <w:sz w:val="26"/>
          <w:lang w:eastAsia="ru-RU"/>
        </w:rPr>
        <w:t>Ограничение по статусу</w:t>
      </w:r>
    </w:p>
    <w:p w:rsidR="00CE3823" w:rsidRPr="006B2DA3" w:rsidRDefault="00CE3823" w:rsidP="006B2DA3">
      <w:pPr>
        <w:numPr>
          <w:ilvl w:val="0"/>
          <w:numId w:val="2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Доля внешнего участия в капитале не должна превышать</w:t>
      </w:r>
      <w:r w:rsidRPr="006B2DA3">
        <w:rPr>
          <w:rFonts w:ascii="Arial" w:hAnsi="Arial" w:cs="Arial"/>
          <w:color w:val="000000"/>
          <w:sz w:val="20"/>
          <w:lang w:eastAsia="ru-RU"/>
        </w:rPr>
        <w:t> </w:t>
      </w:r>
      <w:r w:rsidRPr="006B2DA3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25 %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Для юридических лиц —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и среднего предпринимательства, не должна превышать двадцать пять процентов (данное ограничение не распространяется на хозяйственные общества,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таких хозяйственных обществ —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образования); (п.1 ч.1 ст.4 209-ФЗ «О развитии субъектов малого и среднего предпринимательства»</w:t>
      </w:r>
    </w:p>
    <w:p w:rsidR="00CE3823" w:rsidRPr="006B2DA3" w:rsidRDefault="00CE3823" w:rsidP="006B2DA3">
      <w:pPr>
        <w:spacing w:after="72" w:line="285" w:lineRule="atLeast"/>
        <w:outlineLvl w:val="2"/>
        <w:rPr>
          <w:rFonts w:ascii="Arial" w:hAnsi="Arial" w:cs="Arial"/>
          <w:b/>
          <w:bCs/>
          <w:color w:val="000000"/>
          <w:sz w:val="26"/>
          <w:szCs w:val="26"/>
          <w:lang w:eastAsia="ru-RU"/>
        </w:rPr>
      </w:pPr>
      <w:r w:rsidRPr="006B2DA3">
        <w:rPr>
          <w:rFonts w:ascii="Arial" w:hAnsi="Arial" w:cs="Arial"/>
          <w:b/>
          <w:bCs/>
          <w:color w:val="000000"/>
          <w:sz w:val="26"/>
          <w:lang w:eastAsia="ru-RU"/>
        </w:rPr>
        <w:t>Ограничение по численности работников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К малому и среднему бизнесу относятся средние, малые и микропредприятия</w:t>
      </w:r>
    </w:p>
    <w:p w:rsidR="00CE3823" w:rsidRPr="006B2DA3" w:rsidRDefault="00CE3823" w:rsidP="006B2DA3">
      <w:pPr>
        <w:numPr>
          <w:ilvl w:val="0"/>
          <w:numId w:val="3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Число постоянных работников не должно превышать 250 человек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предпринимательства: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а) от ста одного до двухсот пятидесяти человек включительно для средних предприятий;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б) до ста человек включительно для малых предприятий; среди малых предприятий выделяются микропредприятия — до пятнадцати человек;</w:t>
      </w:r>
      <w:hyperlink r:id="rId5" w:anchor="cite_note-1" w:history="1">
        <w:r w:rsidRPr="006B2DA3">
          <w:rPr>
            <w:rFonts w:ascii="Arial" w:hAnsi="Arial" w:cs="Arial"/>
            <w:color w:val="0645AD"/>
            <w:sz w:val="20"/>
            <w:vertAlign w:val="superscript"/>
            <w:lang w:eastAsia="ru-RU"/>
          </w:rPr>
          <w:t>[2]</w:t>
        </w:r>
      </w:hyperlink>
      <w:r w:rsidRPr="006B2DA3">
        <w:rPr>
          <w:rFonts w:ascii="Arial" w:hAnsi="Arial" w:cs="Arial"/>
          <w:b/>
          <w:bCs/>
          <w:color w:val="000000"/>
          <w:sz w:val="26"/>
          <w:lang w:eastAsia="ru-RU"/>
        </w:rPr>
        <w:t>Ограничение по выручке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С 1 января 2008 г. согласно постановлению Правительства Российской Федерации от 22 июля 2008 г. N 556 установлены предельные значения выручки от реализации товаров (работ, услуг) за предшествующий год без учета налога на добавленную стоимость для следующих категорий субъектов малого и среднего предпринимательства:</w:t>
      </w:r>
    </w:p>
    <w:p w:rsidR="00CE3823" w:rsidRPr="006B2DA3" w:rsidRDefault="00CE3823" w:rsidP="006B2DA3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микропредприятия —</w:t>
      </w:r>
      <w:r w:rsidRPr="006B2DA3">
        <w:rPr>
          <w:rFonts w:ascii="Arial" w:hAnsi="Arial" w:cs="Arial"/>
          <w:color w:val="000000"/>
          <w:sz w:val="20"/>
          <w:lang w:eastAsia="ru-RU"/>
        </w:rPr>
        <w:t> </w:t>
      </w:r>
      <w:r w:rsidRPr="006B2DA3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60 млн рублей</w:t>
      </w: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;</w:t>
      </w:r>
    </w:p>
    <w:p w:rsidR="00CE3823" w:rsidRPr="006B2DA3" w:rsidRDefault="00CE3823" w:rsidP="006B2DA3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малые предприятия —</w:t>
      </w:r>
      <w:r w:rsidRPr="006B2DA3">
        <w:rPr>
          <w:rFonts w:ascii="Arial" w:hAnsi="Arial" w:cs="Arial"/>
          <w:color w:val="000000"/>
          <w:sz w:val="20"/>
          <w:lang w:eastAsia="ru-RU"/>
        </w:rPr>
        <w:t> </w:t>
      </w:r>
      <w:r w:rsidRPr="006B2DA3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400 млн рублей</w:t>
      </w: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;</w:t>
      </w:r>
    </w:p>
    <w:p w:rsidR="00CE3823" w:rsidRDefault="00CE3823" w:rsidP="006B2DA3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средние предприятия —</w:t>
      </w:r>
      <w:r w:rsidRPr="006B2DA3">
        <w:rPr>
          <w:rFonts w:ascii="Arial" w:hAnsi="Arial" w:cs="Arial"/>
          <w:color w:val="000000"/>
          <w:sz w:val="20"/>
          <w:lang w:eastAsia="ru-RU"/>
        </w:rPr>
        <w:t> </w:t>
      </w:r>
      <w:r w:rsidRPr="006B2DA3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1000 млн. рублей</w:t>
      </w:r>
    </w:p>
    <w:p w:rsidR="00CE3823" w:rsidRPr="006B2DA3" w:rsidRDefault="00CE3823" w:rsidP="006B2DA3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9"/>
          <w:lang w:eastAsia="ru-RU"/>
        </w:rPr>
        <w:t>Кредитование малого бизнеса</w:t>
      </w:r>
    </w:p>
    <w:p w:rsidR="00CE382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Крупнейшие банки на рынке кредитования малого и среднего бизнеса в 2009 году. Рейтинг актуален на 07.04.10</w:t>
      </w:r>
    </w:p>
    <w:p w:rsidR="00CE3823" w:rsidRPr="006B2DA3" w:rsidRDefault="00CE3823" w:rsidP="006B2DA3">
      <w:pPr>
        <w:spacing w:before="96" w:after="120" w:line="360" w:lineRule="atLeast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lang w:eastAsia="ru-RU"/>
        </w:rPr>
        <w:t> </w:t>
      </w: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Объем выданных кредитов малому и среднем бизнесу в 2009 году (тыс. руб.)</w:t>
      </w:r>
    </w:p>
    <w:p w:rsidR="00CE3823" w:rsidRPr="006B2DA3" w:rsidRDefault="00CE3823" w:rsidP="006B2DA3">
      <w:pPr>
        <w:numPr>
          <w:ilvl w:val="0"/>
          <w:numId w:val="5"/>
        </w:numPr>
        <w:spacing w:before="100" w:beforeAutospacing="1" w:after="24" w:line="360" w:lineRule="atLeast"/>
        <w:ind w:left="768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Сбербанк 191 732 686.87</w:t>
      </w:r>
    </w:p>
    <w:p w:rsidR="00CE3823" w:rsidRPr="006B2DA3" w:rsidRDefault="00510C3A" w:rsidP="006B2DA3">
      <w:pPr>
        <w:numPr>
          <w:ilvl w:val="0"/>
          <w:numId w:val="5"/>
        </w:numPr>
        <w:spacing w:before="100" w:beforeAutospacing="1" w:after="24" w:line="360" w:lineRule="atLeast"/>
        <w:ind w:left="768"/>
        <w:rPr>
          <w:rFonts w:ascii="Arial" w:hAnsi="Arial" w:cs="Arial"/>
          <w:color w:val="000000"/>
          <w:sz w:val="20"/>
          <w:szCs w:val="20"/>
          <w:lang w:eastAsia="ru-RU"/>
        </w:rPr>
      </w:pPr>
      <w:hyperlink r:id="rId6" w:tooltip="Банк Уралсиб" w:history="1">
        <w:r w:rsidR="00CE3823" w:rsidRPr="006B2DA3">
          <w:rPr>
            <w:rFonts w:ascii="Arial" w:hAnsi="Arial" w:cs="Arial"/>
            <w:color w:val="0645AD"/>
            <w:sz w:val="20"/>
            <w:lang w:eastAsia="ru-RU"/>
          </w:rPr>
          <w:t>Банк Уралсиб</w:t>
        </w:r>
      </w:hyperlink>
      <w:r w:rsidR="00CE3823" w:rsidRPr="006B2DA3">
        <w:rPr>
          <w:rFonts w:ascii="Arial" w:hAnsi="Arial" w:cs="Arial"/>
          <w:color w:val="000000"/>
          <w:sz w:val="20"/>
          <w:lang w:eastAsia="ru-RU"/>
        </w:rPr>
        <w:t> </w:t>
      </w:r>
      <w:r w:rsidR="00CE3823" w:rsidRPr="006B2DA3">
        <w:rPr>
          <w:rFonts w:ascii="Arial" w:hAnsi="Arial" w:cs="Arial"/>
          <w:color w:val="000000"/>
          <w:sz w:val="20"/>
          <w:szCs w:val="20"/>
          <w:lang w:eastAsia="ru-RU"/>
        </w:rPr>
        <w:t>217 346 252.27</w:t>
      </w:r>
      <w:r w:rsidR="00CE3823" w:rsidRPr="006B2DA3">
        <w:rPr>
          <w:rFonts w:ascii="Arial" w:hAnsi="Arial" w:cs="Arial"/>
          <w:color w:val="000000"/>
          <w:sz w:val="20"/>
          <w:lang w:eastAsia="ru-RU"/>
        </w:rPr>
        <w:t> </w:t>
      </w:r>
      <w:hyperlink r:id="rId7" w:history="1">
        <w:r w:rsidR="00CE3823" w:rsidRPr="006B2DA3">
          <w:rPr>
            <w:rFonts w:ascii="Arial" w:hAnsi="Arial" w:cs="Arial"/>
            <w:color w:val="3366BB"/>
            <w:sz w:val="20"/>
            <w:lang w:eastAsia="ru-RU"/>
          </w:rPr>
          <w:t>Пора расти</w:t>
        </w:r>
      </w:hyperlink>
    </w:p>
    <w:p w:rsidR="00CE3823" w:rsidRPr="006B2DA3" w:rsidRDefault="00CE3823" w:rsidP="006B2DA3">
      <w:pPr>
        <w:numPr>
          <w:ilvl w:val="0"/>
          <w:numId w:val="5"/>
        </w:numPr>
        <w:spacing w:before="100" w:beforeAutospacing="1" w:after="24" w:line="360" w:lineRule="atLeast"/>
        <w:ind w:left="768"/>
        <w:rPr>
          <w:rFonts w:ascii="Arial" w:hAnsi="Arial" w:cs="Arial"/>
          <w:color w:val="000000"/>
          <w:sz w:val="20"/>
          <w:szCs w:val="20"/>
          <w:lang w:eastAsia="ru-RU"/>
        </w:rPr>
      </w:pPr>
      <w:r w:rsidRPr="006B2DA3">
        <w:rPr>
          <w:rFonts w:ascii="Arial" w:hAnsi="Arial" w:cs="Arial"/>
          <w:color w:val="000000"/>
          <w:sz w:val="20"/>
          <w:szCs w:val="20"/>
          <w:lang w:eastAsia="ru-RU"/>
        </w:rPr>
        <w:t>Россельхозбанк 200 140 044.30</w:t>
      </w:r>
    </w:p>
    <w:p w:rsidR="00CE3823" w:rsidRDefault="00CE3823">
      <w:bookmarkStart w:id="0" w:name="_GoBack"/>
      <w:bookmarkEnd w:id="0"/>
    </w:p>
    <w:sectPr w:rsidR="00CE3823" w:rsidSect="00B14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57E01"/>
    <w:multiLevelType w:val="multilevel"/>
    <w:tmpl w:val="99BAE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524BB6"/>
    <w:multiLevelType w:val="multilevel"/>
    <w:tmpl w:val="A3601B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5E7DE5"/>
    <w:multiLevelType w:val="multilevel"/>
    <w:tmpl w:val="268E86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BB628F"/>
    <w:multiLevelType w:val="multilevel"/>
    <w:tmpl w:val="B4022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DE676A"/>
    <w:multiLevelType w:val="multilevel"/>
    <w:tmpl w:val="15549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3241"/>
    <w:rsid w:val="00141BFF"/>
    <w:rsid w:val="001D1C94"/>
    <w:rsid w:val="001E7D25"/>
    <w:rsid w:val="0037789B"/>
    <w:rsid w:val="00510C3A"/>
    <w:rsid w:val="006B2DA3"/>
    <w:rsid w:val="00B140DE"/>
    <w:rsid w:val="00C93241"/>
    <w:rsid w:val="00CE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D82CF-24EC-4DD0-B426-3B6DA4BE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0D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6B2DA3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6B2DA3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6B2DA3"/>
    <w:rPr>
      <w:rFonts w:cs="Times New Roman"/>
    </w:rPr>
  </w:style>
  <w:style w:type="character" w:customStyle="1" w:styleId="20">
    <w:name w:val="Заголовок 2 Знак"/>
    <w:basedOn w:val="a0"/>
    <w:link w:val="2"/>
    <w:locked/>
    <w:rsid w:val="006B2DA3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6B2DA3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mw-headline">
    <w:name w:val="mw-headline"/>
    <w:basedOn w:val="a0"/>
    <w:rsid w:val="006B2DA3"/>
    <w:rPr>
      <w:rFonts w:cs="Times New Roman"/>
    </w:rPr>
  </w:style>
  <w:style w:type="paragraph" w:styleId="a3">
    <w:name w:val="Normal (Web)"/>
    <w:basedOn w:val="a"/>
    <w:semiHidden/>
    <w:rsid w:val="006B2DA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semiHidden/>
    <w:rsid w:val="006B2DA3"/>
    <w:rPr>
      <w:rFonts w:cs="Times New Roman"/>
      <w:color w:val="0000FF"/>
      <w:u w:val="single"/>
    </w:rPr>
  </w:style>
  <w:style w:type="character" w:customStyle="1" w:styleId="editsection">
    <w:name w:val="editsection"/>
    <w:basedOn w:val="a0"/>
    <w:rsid w:val="006B2DA3"/>
    <w:rPr>
      <w:rFonts w:cs="Times New Roman"/>
    </w:rPr>
  </w:style>
  <w:style w:type="character" w:customStyle="1" w:styleId="apple-converted-space">
    <w:name w:val="apple-converted-space"/>
    <w:basedOn w:val="a0"/>
    <w:rsid w:val="006B2DA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5"/>
          <w:marRight w:val="0"/>
          <w:marTop w:val="168"/>
          <w:marBottom w:val="168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rarast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1%D0%B0%D0%BD%D0%BA_%D0%A3%D1%80%D0%B0%D0%BB%D1%81%D0%B8%D0%B1" TargetMode="External"/><Relationship Id="rId5" Type="http://schemas.openxmlformats.org/officeDocument/2006/relationships/hyperlink" Target="http://ru.wikipedia.org/wiki/%D0%9C%D0%B0%D0%BB%D1%8B%D0%B9_%D0%B8_%D1%81%D1%80%D0%B5%D0%B4%D0%BD%D0%B8%D0%B9_%D0%B1%D0%B8%D0%B7%D0%BD%D0%B5%D1%8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Малый бизнес - бизнес, опирающийся на предпринимательскую деятельность небольших фирм, малых предприятий, формально не входящих в объединения</vt:lpstr>
    </vt:vector>
  </TitlesOfParts>
  <Company>Microsoft</Company>
  <LinksUpToDate>false</LinksUpToDate>
  <CharactersWithSpaces>5479</CharactersWithSpaces>
  <SharedDoc>false</SharedDoc>
  <HLinks>
    <vt:vector size="18" baseType="variant">
      <vt:variant>
        <vt:i4>1835024</vt:i4>
      </vt:variant>
      <vt:variant>
        <vt:i4>6</vt:i4>
      </vt:variant>
      <vt:variant>
        <vt:i4>0</vt:i4>
      </vt:variant>
      <vt:variant>
        <vt:i4>5</vt:i4>
      </vt:variant>
      <vt:variant>
        <vt:lpwstr>http://www.porarasti.ru/</vt:lpwstr>
      </vt:variant>
      <vt:variant>
        <vt:lpwstr/>
      </vt:variant>
      <vt:variant>
        <vt:i4>2359390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http://ru.wikipedia.org/wiki/%D0%91%D0%B0%D0%BD%D0%BA_%D0%A3%D1%80%D0%B0%D0%BB%D1%81%D0%B8%D0%B1</vt:lpwstr>
      </vt:variant>
      <vt:variant>
        <vt:lpwstr/>
      </vt:variant>
      <vt:variant>
        <vt:i4>1310736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http://ru.wikipedia.org/wiki/%D0%9C%D0%B0%D0%BB%D1%8B%D0%B9_%D0%B8_%D1%81%D1%80%D0%B5%D0%B4%D0%BD%D0%B8%D0%B9_%D0%B1%D0%B8%D0%B7%D0%BD%D0%B5%D1%81</vt:lpwstr>
      </vt:variant>
      <vt:variant>
        <vt:lpwstr>cite_note-1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Малый бизнес - бизнес, опирающийся на предпринимательскую деятельность небольших фирм, малых предприятий, формально не входящих в объединения</dc:title>
  <dc:subject/>
  <dc:creator>user</dc:creator>
  <cp:keywords/>
  <dc:description/>
  <cp:lastModifiedBy>admin</cp:lastModifiedBy>
  <cp:revision>2</cp:revision>
  <dcterms:created xsi:type="dcterms:W3CDTF">2014-04-06T08:07:00Z</dcterms:created>
  <dcterms:modified xsi:type="dcterms:W3CDTF">2014-04-06T08:07:00Z</dcterms:modified>
</cp:coreProperties>
</file>