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20" w:rsidRDefault="00255620" w:rsidP="001849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1699" w:rsidRDefault="00B31699" w:rsidP="001849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B31699" w:rsidRDefault="00B31699" w:rsidP="001849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1699" w:rsidRDefault="00FF697C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r>
        <w:rPr>
          <w:szCs w:val="28"/>
        </w:rPr>
        <w:fldChar w:fldCharType="begin"/>
      </w:r>
      <w:r w:rsidR="00B31699">
        <w:rPr>
          <w:szCs w:val="28"/>
        </w:rPr>
        <w:instrText xml:space="preserve"> TOC \o "1-3" \h \z \u </w:instrText>
      </w:r>
      <w:r>
        <w:rPr>
          <w:szCs w:val="28"/>
        </w:rPr>
        <w:fldChar w:fldCharType="separate"/>
      </w:r>
      <w:hyperlink w:anchor="_Toc260736541" w:history="1">
        <w:r w:rsidR="00B31699" w:rsidRPr="009606D6">
          <w:rPr>
            <w:rStyle w:val="ac"/>
            <w:noProof/>
          </w:rPr>
          <w:t>ВВЕДЕНИЕ</w:t>
        </w:r>
        <w:r w:rsidR="00B316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hyperlink w:anchor="_Toc260736542" w:history="1">
        <w:r w:rsidR="00B31699" w:rsidRPr="009606D6">
          <w:rPr>
            <w:rStyle w:val="ac"/>
            <w:noProof/>
          </w:rPr>
          <w:t>1. Теоретические основы венчурного предпринимательства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_Toc260736542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5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23"/>
        <w:tabs>
          <w:tab w:val="right" w:leader="dot" w:pos="9345"/>
        </w:tabs>
        <w:spacing w:line="360" w:lineRule="auto"/>
        <w:ind w:left="0" w:firstLine="0"/>
        <w:rPr>
          <w:rFonts w:ascii="Calibri" w:hAnsi="Calibri"/>
          <w:noProof/>
          <w:sz w:val="22"/>
          <w:szCs w:val="22"/>
        </w:rPr>
      </w:pPr>
      <w:hyperlink w:anchor="_Toc260736543" w:history="1">
        <w:r w:rsidR="00B31699" w:rsidRPr="009606D6">
          <w:rPr>
            <w:rStyle w:val="ac"/>
            <w:noProof/>
          </w:rPr>
          <w:t>1.1. Сущность венчурного предпринимательства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_Toc260736543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5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23"/>
        <w:tabs>
          <w:tab w:val="right" w:leader="dot" w:pos="9345"/>
        </w:tabs>
        <w:spacing w:line="360" w:lineRule="auto"/>
        <w:ind w:left="0" w:firstLine="0"/>
        <w:rPr>
          <w:rFonts w:ascii="Calibri" w:hAnsi="Calibri"/>
          <w:noProof/>
          <w:sz w:val="22"/>
          <w:szCs w:val="22"/>
        </w:rPr>
      </w:pPr>
      <w:hyperlink w:anchor="_Toc260736544" w:history="1">
        <w:r w:rsidR="00B31699" w:rsidRPr="009606D6">
          <w:rPr>
            <w:rStyle w:val="ac"/>
            <w:noProof/>
          </w:rPr>
          <w:t>1.2. Венчурное финансирование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_Toc260736544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8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23"/>
        <w:tabs>
          <w:tab w:val="right" w:leader="dot" w:pos="9345"/>
        </w:tabs>
        <w:spacing w:line="360" w:lineRule="auto"/>
        <w:ind w:left="0" w:firstLine="0"/>
        <w:rPr>
          <w:rFonts w:ascii="Calibri" w:hAnsi="Calibri"/>
          <w:noProof/>
          <w:sz w:val="22"/>
          <w:szCs w:val="22"/>
        </w:rPr>
      </w:pPr>
      <w:hyperlink w:anchor="_Toc260736545" w:history="1">
        <w:r w:rsidR="00B31699" w:rsidRPr="009606D6">
          <w:rPr>
            <w:rStyle w:val="ac"/>
            <w:noProof/>
          </w:rPr>
          <w:t>1.3. Государственная поддержка венчурного предпринимательства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_Toc260736545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13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hyperlink w:anchor="_Toc260736546" w:history="1">
        <w:r w:rsidR="00B31699" w:rsidRPr="009606D6">
          <w:rPr>
            <w:rStyle w:val="ac"/>
            <w:noProof/>
          </w:rPr>
          <w:t>2. АНАЛИЗ ВЕНЧУРНОГО ПРЕДПРИНИМАТЕЛЬСТВА В РОССИИ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_Toc260736546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16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23"/>
        <w:tabs>
          <w:tab w:val="right" w:leader="dot" w:pos="9345"/>
        </w:tabs>
        <w:spacing w:line="360" w:lineRule="auto"/>
        <w:ind w:left="0" w:firstLine="0"/>
        <w:rPr>
          <w:rFonts w:ascii="Calibri" w:hAnsi="Calibri"/>
          <w:noProof/>
          <w:sz w:val="22"/>
          <w:szCs w:val="22"/>
        </w:rPr>
      </w:pPr>
      <w:hyperlink w:anchor="_Toc260736547" w:history="1">
        <w:r w:rsidR="00B31699" w:rsidRPr="009606D6">
          <w:rPr>
            <w:rStyle w:val="ac"/>
            <w:noProof/>
          </w:rPr>
          <w:t>2.1. Анализ инвестиционной деятельности в венчурной индустрии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_Toc260736547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16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23"/>
        <w:tabs>
          <w:tab w:val="right" w:leader="dot" w:pos="9345"/>
        </w:tabs>
        <w:spacing w:line="360" w:lineRule="auto"/>
        <w:ind w:left="0" w:firstLine="0"/>
        <w:rPr>
          <w:rFonts w:ascii="Calibri" w:hAnsi="Calibri"/>
          <w:noProof/>
          <w:sz w:val="22"/>
          <w:szCs w:val="22"/>
        </w:rPr>
      </w:pPr>
      <w:hyperlink w:anchor="_Toc260736548" w:history="1">
        <w:r w:rsidR="00B31699" w:rsidRPr="009606D6">
          <w:rPr>
            <w:rStyle w:val="ac"/>
            <w:noProof/>
          </w:rPr>
          <w:t>2.2. Оценка деятельности Российской венчурной компании (РВК)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_Toc260736548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20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hyperlink w:anchor="_Toc260736549" w:history="1">
        <w:r w:rsidR="00B31699" w:rsidRPr="009606D6">
          <w:rPr>
            <w:rStyle w:val="ac"/>
            <w:noProof/>
          </w:rPr>
          <w:t>3. ПРОБЛЕМЫ И ПЕРСПЕКТИВЫ ВЕНЧУРНОГО БИЗНЕСА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_Toc260736549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28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hyperlink w:anchor="_Toc260736550" w:history="1">
        <w:r w:rsidR="00B31699" w:rsidRPr="009606D6">
          <w:rPr>
            <w:rStyle w:val="ac"/>
            <w:noProof/>
          </w:rPr>
          <w:t>Заключение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_Toc260736550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32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DF149A" w:rsidP="00B31699">
      <w:pPr>
        <w:pStyle w:val="11"/>
        <w:tabs>
          <w:tab w:val="right" w:leader="dot" w:pos="9345"/>
        </w:tabs>
        <w:spacing w:line="360" w:lineRule="auto"/>
        <w:ind w:firstLine="0"/>
        <w:rPr>
          <w:rFonts w:ascii="Calibri" w:hAnsi="Calibri"/>
          <w:noProof/>
          <w:sz w:val="22"/>
          <w:szCs w:val="22"/>
        </w:rPr>
      </w:pPr>
      <w:hyperlink w:anchor="_Toc260736551" w:history="1">
        <w:r w:rsidR="00B31699" w:rsidRPr="009606D6">
          <w:rPr>
            <w:rStyle w:val="ac"/>
            <w:noProof/>
          </w:rPr>
          <w:t>Список литературы</w:t>
        </w:r>
        <w:r w:rsidR="00B31699">
          <w:rPr>
            <w:noProof/>
            <w:webHidden/>
          </w:rPr>
          <w:tab/>
        </w:r>
        <w:r w:rsidR="00FF697C">
          <w:rPr>
            <w:noProof/>
            <w:webHidden/>
          </w:rPr>
          <w:fldChar w:fldCharType="begin"/>
        </w:r>
        <w:r w:rsidR="00B31699">
          <w:rPr>
            <w:noProof/>
            <w:webHidden/>
          </w:rPr>
          <w:instrText xml:space="preserve"> PAGEREF _Toc260736551 \h </w:instrText>
        </w:r>
        <w:r w:rsidR="00FF697C">
          <w:rPr>
            <w:noProof/>
            <w:webHidden/>
          </w:rPr>
        </w:r>
        <w:r w:rsidR="00FF697C">
          <w:rPr>
            <w:noProof/>
            <w:webHidden/>
          </w:rPr>
          <w:fldChar w:fldCharType="separate"/>
        </w:r>
        <w:r w:rsidR="00B43293">
          <w:rPr>
            <w:noProof/>
            <w:webHidden/>
          </w:rPr>
          <w:t>34</w:t>
        </w:r>
        <w:r w:rsidR="00FF697C">
          <w:rPr>
            <w:noProof/>
            <w:webHidden/>
          </w:rPr>
          <w:fldChar w:fldCharType="end"/>
        </w:r>
      </w:hyperlink>
    </w:p>
    <w:p w:rsidR="00B31699" w:rsidRDefault="00FF697C" w:rsidP="00B3169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</w:p>
    <w:p w:rsidR="001849F0" w:rsidRDefault="00B31699" w:rsidP="00B31699">
      <w:pPr>
        <w:pStyle w:val="1"/>
      </w:pPr>
      <w:r w:rsidRPr="00B31699">
        <w:br w:type="page"/>
      </w:r>
      <w:bookmarkStart w:id="0" w:name="_Toc260736541"/>
      <w:r>
        <w:lastRenderedPageBreak/>
        <w:t>ВВЕДЕНИЕ</w:t>
      </w:r>
      <w:bookmarkEnd w:id="0"/>
    </w:p>
    <w:p w:rsidR="001849F0" w:rsidRPr="003347A1" w:rsidRDefault="001849F0" w:rsidP="003347A1">
      <w:pPr>
        <w:pStyle w:val="a9"/>
        <w:ind w:firstLine="709"/>
      </w:pPr>
    </w:p>
    <w:p w:rsidR="003347A1" w:rsidRPr="003347A1" w:rsidRDefault="003347A1" w:rsidP="003347A1">
      <w:pPr>
        <w:pStyle w:val="a9"/>
        <w:ind w:firstLine="709"/>
      </w:pPr>
      <w:r w:rsidRPr="003347A1">
        <w:t>В современных условиях и предприниматели, непосредственно выступающие инициаторами новых проектов, и крупные промышленные компании, и государство отчетливо осознают, что отказ от инвестиций в освоение нововведений означал бы на практике куда большие финансовые потери. Поэтому они идут по пути создания экономических механизмов, которые, с одной стороны, содействовали бы внедрению в производство новейших достижений НТП, а с другой — позволяли бы сводить к минимуму финансовый риск отдельных инвесторов.</w:t>
      </w:r>
    </w:p>
    <w:p w:rsidR="003347A1" w:rsidRPr="00B200F9" w:rsidRDefault="003347A1" w:rsidP="003347A1">
      <w:pPr>
        <w:pStyle w:val="a9"/>
        <w:ind w:firstLine="709"/>
      </w:pPr>
      <w:r w:rsidRPr="003347A1">
        <w:t>Одним из таких механизмов является рисковое (венчурное) финансирование нововведений. Венчурный механизм сыграл важную роль в реализации многих крупнейших нововведений в различных областях деятельности.</w:t>
      </w:r>
    </w:p>
    <w:p w:rsidR="003347A1" w:rsidRPr="00B200F9" w:rsidRDefault="003347A1" w:rsidP="003347A1">
      <w:pPr>
        <w:pStyle w:val="a9"/>
        <w:ind w:firstLine="709"/>
      </w:pPr>
      <w:r w:rsidRPr="00B200F9">
        <w:t>Венчурный</w:t>
      </w:r>
      <w:r>
        <w:t xml:space="preserve"> </w:t>
      </w:r>
      <w:r w:rsidRPr="00B200F9">
        <w:t>бизнес</w:t>
      </w:r>
      <w:r>
        <w:t xml:space="preserve"> </w:t>
      </w:r>
      <w:r w:rsidRPr="003347A1">
        <w:t>- вид бизнеса, ориентированный на практическое использование технических и технологических новинок, результатов научных достижений, еще не опробованных на практике. Этот вид бизнеса связан с большим риском, поэтому венчурный бизнес часто называют рисковым.</w:t>
      </w:r>
    </w:p>
    <w:p w:rsidR="003347A1" w:rsidRPr="00B200F9" w:rsidRDefault="003347A1" w:rsidP="003347A1">
      <w:pPr>
        <w:pStyle w:val="a9"/>
        <w:ind w:firstLine="709"/>
      </w:pPr>
      <w:r w:rsidRPr="00B200F9">
        <w:t>Рисковое</w:t>
      </w:r>
      <w:r>
        <w:t xml:space="preserve"> </w:t>
      </w:r>
      <w:r w:rsidRPr="00B200F9">
        <w:t>(венчурное)</w:t>
      </w:r>
      <w:r>
        <w:t xml:space="preserve"> </w:t>
      </w:r>
      <w:r w:rsidRPr="00B200F9">
        <w:t>инвестирование,</w:t>
      </w:r>
      <w:r>
        <w:t xml:space="preserve"> </w:t>
      </w:r>
      <w:r w:rsidRPr="00B200F9">
        <w:t>как</w:t>
      </w:r>
      <w:r>
        <w:t xml:space="preserve"> </w:t>
      </w:r>
      <w:r w:rsidRPr="00B200F9">
        <w:t>правило,</w:t>
      </w:r>
      <w:r>
        <w:t xml:space="preserve"> </w:t>
      </w:r>
      <w:r w:rsidRPr="00B200F9">
        <w:t>осуществляется</w:t>
      </w:r>
      <w:r>
        <w:t xml:space="preserve"> </w:t>
      </w:r>
      <w:r w:rsidRPr="00B200F9">
        <w:t>в</w:t>
      </w:r>
      <w:r>
        <w:t xml:space="preserve"> </w:t>
      </w:r>
      <w:r w:rsidRPr="00B200F9">
        <w:t>малые</w:t>
      </w:r>
      <w:r>
        <w:t xml:space="preserve"> </w:t>
      </w:r>
      <w:r w:rsidRPr="00B200F9">
        <w:t>и</w:t>
      </w:r>
      <w:r>
        <w:t xml:space="preserve"> </w:t>
      </w:r>
      <w:r w:rsidRPr="00B200F9">
        <w:t>средние</w:t>
      </w:r>
      <w:r>
        <w:t xml:space="preserve"> </w:t>
      </w:r>
      <w:r w:rsidRPr="00B200F9">
        <w:t>частные</w:t>
      </w:r>
      <w:r>
        <w:t xml:space="preserve"> </w:t>
      </w:r>
      <w:r w:rsidRPr="00B200F9">
        <w:t>или</w:t>
      </w:r>
      <w:r>
        <w:t xml:space="preserve"> </w:t>
      </w:r>
      <w:r w:rsidRPr="00B200F9">
        <w:t>приватизированные</w:t>
      </w:r>
      <w:r>
        <w:t xml:space="preserve"> </w:t>
      </w:r>
      <w:r w:rsidRPr="00B200F9">
        <w:t>предприятия</w:t>
      </w:r>
      <w:r>
        <w:t xml:space="preserve"> </w:t>
      </w:r>
      <w:r w:rsidRPr="00B200F9">
        <w:t>без</w:t>
      </w:r>
      <w:r>
        <w:t xml:space="preserve"> </w:t>
      </w:r>
      <w:r w:rsidRPr="00B200F9">
        <w:t>предоставления</w:t>
      </w:r>
      <w:r>
        <w:t xml:space="preserve"> </w:t>
      </w:r>
      <w:r w:rsidRPr="00B200F9">
        <w:t>ими</w:t>
      </w:r>
      <w:r>
        <w:t xml:space="preserve"> </w:t>
      </w:r>
      <w:r w:rsidRPr="00B200F9">
        <w:t>какого</w:t>
      </w:r>
      <w:r>
        <w:t xml:space="preserve"> </w:t>
      </w:r>
      <w:r w:rsidRPr="00B200F9">
        <w:t>-</w:t>
      </w:r>
      <w:r>
        <w:t xml:space="preserve"> </w:t>
      </w:r>
      <w:r w:rsidRPr="00B200F9">
        <w:t>либо</w:t>
      </w:r>
      <w:r>
        <w:t xml:space="preserve"> </w:t>
      </w:r>
      <w:r w:rsidRPr="00B200F9">
        <w:t>залога</w:t>
      </w:r>
      <w:r>
        <w:t xml:space="preserve"> </w:t>
      </w:r>
      <w:r w:rsidRPr="00B200F9">
        <w:t>или</w:t>
      </w:r>
      <w:r>
        <w:t xml:space="preserve"> </w:t>
      </w:r>
      <w:r w:rsidRPr="00B200F9">
        <w:t>заклада,</w:t>
      </w:r>
      <w:r>
        <w:t xml:space="preserve"> </w:t>
      </w:r>
      <w:r w:rsidRPr="00B200F9">
        <w:t>в</w:t>
      </w:r>
      <w:r>
        <w:t xml:space="preserve"> </w:t>
      </w:r>
      <w:r w:rsidRPr="00B200F9">
        <w:t>отличие,</w:t>
      </w:r>
      <w:r>
        <w:t xml:space="preserve"> </w:t>
      </w:r>
      <w:r w:rsidRPr="00B200F9">
        <w:t>например,</w:t>
      </w:r>
      <w:r>
        <w:t xml:space="preserve"> </w:t>
      </w:r>
      <w:r w:rsidRPr="00B200F9">
        <w:t>от</w:t>
      </w:r>
      <w:r>
        <w:t xml:space="preserve"> </w:t>
      </w:r>
      <w:r w:rsidRPr="00B200F9">
        <w:t>банковского</w:t>
      </w:r>
      <w:r>
        <w:t xml:space="preserve"> </w:t>
      </w:r>
      <w:r w:rsidRPr="00B200F9">
        <w:t>кредитования.</w:t>
      </w:r>
      <w:r>
        <w:t xml:space="preserve"> </w:t>
      </w:r>
      <w:r w:rsidRPr="00B200F9">
        <w:t>Венчурные</w:t>
      </w:r>
      <w:r>
        <w:t xml:space="preserve"> </w:t>
      </w:r>
      <w:r w:rsidRPr="00B200F9">
        <w:t>фонды</w:t>
      </w:r>
      <w:r>
        <w:t xml:space="preserve"> </w:t>
      </w:r>
      <w:r w:rsidRPr="00B200F9">
        <w:t>или</w:t>
      </w:r>
      <w:r>
        <w:t xml:space="preserve"> </w:t>
      </w:r>
      <w:r w:rsidRPr="00B200F9">
        <w:t>компании</w:t>
      </w:r>
      <w:r>
        <w:t xml:space="preserve"> </w:t>
      </w:r>
      <w:r w:rsidRPr="00B200F9">
        <w:t>предпочитают</w:t>
      </w:r>
      <w:r>
        <w:t xml:space="preserve"> </w:t>
      </w:r>
      <w:r w:rsidRPr="00B200F9">
        <w:t>вкладывать</w:t>
      </w:r>
      <w:r>
        <w:t xml:space="preserve"> </w:t>
      </w:r>
      <w:r w:rsidRPr="00B200F9">
        <w:t>капитал</w:t>
      </w:r>
      <w:r>
        <w:t xml:space="preserve"> </w:t>
      </w:r>
      <w:r w:rsidRPr="00B200F9">
        <w:t>в</w:t>
      </w:r>
      <w:r>
        <w:t xml:space="preserve"> </w:t>
      </w:r>
      <w:r w:rsidRPr="00B200F9">
        <w:t>фирмы,</w:t>
      </w:r>
      <w:r>
        <w:t xml:space="preserve"> </w:t>
      </w:r>
      <w:r w:rsidRPr="00B200F9">
        <w:t>чьи</w:t>
      </w:r>
      <w:r>
        <w:t xml:space="preserve"> </w:t>
      </w:r>
      <w:r w:rsidRPr="00B200F9">
        <w:t>акции</w:t>
      </w:r>
      <w:r>
        <w:t xml:space="preserve"> </w:t>
      </w:r>
      <w:r w:rsidRPr="00B200F9">
        <w:t>не</w:t>
      </w:r>
      <w:r>
        <w:t xml:space="preserve"> </w:t>
      </w:r>
      <w:r w:rsidRPr="00B200F9">
        <w:t>обращаются</w:t>
      </w:r>
      <w:r>
        <w:t xml:space="preserve"> </w:t>
      </w:r>
      <w:r w:rsidRPr="00B200F9">
        <w:t>в</w:t>
      </w:r>
      <w:r>
        <w:t xml:space="preserve"> </w:t>
      </w:r>
      <w:r w:rsidRPr="00B200F9">
        <w:t>свободной</w:t>
      </w:r>
      <w:r>
        <w:t xml:space="preserve"> </w:t>
      </w:r>
      <w:r w:rsidRPr="00B200F9">
        <w:t>продаже</w:t>
      </w:r>
      <w:r>
        <w:t xml:space="preserve"> </w:t>
      </w:r>
      <w:r w:rsidRPr="00B200F9">
        <w:t>на</w:t>
      </w:r>
      <w:r>
        <w:t xml:space="preserve"> </w:t>
      </w:r>
      <w:r w:rsidRPr="00B200F9">
        <w:t>фондовом</w:t>
      </w:r>
      <w:r>
        <w:t xml:space="preserve"> </w:t>
      </w:r>
      <w:r w:rsidRPr="00B200F9">
        <w:t>рынке,</w:t>
      </w:r>
      <w:r>
        <w:t xml:space="preserve"> </w:t>
      </w:r>
      <w:r w:rsidRPr="00B200F9">
        <w:t>а</w:t>
      </w:r>
      <w:r>
        <w:t xml:space="preserve"> </w:t>
      </w:r>
      <w:r w:rsidRPr="00B200F9">
        <w:t>полностью</w:t>
      </w:r>
      <w:r>
        <w:t xml:space="preserve"> </w:t>
      </w:r>
      <w:r w:rsidRPr="00B200F9">
        <w:t>распределены</w:t>
      </w:r>
      <w:r>
        <w:t xml:space="preserve"> </w:t>
      </w:r>
      <w:r w:rsidRPr="00B200F9">
        <w:t>между</w:t>
      </w:r>
      <w:r>
        <w:t xml:space="preserve"> </w:t>
      </w:r>
      <w:r w:rsidRPr="00B200F9">
        <w:t>акционерами</w:t>
      </w:r>
      <w:r>
        <w:t xml:space="preserve"> </w:t>
      </w:r>
      <w:r w:rsidRPr="00B200F9">
        <w:t>-</w:t>
      </w:r>
      <w:r>
        <w:t xml:space="preserve"> </w:t>
      </w:r>
      <w:r w:rsidRPr="00B200F9">
        <w:t>физическими</w:t>
      </w:r>
      <w:r>
        <w:t xml:space="preserve"> </w:t>
      </w:r>
      <w:r w:rsidRPr="00B200F9">
        <w:t>или</w:t>
      </w:r>
      <w:r>
        <w:t xml:space="preserve"> </w:t>
      </w:r>
      <w:r w:rsidRPr="00B200F9">
        <w:t>юридическими</w:t>
      </w:r>
      <w:r>
        <w:t xml:space="preserve"> </w:t>
      </w:r>
      <w:r w:rsidRPr="00B200F9">
        <w:t>лицами.</w:t>
      </w:r>
    </w:p>
    <w:p w:rsidR="003347A1" w:rsidRPr="00B200F9" w:rsidRDefault="003347A1" w:rsidP="003347A1">
      <w:pPr>
        <w:pStyle w:val="a9"/>
        <w:ind w:firstLine="709"/>
      </w:pPr>
      <w:r w:rsidRPr="00B200F9">
        <w:t>Актуальность</w:t>
      </w:r>
      <w:r>
        <w:t xml:space="preserve"> </w:t>
      </w:r>
      <w:r w:rsidRPr="00B200F9">
        <w:t>темы</w:t>
      </w:r>
      <w:r>
        <w:t xml:space="preserve"> </w:t>
      </w:r>
      <w:r w:rsidRPr="00B200F9">
        <w:t>работы</w:t>
      </w:r>
      <w:r>
        <w:t xml:space="preserve"> </w:t>
      </w:r>
      <w:r w:rsidRPr="00B200F9">
        <w:t>обусловлена</w:t>
      </w:r>
      <w:r>
        <w:t xml:space="preserve"> </w:t>
      </w:r>
      <w:r w:rsidRPr="00B200F9">
        <w:t>необходимостью</w:t>
      </w:r>
      <w:r>
        <w:t xml:space="preserve"> </w:t>
      </w:r>
      <w:r w:rsidRPr="00B200F9">
        <w:t>диверсификации</w:t>
      </w:r>
      <w:r>
        <w:t xml:space="preserve"> </w:t>
      </w:r>
      <w:r w:rsidRPr="00B200F9">
        <w:t>развития</w:t>
      </w:r>
      <w:r>
        <w:t xml:space="preserve"> </w:t>
      </w:r>
      <w:r w:rsidRPr="00B200F9">
        <w:t>экономики</w:t>
      </w:r>
      <w:r>
        <w:t xml:space="preserve"> </w:t>
      </w:r>
      <w:r w:rsidRPr="00B200F9">
        <w:t>РФ.</w:t>
      </w:r>
      <w:r>
        <w:t xml:space="preserve"> </w:t>
      </w:r>
      <w:r w:rsidRPr="00B200F9">
        <w:t>В</w:t>
      </w:r>
      <w:r>
        <w:t xml:space="preserve"> </w:t>
      </w:r>
      <w:r w:rsidRPr="00B200F9">
        <w:t>России</w:t>
      </w:r>
      <w:r>
        <w:t xml:space="preserve"> </w:t>
      </w:r>
      <w:r w:rsidRPr="00B200F9">
        <w:t>уже</w:t>
      </w:r>
      <w:r>
        <w:t xml:space="preserve"> </w:t>
      </w:r>
      <w:r w:rsidRPr="00B200F9">
        <w:t>на</w:t>
      </w:r>
      <w:r>
        <w:t xml:space="preserve"> </w:t>
      </w:r>
      <w:r w:rsidRPr="00B200F9">
        <w:t>государственном</w:t>
      </w:r>
      <w:r>
        <w:t xml:space="preserve"> </w:t>
      </w:r>
      <w:r w:rsidRPr="00B200F9">
        <w:t>уровне</w:t>
      </w:r>
      <w:r>
        <w:t xml:space="preserve"> </w:t>
      </w:r>
      <w:r w:rsidRPr="00B200F9">
        <w:t>признали</w:t>
      </w:r>
      <w:r>
        <w:t xml:space="preserve"> </w:t>
      </w:r>
      <w:r w:rsidRPr="00B200F9">
        <w:t>уязвимость</w:t>
      </w:r>
      <w:r>
        <w:t xml:space="preserve"> </w:t>
      </w:r>
      <w:r w:rsidRPr="00B200F9">
        <w:t>экономической</w:t>
      </w:r>
      <w:r>
        <w:t xml:space="preserve"> </w:t>
      </w:r>
      <w:r w:rsidRPr="00B200F9">
        <w:t>модели,</w:t>
      </w:r>
      <w:r>
        <w:t xml:space="preserve"> </w:t>
      </w:r>
      <w:r w:rsidRPr="00B200F9">
        <w:t>основанной</w:t>
      </w:r>
      <w:r>
        <w:t xml:space="preserve"> </w:t>
      </w:r>
      <w:r w:rsidRPr="00B200F9">
        <w:t>на</w:t>
      </w:r>
      <w:r>
        <w:t xml:space="preserve"> </w:t>
      </w:r>
      <w:r w:rsidRPr="00B200F9">
        <w:t>экспорте</w:t>
      </w:r>
      <w:r>
        <w:t xml:space="preserve"> </w:t>
      </w:r>
      <w:r w:rsidRPr="00B200F9">
        <w:t>сырьевых</w:t>
      </w:r>
      <w:r>
        <w:t xml:space="preserve"> </w:t>
      </w:r>
      <w:r w:rsidRPr="00B200F9">
        <w:t>ресурсов.</w:t>
      </w:r>
      <w:r>
        <w:t xml:space="preserve"> </w:t>
      </w:r>
      <w:r w:rsidRPr="00B200F9">
        <w:t>Поэтому</w:t>
      </w:r>
      <w:r>
        <w:t xml:space="preserve"> </w:t>
      </w:r>
      <w:r w:rsidRPr="00B200F9">
        <w:t>сейчас</w:t>
      </w:r>
      <w:r>
        <w:t xml:space="preserve"> </w:t>
      </w:r>
      <w:r w:rsidRPr="00B200F9">
        <w:t>активно</w:t>
      </w:r>
      <w:r>
        <w:t xml:space="preserve"> </w:t>
      </w:r>
      <w:r w:rsidRPr="00B200F9">
        <w:t>дискутируются</w:t>
      </w:r>
      <w:r>
        <w:t xml:space="preserve"> </w:t>
      </w:r>
      <w:r w:rsidRPr="00B200F9">
        <w:t>вопросы</w:t>
      </w:r>
      <w:r>
        <w:t xml:space="preserve"> </w:t>
      </w:r>
      <w:r w:rsidRPr="00B200F9">
        <w:t>развития</w:t>
      </w:r>
      <w:r>
        <w:t xml:space="preserve"> </w:t>
      </w:r>
      <w:r w:rsidRPr="00B200F9">
        <w:t>наукоемких</w:t>
      </w:r>
      <w:r>
        <w:t xml:space="preserve"> </w:t>
      </w:r>
      <w:r w:rsidRPr="00B200F9">
        <w:t>производств.</w:t>
      </w:r>
      <w:r>
        <w:t xml:space="preserve"> </w:t>
      </w:r>
      <w:r w:rsidRPr="00B200F9">
        <w:t>И</w:t>
      </w:r>
      <w:r>
        <w:t xml:space="preserve"> </w:t>
      </w:r>
      <w:r w:rsidRPr="00B200F9">
        <w:t>важнейшая</w:t>
      </w:r>
      <w:r>
        <w:t xml:space="preserve"> </w:t>
      </w:r>
      <w:r w:rsidRPr="00B200F9">
        <w:t>задача</w:t>
      </w:r>
      <w:r>
        <w:t xml:space="preserve"> </w:t>
      </w:r>
      <w:r w:rsidRPr="00B200F9">
        <w:t>здесь</w:t>
      </w:r>
      <w:r>
        <w:t xml:space="preserve"> </w:t>
      </w:r>
      <w:r w:rsidRPr="00B200F9">
        <w:t>—</w:t>
      </w:r>
      <w:r>
        <w:t xml:space="preserve"> </w:t>
      </w:r>
      <w:r w:rsidRPr="00B200F9">
        <w:t>создание</w:t>
      </w:r>
      <w:r>
        <w:t xml:space="preserve"> </w:t>
      </w:r>
      <w:r w:rsidRPr="00B200F9">
        <w:t>эффективной</w:t>
      </w:r>
      <w:r>
        <w:t xml:space="preserve"> </w:t>
      </w:r>
      <w:r w:rsidRPr="00B200F9">
        <w:t>системы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финансирования.</w:t>
      </w:r>
      <w:r>
        <w:t xml:space="preserve"> </w:t>
      </w:r>
      <w:r w:rsidRPr="00B200F9">
        <w:t>Ведь</w:t>
      </w:r>
      <w:r>
        <w:t xml:space="preserve"> </w:t>
      </w:r>
      <w:r w:rsidRPr="00B200F9">
        <w:t>именно</w:t>
      </w:r>
      <w:r>
        <w:t xml:space="preserve"> </w:t>
      </w:r>
      <w:r w:rsidRPr="00B200F9">
        <w:t>от</w:t>
      </w:r>
      <w:r>
        <w:t xml:space="preserve"> </w:t>
      </w:r>
      <w:r w:rsidRPr="00B200F9">
        <w:t>этого</w:t>
      </w:r>
      <w:r>
        <w:t xml:space="preserve"> </w:t>
      </w:r>
      <w:r w:rsidRPr="00B200F9">
        <w:t>будет</w:t>
      </w:r>
      <w:r>
        <w:t xml:space="preserve"> </w:t>
      </w:r>
      <w:r w:rsidRPr="00B200F9">
        <w:t>зависеть</w:t>
      </w:r>
      <w:r>
        <w:t xml:space="preserve"> </w:t>
      </w:r>
      <w:r w:rsidRPr="00B200F9">
        <w:t>успешная</w:t>
      </w:r>
      <w:r>
        <w:t xml:space="preserve"> </w:t>
      </w:r>
      <w:r w:rsidRPr="00B200F9">
        <w:t>работа</w:t>
      </w:r>
      <w:r>
        <w:t xml:space="preserve"> </w:t>
      </w:r>
      <w:r w:rsidRPr="00B200F9">
        <w:t>механизма</w:t>
      </w:r>
      <w:r>
        <w:t xml:space="preserve"> </w:t>
      </w:r>
      <w:r w:rsidRPr="00B200F9">
        <w:t>инноваций,</w:t>
      </w:r>
      <w:r>
        <w:t xml:space="preserve"> </w:t>
      </w:r>
      <w:r w:rsidRPr="00B200F9">
        <w:t>отвечающего</w:t>
      </w:r>
      <w:r>
        <w:t xml:space="preserve"> </w:t>
      </w:r>
      <w:r w:rsidRPr="00B200F9">
        <w:t>за</w:t>
      </w:r>
      <w:r>
        <w:t xml:space="preserve"> </w:t>
      </w:r>
      <w:r w:rsidRPr="00B200F9">
        <w:t>превращение</w:t>
      </w:r>
      <w:r>
        <w:t xml:space="preserve"> </w:t>
      </w:r>
      <w:r w:rsidRPr="00B200F9">
        <w:t>результатов</w:t>
      </w:r>
      <w:r>
        <w:t xml:space="preserve"> </w:t>
      </w:r>
      <w:r w:rsidRPr="00B200F9">
        <w:t>научных</w:t>
      </w:r>
      <w:r>
        <w:t xml:space="preserve"> </w:t>
      </w:r>
      <w:r w:rsidRPr="00B200F9">
        <w:t>исследований</w:t>
      </w:r>
      <w:r>
        <w:t xml:space="preserve"> </w:t>
      </w:r>
      <w:r w:rsidRPr="00B200F9">
        <w:t>в</w:t>
      </w:r>
      <w:r>
        <w:t xml:space="preserve"> </w:t>
      </w:r>
      <w:r w:rsidRPr="00B200F9">
        <w:t>коммерчески</w:t>
      </w:r>
      <w:r>
        <w:t xml:space="preserve"> </w:t>
      </w:r>
      <w:r w:rsidRPr="00B200F9">
        <w:t>выгодный,</w:t>
      </w:r>
      <w:r>
        <w:t xml:space="preserve"> </w:t>
      </w:r>
      <w:r w:rsidRPr="00B200F9">
        <w:t>т.е.</w:t>
      </w:r>
      <w:r>
        <w:t xml:space="preserve"> </w:t>
      </w:r>
      <w:r w:rsidRPr="00B200F9">
        <w:t>востребованный</w:t>
      </w:r>
      <w:r>
        <w:t xml:space="preserve"> </w:t>
      </w:r>
      <w:r w:rsidRPr="00B200F9">
        <w:t>рынком</w:t>
      </w:r>
      <w:r>
        <w:t xml:space="preserve"> </w:t>
      </w:r>
      <w:r w:rsidRPr="00B200F9">
        <w:t>продукт.</w:t>
      </w:r>
      <w:r>
        <w:t xml:space="preserve"> </w:t>
      </w:r>
      <w:r w:rsidRPr="00B200F9">
        <w:t>И</w:t>
      </w:r>
      <w:r>
        <w:t xml:space="preserve"> </w:t>
      </w:r>
      <w:r w:rsidRPr="00B200F9">
        <w:t>тут</w:t>
      </w:r>
      <w:r>
        <w:t xml:space="preserve"> </w:t>
      </w:r>
      <w:r w:rsidRPr="00B200F9">
        <w:t>для</w:t>
      </w:r>
      <w:r>
        <w:t xml:space="preserve"> </w:t>
      </w:r>
      <w:r w:rsidRPr="00B200F9">
        <w:t>потенциальных</w:t>
      </w:r>
      <w:r>
        <w:t xml:space="preserve"> </w:t>
      </w:r>
      <w:r w:rsidRPr="00B200F9">
        <w:t>инвесторов</w:t>
      </w:r>
      <w:r>
        <w:t xml:space="preserve"> </w:t>
      </w:r>
      <w:r w:rsidRPr="00B200F9">
        <w:t>открываются</w:t>
      </w:r>
      <w:r>
        <w:t xml:space="preserve"> </w:t>
      </w:r>
      <w:r w:rsidRPr="00B200F9">
        <w:t>прекрасные</w:t>
      </w:r>
      <w:r>
        <w:t xml:space="preserve"> </w:t>
      </w:r>
      <w:r w:rsidRPr="00B200F9">
        <w:t>возможности</w:t>
      </w:r>
      <w:r>
        <w:t xml:space="preserve"> </w:t>
      </w:r>
      <w:r w:rsidRPr="00B200F9">
        <w:t>вложения</w:t>
      </w:r>
      <w:r>
        <w:t xml:space="preserve"> </w:t>
      </w:r>
      <w:r w:rsidRPr="00B200F9">
        <w:t>капиталов,</w:t>
      </w:r>
      <w:r>
        <w:t xml:space="preserve"> </w:t>
      </w:r>
      <w:r w:rsidRPr="00B200F9">
        <w:t>тем</w:t>
      </w:r>
      <w:r>
        <w:t xml:space="preserve"> </w:t>
      </w:r>
      <w:r w:rsidRPr="00B200F9">
        <w:t>более</w:t>
      </w:r>
      <w:r>
        <w:t xml:space="preserve"> </w:t>
      </w:r>
      <w:r w:rsidRPr="00B200F9">
        <w:t>что</w:t>
      </w:r>
      <w:r>
        <w:t xml:space="preserve"> </w:t>
      </w:r>
      <w:r w:rsidRPr="00B200F9">
        <w:t>государство</w:t>
      </w:r>
      <w:r>
        <w:t xml:space="preserve"> </w:t>
      </w:r>
      <w:r w:rsidRPr="00B200F9">
        <w:t>твердо</w:t>
      </w:r>
      <w:r>
        <w:t xml:space="preserve"> </w:t>
      </w:r>
      <w:r w:rsidRPr="00B200F9">
        <w:t>декларирует</w:t>
      </w:r>
      <w:r>
        <w:t xml:space="preserve"> </w:t>
      </w:r>
      <w:r w:rsidRPr="00B200F9">
        <w:t>намерение</w:t>
      </w:r>
      <w:r>
        <w:t xml:space="preserve"> </w:t>
      </w:r>
      <w:r w:rsidRPr="00B200F9">
        <w:t>уделять</w:t>
      </w:r>
      <w:r>
        <w:t xml:space="preserve"> </w:t>
      </w:r>
      <w:r w:rsidRPr="00B200F9">
        <w:t>развитию</w:t>
      </w:r>
      <w:r>
        <w:t xml:space="preserve"> </w:t>
      </w:r>
      <w:r w:rsidRPr="00B200F9">
        <w:t>венчурной</w:t>
      </w:r>
      <w:r>
        <w:t xml:space="preserve"> </w:t>
      </w:r>
      <w:r w:rsidRPr="00B200F9">
        <w:t>индустрии</w:t>
      </w:r>
      <w:r>
        <w:t xml:space="preserve"> </w:t>
      </w:r>
      <w:r w:rsidRPr="00B200F9">
        <w:t>самое</w:t>
      </w:r>
      <w:r>
        <w:t xml:space="preserve"> </w:t>
      </w:r>
      <w:r w:rsidRPr="00B200F9">
        <w:t>пристальное</w:t>
      </w:r>
      <w:r>
        <w:t xml:space="preserve"> </w:t>
      </w:r>
      <w:r w:rsidRPr="00B200F9">
        <w:t>внимание.</w:t>
      </w:r>
      <w:r>
        <w:t xml:space="preserve"> </w:t>
      </w:r>
    </w:p>
    <w:p w:rsidR="003347A1" w:rsidRPr="00B200F9" w:rsidRDefault="003347A1" w:rsidP="003347A1">
      <w:pPr>
        <w:pStyle w:val="a9"/>
        <w:ind w:firstLine="709"/>
      </w:pPr>
      <w:r w:rsidRPr="00B200F9">
        <w:t>Объект</w:t>
      </w:r>
      <w:r>
        <w:t xml:space="preserve"> </w:t>
      </w:r>
      <w:r w:rsidRPr="00B200F9">
        <w:t>исследования:</w:t>
      </w:r>
      <w:r>
        <w:t xml:space="preserve"> </w:t>
      </w:r>
      <w:r w:rsidRPr="00B200F9">
        <w:t>венчурное</w:t>
      </w:r>
      <w:r>
        <w:t xml:space="preserve"> </w:t>
      </w:r>
      <w:r w:rsidRPr="00B200F9">
        <w:t>предпринимательство.</w:t>
      </w:r>
      <w:r>
        <w:t xml:space="preserve"> </w:t>
      </w:r>
    </w:p>
    <w:p w:rsidR="003347A1" w:rsidRPr="00B200F9" w:rsidRDefault="003347A1" w:rsidP="003347A1">
      <w:pPr>
        <w:pStyle w:val="a9"/>
        <w:ind w:firstLine="709"/>
      </w:pPr>
      <w:r w:rsidRPr="00B200F9">
        <w:t>Предмет</w:t>
      </w:r>
      <w:r>
        <w:t xml:space="preserve"> </w:t>
      </w:r>
      <w:r w:rsidRPr="00B200F9">
        <w:t>исследования:</w:t>
      </w:r>
      <w:r>
        <w:t xml:space="preserve"> </w:t>
      </w:r>
      <w:r w:rsidRPr="00B200F9">
        <w:t>процесс</w:t>
      </w:r>
      <w:r>
        <w:t xml:space="preserve"> </w:t>
      </w:r>
      <w:r w:rsidRPr="00B200F9">
        <w:t>становления</w:t>
      </w:r>
      <w:r>
        <w:t xml:space="preserve"> </w:t>
      </w:r>
      <w:r w:rsidRPr="00B200F9">
        <w:t>и</w:t>
      </w:r>
      <w:r>
        <w:t xml:space="preserve"> </w:t>
      </w:r>
      <w:r w:rsidRPr="00B200F9">
        <w:t>развития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предпринимательства</w:t>
      </w:r>
      <w:r>
        <w:t xml:space="preserve"> </w:t>
      </w:r>
      <w:r w:rsidRPr="00B200F9">
        <w:t>в</w:t>
      </w:r>
      <w:r>
        <w:t xml:space="preserve"> </w:t>
      </w:r>
      <w:r w:rsidRPr="00B200F9">
        <w:t>РФ.</w:t>
      </w:r>
      <w:r>
        <w:t xml:space="preserve"> </w:t>
      </w:r>
    </w:p>
    <w:p w:rsidR="003347A1" w:rsidRPr="00B200F9" w:rsidRDefault="003347A1" w:rsidP="003347A1">
      <w:pPr>
        <w:pStyle w:val="a9"/>
        <w:ind w:firstLine="709"/>
      </w:pPr>
      <w:r w:rsidRPr="00B200F9">
        <w:t>Цель</w:t>
      </w:r>
      <w:r>
        <w:t xml:space="preserve"> </w:t>
      </w:r>
      <w:r w:rsidRPr="00B200F9">
        <w:t>работы</w:t>
      </w:r>
      <w:r w:rsidR="00B31699">
        <w:t xml:space="preserve">: </w:t>
      </w:r>
      <w:r>
        <w:t xml:space="preserve"> </w:t>
      </w:r>
      <w:r w:rsidRPr="00B200F9">
        <w:t>рассмотрение</w:t>
      </w:r>
      <w:r>
        <w:t xml:space="preserve"> </w:t>
      </w:r>
      <w:r w:rsidRPr="00B200F9">
        <w:t>основ</w:t>
      </w:r>
      <w:r>
        <w:t xml:space="preserve"> </w:t>
      </w:r>
      <w:r w:rsidRPr="00B200F9">
        <w:t>функционирования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в</w:t>
      </w:r>
      <w:r>
        <w:t xml:space="preserve"> </w:t>
      </w:r>
      <w:r w:rsidRPr="00B200F9">
        <w:t>РФ.</w:t>
      </w:r>
      <w:r>
        <w:t xml:space="preserve"> </w:t>
      </w:r>
    </w:p>
    <w:p w:rsidR="003347A1" w:rsidRPr="00B200F9" w:rsidRDefault="003347A1" w:rsidP="003347A1">
      <w:pPr>
        <w:pStyle w:val="a9"/>
        <w:ind w:firstLine="709"/>
      </w:pPr>
      <w:r w:rsidRPr="00B200F9">
        <w:t>Задачи</w:t>
      </w:r>
      <w:r>
        <w:t xml:space="preserve"> </w:t>
      </w:r>
      <w:r w:rsidRPr="00B200F9">
        <w:t>работы:</w:t>
      </w:r>
      <w:r>
        <w:t xml:space="preserve"> </w:t>
      </w:r>
    </w:p>
    <w:p w:rsidR="003347A1" w:rsidRPr="00B200F9" w:rsidRDefault="003347A1" w:rsidP="003347A1">
      <w:pPr>
        <w:pStyle w:val="a9"/>
        <w:ind w:firstLine="709"/>
      </w:pPr>
      <w:r w:rsidRPr="00B200F9">
        <w:t>-</w:t>
      </w:r>
      <w:r>
        <w:t xml:space="preserve"> </w:t>
      </w:r>
      <w:r w:rsidRPr="00B200F9">
        <w:t>рассмотреть</w:t>
      </w:r>
      <w:r>
        <w:t xml:space="preserve"> </w:t>
      </w:r>
      <w:r w:rsidR="00B31699">
        <w:t>сущность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предпринимательства;</w:t>
      </w:r>
    </w:p>
    <w:p w:rsidR="003347A1" w:rsidRPr="00B200F9" w:rsidRDefault="003347A1" w:rsidP="003347A1">
      <w:pPr>
        <w:pStyle w:val="a9"/>
        <w:ind w:firstLine="709"/>
      </w:pPr>
      <w:r w:rsidRPr="00B200F9">
        <w:t>-</w:t>
      </w:r>
      <w:r>
        <w:t xml:space="preserve"> </w:t>
      </w:r>
      <w:r w:rsidRPr="00B200F9">
        <w:t>изучить</w:t>
      </w:r>
      <w:r>
        <w:t xml:space="preserve"> </w:t>
      </w:r>
      <w:r w:rsidRPr="00B200F9">
        <w:t>механизм</w:t>
      </w:r>
      <w:r>
        <w:t xml:space="preserve"> </w:t>
      </w:r>
      <w:r w:rsidR="00B31699">
        <w:t>венчурного инвестирования</w:t>
      </w:r>
      <w:r w:rsidRPr="00B200F9">
        <w:t>;</w:t>
      </w:r>
    </w:p>
    <w:p w:rsidR="003347A1" w:rsidRPr="00B200F9" w:rsidRDefault="003347A1" w:rsidP="003347A1">
      <w:pPr>
        <w:pStyle w:val="a9"/>
        <w:ind w:firstLine="709"/>
      </w:pPr>
      <w:r w:rsidRPr="00B200F9">
        <w:t>-</w:t>
      </w:r>
      <w:r>
        <w:t xml:space="preserve"> </w:t>
      </w:r>
      <w:r w:rsidRPr="00B200F9">
        <w:t>исследовать</w:t>
      </w:r>
      <w:r>
        <w:t xml:space="preserve"> </w:t>
      </w:r>
      <w:r w:rsidRPr="00B200F9">
        <w:t>государственную</w:t>
      </w:r>
      <w:r>
        <w:t xml:space="preserve"> </w:t>
      </w:r>
      <w:r w:rsidRPr="00B200F9">
        <w:t>поддержку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предпринимательства;</w:t>
      </w:r>
    </w:p>
    <w:p w:rsidR="003347A1" w:rsidRPr="00B200F9" w:rsidRDefault="003347A1" w:rsidP="003347A1">
      <w:pPr>
        <w:pStyle w:val="a9"/>
        <w:ind w:firstLine="709"/>
      </w:pPr>
      <w:r w:rsidRPr="00B200F9">
        <w:t>-</w:t>
      </w:r>
      <w:r>
        <w:t xml:space="preserve"> </w:t>
      </w:r>
      <w:r w:rsidRPr="00B200F9">
        <w:t>провести</w:t>
      </w:r>
      <w:r>
        <w:t xml:space="preserve"> </w:t>
      </w:r>
      <w:r w:rsidRPr="00B200F9">
        <w:t>анализ</w:t>
      </w:r>
      <w:r>
        <w:t xml:space="preserve"> </w:t>
      </w:r>
      <w:r w:rsidRPr="00B200F9">
        <w:t>развития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в</w:t>
      </w:r>
      <w:r>
        <w:t xml:space="preserve"> </w:t>
      </w:r>
      <w:r w:rsidRPr="00B200F9">
        <w:t>России.</w:t>
      </w:r>
    </w:p>
    <w:p w:rsidR="001849F0" w:rsidRDefault="001849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40B8" w:rsidRPr="00B200F9" w:rsidRDefault="001940B8" w:rsidP="00B31699">
      <w:pPr>
        <w:pStyle w:val="1"/>
      </w:pPr>
      <w:bookmarkStart w:id="1" w:name="_Toc215907012"/>
      <w:bookmarkStart w:id="2" w:name="_Toc260736542"/>
      <w:r w:rsidRPr="00B200F9">
        <w:t>1.</w:t>
      </w:r>
      <w:r>
        <w:t xml:space="preserve"> </w:t>
      </w:r>
      <w:r w:rsidRPr="00B200F9">
        <w:t>Теоретические</w:t>
      </w:r>
      <w:r>
        <w:t xml:space="preserve"> </w:t>
      </w:r>
      <w:r w:rsidRPr="00B31699">
        <w:t>основы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предпринимательства</w:t>
      </w:r>
      <w:bookmarkEnd w:id="1"/>
      <w:bookmarkEnd w:id="2"/>
    </w:p>
    <w:p w:rsidR="001940B8" w:rsidRPr="00B200F9" w:rsidRDefault="001940B8" w:rsidP="001940B8">
      <w:pPr>
        <w:pStyle w:val="2"/>
        <w:spacing w:before="0" w:after="0" w:line="360" w:lineRule="auto"/>
        <w:jc w:val="center"/>
      </w:pPr>
      <w:bookmarkStart w:id="3" w:name="_Toc7187290"/>
      <w:bookmarkStart w:id="4" w:name="_Toc215907013"/>
    </w:p>
    <w:p w:rsidR="001940B8" w:rsidRDefault="00B31699" w:rsidP="00B31699">
      <w:pPr>
        <w:pStyle w:val="2"/>
        <w:jc w:val="center"/>
      </w:pPr>
      <w:bookmarkStart w:id="5" w:name="_Toc260736543"/>
      <w:r>
        <w:t xml:space="preserve">1.1. </w:t>
      </w:r>
      <w:r w:rsidR="00D74574">
        <w:t>Сущность</w:t>
      </w:r>
      <w:r w:rsidR="001940B8">
        <w:t xml:space="preserve"> </w:t>
      </w:r>
      <w:r w:rsidR="001940B8" w:rsidRPr="00B200F9">
        <w:t>венчурного</w:t>
      </w:r>
      <w:r w:rsidR="001940B8">
        <w:t xml:space="preserve"> </w:t>
      </w:r>
      <w:r w:rsidR="001940B8" w:rsidRPr="00B200F9">
        <w:t>предпринимательства</w:t>
      </w:r>
      <w:bookmarkEnd w:id="3"/>
      <w:bookmarkEnd w:id="4"/>
      <w:bookmarkEnd w:id="5"/>
    </w:p>
    <w:p w:rsidR="001940B8" w:rsidRPr="001940B8" w:rsidRDefault="001940B8" w:rsidP="001940B8"/>
    <w:p w:rsidR="001940B8" w:rsidRPr="00B200F9" w:rsidRDefault="001940B8" w:rsidP="001940B8">
      <w:pPr>
        <w:pStyle w:val="a9"/>
        <w:ind w:firstLine="709"/>
      </w:pPr>
      <w:r w:rsidRPr="001940B8">
        <w:t xml:space="preserve">В середине 80-х гг., когда в начале </w:t>
      </w:r>
      <w:r>
        <w:t>«</w:t>
      </w:r>
      <w:r w:rsidRPr="001940B8">
        <w:t>перестройки</w:t>
      </w:r>
      <w:r>
        <w:t>» в России</w:t>
      </w:r>
      <w:r w:rsidRPr="001940B8">
        <w:t xml:space="preserve"> впервые всерьез заговорили о необходимости освоения зарубежного опыта</w:t>
      </w:r>
      <w:r w:rsidR="00D74574">
        <w:t xml:space="preserve"> венчурного бизнеса</w:t>
      </w:r>
      <w:r w:rsidRPr="001940B8">
        <w:t>, необходимые для этого экономические и политические условия в стране еще полностью отсут</w:t>
      </w:r>
      <w:r>
        <w:t>ствовали</w:t>
      </w:r>
      <w:r w:rsidRPr="001940B8">
        <w:rPr>
          <w:vertAlign w:val="superscript"/>
        </w:rPr>
        <w:footnoteReference w:id="1"/>
      </w:r>
      <w:r w:rsidR="00D74574">
        <w:t>.</w:t>
      </w:r>
    </w:p>
    <w:p w:rsidR="00D36793" w:rsidRPr="00D36793" w:rsidRDefault="00D36793" w:rsidP="00D36793">
      <w:pPr>
        <w:pStyle w:val="a5"/>
        <w:spacing w:line="360" w:lineRule="auto"/>
      </w:pPr>
      <w:r w:rsidRPr="00D36793">
        <w:t>В становлении венчурного бизнеса в России можно выделить основные периоды, представленные в табл. 1.</w:t>
      </w:r>
      <w:r w:rsidR="00CE4816">
        <w:t>1.</w:t>
      </w:r>
    </w:p>
    <w:p w:rsidR="00D36793" w:rsidRPr="00B200F9" w:rsidRDefault="00D36793" w:rsidP="00D36793">
      <w:pPr>
        <w:pStyle w:val="a5"/>
        <w:spacing w:line="360" w:lineRule="auto"/>
        <w:ind w:firstLine="0"/>
      </w:pPr>
      <w:r w:rsidRPr="00B200F9">
        <w:t>Таблица</w:t>
      </w:r>
      <w:r>
        <w:t xml:space="preserve"> </w:t>
      </w:r>
      <w:r w:rsidRPr="00B200F9">
        <w:t>1.</w:t>
      </w:r>
      <w:r w:rsidR="00CE4816">
        <w:t>1 -</w:t>
      </w:r>
      <w:r>
        <w:t xml:space="preserve"> </w:t>
      </w:r>
      <w:r w:rsidRPr="00B200F9">
        <w:t>Периоды</w:t>
      </w:r>
      <w:r>
        <w:t xml:space="preserve"> </w:t>
      </w:r>
      <w:r w:rsidRPr="00B200F9">
        <w:t>становления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в</w:t>
      </w:r>
      <w:r>
        <w:t xml:space="preserve"> </w:t>
      </w:r>
      <w:r w:rsidRPr="00B200F9">
        <w:t>России</w:t>
      </w:r>
    </w:p>
    <w:tbl>
      <w:tblPr>
        <w:tblW w:w="9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6"/>
        <w:gridCol w:w="3780"/>
        <w:gridCol w:w="4786"/>
      </w:tblGrid>
      <w:tr w:rsidR="00D36793" w:rsidRPr="001C1A45" w:rsidTr="00D36793">
        <w:trPr>
          <w:trHeight w:val="90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Краткая характеристика этапа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Основные результаты</w:t>
            </w:r>
          </w:p>
        </w:tc>
      </w:tr>
      <w:tr w:rsidR="00D36793" w:rsidRPr="001C1A45" w:rsidTr="00D36793">
        <w:trPr>
          <w:trHeight w:val="880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1989 г.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Создание при Госкомитете СССР по науке и технике инновационного фонда (Иннофовд)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Поддержка перспективных научно-технических идей, разработок прикладного характера, отдельных изобретений, в том числе с долей риска</w:t>
            </w:r>
          </w:p>
        </w:tc>
      </w:tr>
      <w:tr w:rsidR="00D36793" w:rsidRPr="001C1A45" w:rsidTr="00D36793">
        <w:trPr>
          <w:trHeight w:val="1640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1994 г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По инициативе Европейского банка реконструкции и развития {ЕБРР) и в соответствии с его программой стали создаваться венчурные фонды. В создании венчурного бизнеса в России принимали участие МГУ, Академия народного хозяйства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Было создано 11 Региональных фондов венчурного капитала (РФВК). На зги цели было вы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делено ЕБРР 312 млн. долл. 10 из 11 руководителей РФВК — иностранцы. Признанными центрами российского венчурного бизнеса стали Москва, Петербург, Нижний Новгород</w:t>
            </w:r>
          </w:p>
        </w:tc>
      </w:tr>
      <w:tr w:rsidR="00D36793" w:rsidRPr="001C1A45" w:rsidTr="00D36793">
        <w:trPr>
          <w:trHeight w:val="881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1997 г.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Действующими в России венчурными фондами образована Российская ассоциация венчурного инвестировани</w:t>
            </w:r>
            <w:r w:rsidRPr="001C1A45">
              <w:rPr>
                <w:rFonts w:ascii="Times New Roman" w:hAnsi="Times New Roman"/>
                <w:bCs/>
                <w:sz w:val="24"/>
                <w:szCs w:val="24"/>
              </w:rPr>
              <w:t>я (РАВИ</w:t>
            </w:r>
            <w:r w:rsidRPr="001C1A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Поддержка, представление и защита профессиональных интересов организации венчурного бизнеса в России</w:t>
            </w:r>
          </w:p>
        </w:tc>
      </w:tr>
      <w:tr w:rsidR="00D36793" w:rsidRPr="001C1A45" w:rsidTr="00D36793">
        <w:trPr>
          <w:trHeight w:val="840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1998</w:t>
            </w:r>
          </w:p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(до августа)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Развитие венчурного финансирования России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Помимо 40 действующих венчурных фондов 16 восточноевропейских фондов инвестировали в Россию часть своих портфелей</w:t>
            </w:r>
          </w:p>
        </w:tc>
      </w:tr>
    </w:tbl>
    <w:p w:rsidR="00B43293" w:rsidRPr="00B43293" w:rsidRDefault="00B43293" w:rsidP="00B43293">
      <w:pPr>
        <w:jc w:val="right"/>
        <w:rPr>
          <w:rFonts w:ascii="Times New Roman" w:hAnsi="Times New Roman"/>
          <w:sz w:val="28"/>
          <w:szCs w:val="28"/>
        </w:rPr>
      </w:pPr>
      <w:r>
        <w:br w:type="page"/>
      </w:r>
      <w:r w:rsidRPr="00B43293">
        <w:rPr>
          <w:rFonts w:ascii="Times New Roman" w:hAnsi="Times New Roman"/>
          <w:sz w:val="28"/>
          <w:szCs w:val="28"/>
        </w:rPr>
        <w:t>Продолжение табл.1.1.</w:t>
      </w:r>
    </w:p>
    <w:tbl>
      <w:tblPr>
        <w:tblW w:w="9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6"/>
        <w:gridCol w:w="3780"/>
        <w:gridCol w:w="4786"/>
      </w:tblGrid>
      <w:tr w:rsidR="00D36793" w:rsidRPr="001C1A45" w:rsidTr="00D36793">
        <w:trPr>
          <w:trHeight w:val="67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1998 г.</w:t>
            </w:r>
          </w:p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(после</w:t>
            </w:r>
          </w:p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августа)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Приостановка развития венчурного бизнеса России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Резкое сокращение (в 2 раза) количества венчурных фондов России</w:t>
            </w:r>
          </w:p>
        </w:tc>
      </w:tr>
      <w:tr w:rsidR="00D36793" w:rsidRPr="001C1A45" w:rsidTr="00D36793">
        <w:trPr>
          <w:trHeight w:val="1198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2000 г.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Распоряжение Прави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 xml:space="preserve">тельства РФ от 10 марта 2000 г. </w:t>
            </w:r>
            <w:r w:rsidRPr="001C1A4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C1A45">
              <w:rPr>
                <w:rFonts w:ascii="Times New Roman" w:hAnsi="Times New Roman"/>
                <w:sz w:val="24"/>
                <w:szCs w:val="24"/>
              </w:rPr>
              <w:t xml:space="preserve"> 362 (образо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ван Венчурный инно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вационный фонд (ВИФ) — некоммерче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ская организация)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В качестве имущественного взноса Минпромнауки РФ разрешено использовать до 100 млн. руб. из средств российского фонда Технологического развития России, Минфина и МАП России. На начало 2000 г., по опенке РАВИ, в венчурных фондах было аккумулировано около 2,5—3 млрд. евро, которые могут быть инвестированы в Россию, но все эти фонды зарегистрированы за рубежом</w:t>
            </w:r>
          </w:p>
        </w:tc>
      </w:tr>
      <w:tr w:rsidR="00D36793" w:rsidRPr="001C1A45" w:rsidTr="00D36793">
        <w:trPr>
          <w:trHeight w:val="1272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2002 т.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Стадия становления и развития венчурного бизнеса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Действовало около 36 компаний, которые управляли венчурным капиталом в 3,1 млрд. долл. Преимущественно это фонды с участием американского и европейского капиталов, Особенностью деятельности этих компаний в России является то, что ввиду значительного дефицита предложения финан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совых ресурсов, сопровождающегося явным избыточным спросом на них, финансируются не венчурные, а обычные, но высокорентабельные проекты</w:t>
            </w:r>
          </w:p>
        </w:tc>
      </w:tr>
      <w:tr w:rsidR="00D36793" w:rsidRPr="001C1A45" w:rsidTr="00D36793">
        <w:trPr>
          <w:trHeight w:val="2020"/>
          <w:jc w:val="center"/>
        </w:trPr>
        <w:tc>
          <w:tcPr>
            <w:tcW w:w="99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2006 г.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Создание Российской венчурной компании (РБК), так называемого «фонда фондов», т.е. фонда, финансирующего весь спектр инноваций</w:t>
            </w:r>
          </w:p>
        </w:tc>
        <w:tc>
          <w:tcPr>
            <w:tcW w:w="4786" w:type="dxa"/>
            <w:shd w:val="clear" w:color="auto" w:fill="FFFFFF"/>
            <w:vAlign w:val="center"/>
          </w:tcPr>
          <w:p w:rsidR="00D36793" w:rsidRPr="001C1A45" w:rsidRDefault="00D36793" w:rsidP="00D367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A45">
              <w:rPr>
                <w:rFonts w:ascii="Times New Roman" w:hAnsi="Times New Roman"/>
                <w:sz w:val="24"/>
                <w:szCs w:val="24"/>
              </w:rPr>
              <w:t>Уставный капитал на 100% государственного «фонда фондов» в форме открытого акционерного общества составит в 2006 г. 5 млрд. руб., а в 2007 г, — 10 млрд. руб. Это позволит со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здать от 10 до 15 венчурных фон</w:t>
            </w:r>
            <w:r w:rsidRPr="001C1A45">
              <w:rPr>
                <w:rFonts w:ascii="Times New Roman" w:hAnsi="Times New Roman"/>
                <w:sz w:val="24"/>
                <w:szCs w:val="24"/>
              </w:rPr>
              <w:softHyphen/>
              <w:t>дов объемом от 50 до 100 млн. долл., в которых частным инвесторам будет предоставлено в управление до 51% активов под 3% годовых, а доля государства в лице РВК - 49%</w:t>
            </w:r>
          </w:p>
        </w:tc>
      </w:tr>
    </w:tbl>
    <w:p w:rsidR="00D36793" w:rsidRDefault="00D36793" w:rsidP="001940B8">
      <w:pPr>
        <w:pStyle w:val="a9"/>
        <w:ind w:firstLine="709"/>
      </w:pPr>
    </w:p>
    <w:p w:rsidR="001940B8" w:rsidRPr="00B200F9" w:rsidRDefault="001940B8" w:rsidP="001940B8">
      <w:pPr>
        <w:pStyle w:val="a9"/>
        <w:ind w:firstLine="709"/>
      </w:pPr>
      <w:r w:rsidRPr="00B200F9">
        <w:t>В</w:t>
      </w:r>
      <w:r>
        <w:t xml:space="preserve"> </w:t>
      </w:r>
      <w:r w:rsidRPr="00B200F9">
        <w:t>целом,</w:t>
      </w:r>
      <w:r>
        <w:t xml:space="preserve"> </w:t>
      </w:r>
      <w:r w:rsidRPr="00B200F9">
        <w:t>рисковые</w:t>
      </w:r>
      <w:r>
        <w:t xml:space="preserve"> </w:t>
      </w:r>
      <w:r w:rsidRPr="00B200F9">
        <w:t>венчурные</w:t>
      </w:r>
      <w:r>
        <w:t xml:space="preserve"> </w:t>
      </w:r>
      <w:r w:rsidRPr="00B200F9">
        <w:t>предприятия</w:t>
      </w:r>
      <w:r>
        <w:t xml:space="preserve"> </w:t>
      </w:r>
      <w:r w:rsidRPr="00B200F9">
        <w:t>заняты</w:t>
      </w:r>
      <w:r>
        <w:t xml:space="preserve"> </w:t>
      </w:r>
      <w:r w:rsidRPr="00B200F9">
        <w:t>разработкой</w:t>
      </w:r>
      <w:r>
        <w:t xml:space="preserve"> </w:t>
      </w:r>
      <w:r w:rsidRPr="00B200F9">
        <w:t>научных</w:t>
      </w:r>
      <w:r>
        <w:t xml:space="preserve"> </w:t>
      </w:r>
      <w:r w:rsidRPr="00B200F9">
        <w:t>идей</w:t>
      </w:r>
      <w:r>
        <w:t xml:space="preserve"> </w:t>
      </w:r>
      <w:r w:rsidRPr="00B200F9">
        <w:t>и</w:t>
      </w:r>
      <w:r>
        <w:t xml:space="preserve"> </w:t>
      </w:r>
      <w:r w:rsidRPr="00B200F9">
        <w:t>превращением</w:t>
      </w:r>
      <w:r>
        <w:t xml:space="preserve"> </w:t>
      </w:r>
      <w:r w:rsidRPr="00B200F9">
        <w:t>их</w:t>
      </w:r>
      <w:r>
        <w:t xml:space="preserve"> </w:t>
      </w:r>
      <w:r w:rsidRPr="00B200F9">
        <w:t>в</w:t>
      </w:r>
      <w:r>
        <w:t xml:space="preserve"> </w:t>
      </w:r>
      <w:r w:rsidRPr="00B200F9">
        <w:t>новые</w:t>
      </w:r>
      <w:r>
        <w:t xml:space="preserve"> </w:t>
      </w:r>
      <w:r w:rsidRPr="00B200F9">
        <w:t>технологии</w:t>
      </w:r>
      <w:r>
        <w:t xml:space="preserve"> </w:t>
      </w:r>
      <w:r w:rsidRPr="00B200F9">
        <w:t>и</w:t>
      </w:r>
      <w:r>
        <w:t xml:space="preserve"> </w:t>
      </w:r>
      <w:r w:rsidRPr="00B200F9">
        <w:t>продукты.</w:t>
      </w:r>
      <w:r>
        <w:t xml:space="preserve"> </w:t>
      </w:r>
      <w:r w:rsidRPr="00B200F9">
        <w:t>На</w:t>
      </w:r>
      <w:r>
        <w:t xml:space="preserve"> </w:t>
      </w:r>
      <w:r w:rsidRPr="00B200F9">
        <w:t>современном</w:t>
      </w:r>
      <w:r>
        <w:t xml:space="preserve"> </w:t>
      </w:r>
      <w:r w:rsidRPr="00B200F9">
        <w:t>этапе</w:t>
      </w:r>
      <w:r>
        <w:t xml:space="preserve"> </w:t>
      </w:r>
      <w:r w:rsidRPr="00B200F9">
        <w:t>научно-технической</w:t>
      </w:r>
      <w:r>
        <w:t xml:space="preserve"> </w:t>
      </w:r>
      <w:r w:rsidRPr="00B200F9">
        <w:t>революции</w:t>
      </w:r>
      <w:r>
        <w:t xml:space="preserve"> </w:t>
      </w:r>
      <w:r w:rsidRPr="00B200F9">
        <w:t>роль</w:t>
      </w:r>
      <w:r>
        <w:t xml:space="preserve"> </w:t>
      </w:r>
      <w:r w:rsidRPr="00B200F9">
        <w:t>малого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в</w:t>
      </w:r>
      <w:r>
        <w:t xml:space="preserve"> </w:t>
      </w:r>
      <w:r w:rsidRPr="00B200F9">
        <w:t>научных</w:t>
      </w:r>
      <w:r>
        <w:t xml:space="preserve"> </w:t>
      </w:r>
      <w:r w:rsidRPr="00B200F9">
        <w:t>исследованиях</w:t>
      </w:r>
      <w:r>
        <w:t xml:space="preserve"> </w:t>
      </w:r>
      <w:r w:rsidRPr="00B200F9">
        <w:t>и</w:t>
      </w:r>
      <w:r>
        <w:t xml:space="preserve"> </w:t>
      </w:r>
      <w:r w:rsidRPr="00B200F9">
        <w:t>разработках</w:t>
      </w:r>
      <w:r>
        <w:t xml:space="preserve"> </w:t>
      </w:r>
      <w:r w:rsidRPr="00B200F9">
        <w:t>существенно</w:t>
      </w:r>
      <w:r>
        <w:t xml:space="preserve"> </w:t>
      </w:r>
      <w:r w:rsidRPr="00B200F9">
        <w:t>возросла.</w:t>
      </w:r>
      <w:r>
        <w:t xml:space="preserve"> </w:t>
      </w:r>
      <w:r w:rsidRPr="00B200F9">
        <w:t>Это</w:t>
      </w:r>
      <w:r>
        <w:t xml:space="preserve"> </w:t>
      </w:r>
      <w:r w:rsidRPr="00B200F9">
        <w:t>связано</w:t>
      </w:r>
      <w:r>
        <w:t xml:space="preserve"> </w:t>
      </w:r>
      <w:r w:rsidRPr="00B200F9">
        <w:t>с</w:t>
      </w:r>
      <w:r>
        <w:t xml:space="preserve"> </w:t>
      </w:r>
      <w:r w:rsidRPr="00B200F9">
        <w:t>тем,</w:t>
      </w:r>
      <w:r>
        <w:t xml:space="preserve"> </w:t>
      </w:r>
      <w:r w:rsidRPr="00B200F9">
        <w:t>что</w:t>
      </w:r>
      <w:r>
        <w:t xml:space="preserve"> </w:t>
      </w:r>
      <w:r w:rsidRPr="00B200F9">
        <w:t>НТР</w:t>
      </w:r>
      <w:r>
        <w:t xml:space="preserve"> </w:t>
      </w:r>
      <w:r w:rsidRPr="00B200F9">
        <w:t>дала</w:t>
      </w:r>
      <w:r>
        <w:t xml:space="preserve"> </w:t>
      </w:r>
      <w:r w:rsidRPr="00B200F9">
        <w:t>мелким</w:t>
      </w:r>
      <w:r>
        <w:t xml:space="preserve"> </w:t>
      </w:r>
      <w:r w:rsidRPr="00B200F9">
        <w:t>и</w:t>
      </w:r>
      <w:r>
        <w:t xml:space="preserve"> </w:t>
      </w:r>
      <w:r w:rsidRPr="00B200F9">
        <w:t>средним</w:t>
      </w:r>
      <w:r>
        <w:t xml:space="preserve"> </w:t>
      </w:r>
      <w:r w:rsidRPr="00B200F9">
        <w:t>внедренческим</w:t>
      </w:r>
      <w:r>
        <w:t xml:space="preserve"> </w:t>
      </w:r>
      <w:r w:rsidRPr="00B200F9">
        <w:t>и</w:t>
      </w:r>
      <w:r>
        <w:t xml:space="preserve"> </w:t>
      </w:r>
      <w:r w:rsidRPr="00B200F9">
        <w:t>высокотехнологичным</w:t>
      </w:r>
      <w:r>
        <w:t xml:space="preserve"> </w:t>
      </w:r>
      <w:r w:rsidRPr="00B200F9">
        <w:t>фирмам</w:t>
      </w:r>
      <w:r>
        <w:t xml:space="preserve"> </w:t>
      </w:r>
      <w:r w:rsidRPr="00B200F9">
        <w:t>современную</w:t>
      </w:r>
      <w:r>
        <w:t xml:space="preserve"> </w:t>
      </w:r>
      <w:r w:rsidRPr="00B200F9">
        <w:t>технику,</w:t>
      </w:r>
      <w:r>
        <w:t xml:space="preserve"> </w:t>
      </w:r>
      <w:r w:rsidRPr="00B200F9">
        <w:t>соответствующую</w:t>
      </w:r>
      <w:r>
        <w:t xml:space="preserve"> </w:t>
      </w:r>
      <w:r w:rsidRPr="00B200F9">
        <w:t>их</w:t>
      </w:r>
      <w:r>
        <w:t xml:space="preserve"> </w:t>
      </w:r>
      <w:r w:rsidRPr="00B200F9">
        <w:t>размерам</w:t>
      </w:r>
      <w:r>
        <w:t xml:space="preserve"> </w:t>
      </w:r>
      <w:r w:rsidRPr="00B200F9">
        <w:t>-</w:t>
      </w:r>
      <w:r>
        <w:t xml:space="preserve"> </w:t>
      </w:r>
      <w:r w:rsidRPr="00B200F9">
        <w:t>микропроцессоры,</w:t>
      </w:r>
      <w:r>
        <w:t xml:space="preserve"> </w:t>
      </w:r>
      <w:r w:rsidRPr="00B200F9">
        <w:t>микроЭВМ,</w:t>
      </w:r>
      <w:r>
        <w:t xml:space="preserve"> </w:t>
      </w:r>
      <w:r w:rsidRPr="00B200F9">
        <w:t>микрокомпьютеры,</w:t>
      </w:r>
      <w:r>
        <w:t xml:space="preserve"> </w:t>
      </w:r>
      <w:r w:rsidRPr="00B200F9">
        <w:t>позволяющую</w:t>
      </w:r>
      <w:r>
        <w:t xml:space="preserve"> </w:t>
      </w:r>
      <w:r w:rsidRPr="00B200F9">
        <w:t>вести</w:t>
      </w:r>
      <w:r>
        <w:t xml:space="preserve"> </w:t>
      </w:r>
      <w:r w:rsidRPr="00B200F9">
        <w:t>производство</w:t>
      </w:r>
      <w:r>
        <w:t xml:space="preserve"> </w:t>
      </w:r>
      <w:r w:rsidRPr="00B200F9">
        <w:t>и</w:t>
      </w:r>
      <w:r>
        <w:t xml:space="preserve"> </w:t>
      </w:r>
      <w:r w:rsidRPr="00B200F9">
        <w:t>разработки</w:t>
      </w:r>
      <w:r>
        <w:t xml:space="preserve"> </w:t>
      </w:r>
      <w:r w:rsidRPr="00B200F9">
        <w:t>на</w:t>
      </w:r>
      <w:r>
        <w:t xml:space="preserve"> </w:t>
      </w:r>
      <w:r w:rsidRPr="00B200F9">
        <w:t>высоком</w:t>
      </w:r>
      <w:r>
        <w:t xml:space="preserve"> </w:t>
      </w:r>
      <w:r w:rsidRPr="00B200F9">
        <w:t>техническим</w:t>
      </w:r>
      <w:r>
        <w:t xml:space="preserve"> </w:t>
      </w:r>
      <w:r w:rsidRPr="00B200F9">
        <w:t>уровне</w:t>
      </w:r>
      <w:r>
        <w:t xml:space="preserve"> </w:t>
      </w:r>
      <w:r w:rsidRPr="00B200F9">
        <w:t>и</w:t>
      </w:r>
      <w:r>
        <w:t xml:space="preserve"> </w:t>
      </w:r>
      <w:r w:rsidRPr="00B200F9">
        <w:t>требующую</w:t>
      </w:r>
      <w:r>
        <w:t xml:space="preserve"> </w:t>
      </w:r>
      <w:r w:rsidRPr="00B200F9">
        <w:t>сравнительно</w:t>
      </w:r>
      <w:r>
        <w:t xml:space="preserve"> </w:t>
      </w:r>
      <w:r w:rsidRPr="00B200F9">
        <w:t>доступных</w:t>
      </w:r>
      <w:r>
        <w:t xml:space="preserve"> </w:t>
      </w:r>
      <w:r w:rsidRPr="00B200F9">
        <w:t>затрат</w:t>
      </w:r>
      <w:r w:rsidRPr="001940B8">
        <w:rPr>
          <w:vertAlign w:val="superscript"/>
        </w:rPr>
        <w:footnoteReference w:id="2"/>
      </w:r>
      <w:r w:rsidRPr="00B200F9">
        <w:t>.</w:t>
      </w:r>
    </w:p>
    <w:p w:rsidR="001940B8" w:rsidRPr="00B200F9" w:rsidRDefault="001940B8" w:rsidP="001940B8">
      <w:pPr>
        <w:pStyle w:val="a9"/>
        <w:ind w:firstLine="709"/>
      </w:pPr>
      <w:r w:rsidRPr="00B200F9">
        <w:t>Преимущество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-</w:t>
      </w:r>
      <w:r>
        <w:t xml:space="preserve"> </w:t>
      </w:r>
      <w:r w:rsidRPr="00B200F9">
        <w:t>гибкость,</w:t>
      </w:r>
      <w:r>
        <w:t xml:space="preserve"> </w:t>
      </w:r>
      <w:r w:rsidRPr="00B200F9">
        <w:t>подвижность,</w:t>
      </w:r>
      <w:r>
        <w:t xml:space="preserve"> </w:t>
      </w:r>
      <w:r w:rsidRPr="00B200F9">
        <w:t>способность</w:t>
      </w:r>
      <w:r>
        <w:t xml:space="preserve"> </w:t>
      </w:r>
      <w:r w:rsidRPr="00B200F9">
        <w:t>мобильно</w:t>
      </w:r>
      <w:r>
        <w:t xml:space="preserve"> </w:t>
      </w:r>
      <w:r w:rsidRPr="00B200F9">
        <w:t>переориентироваться,</w:t>
      </w:r>
      <w:r>
        <w:t xml:space="preserve"> </w:t>
      </w:r>
      <w:r w:rsidRPr="00B200F9">
        <w:t>изменять</w:t>
      </w:r>
      <w:r>
        <w:t xml:space="preserve"> </w:t>
      </w:r>
      <w:r w:rsidRPr="00B200F9">
        <w:t>направления</w:t>
      </w:r>
      <w:r>
        <w:t xml:space="preserve"> </w:t>
      </w:r>
      <w:r w:rsidRPr="00B200F9">
        <w:t>поиска,</w:t>
      </w:r>
      <w:r>
        <w:t xml:space="preserve"> </w:t>
      </w:r>
      <w:r w:rsidRPr="00B200F9">
        <w:t>быстро</w:t>
      </w:r>
      <w:r>
        <w:t xml:space="preserve"> </w:t>
      </w:r>
      <w:r w:rsidRPr="00B200F9">
        <w:t>улавливать</w:t>
      </w:r>
      <w:r>
        <w:t xml:space="preserve"> </w:t>
      </w:r>
      <w:r w:rsidRPr="00B200F9">
        <w:t>и</w:t>
      </w:r>
      <w:r>
        <w:t xml:space="preserve"> </w:t>
      </w:r>
      <w:r w:rsidRPr="00B200F9">
        <w:t>опробировать</w:t>
      </w:r>
      <w:r>
        <w:t xml:space="preserve"> </w:t>
      </w:r>
      <w:r w:rsidRPr="00B200F9">
        <w:t>новые</w:t>
      </w:r>
      <w:r>
        <w:t xml:space="preserve"> </w:t>
      </w:r>
      <w:r w:rsidRPr="00B200F9">
        <w:t>идеи.</w:t>
      </w:r>
      <w:r>
        <w:t xml:space="preserve"> </w:t>
      </w:r>
      <w:r w:rsidRPr="00B200F9">
        <w:t>Стремление</w:t>
      </w:r>
      <w:r>
        <w:t xml:space="preserve"> </w:t>
      </w:r>
      <w:r w:rsidRPr="00B200F9">
        <w:t>к</w:t>
      </w:r>
      <w:r>
        <w:t xml:space="preserve"> </w:t>
      </w:r>
      <w:r w:rsidRPr="00B200F9">
        <w:t>прибыли,</w:t>
      </w:r>
      <w:r>
        <w:t xml:space="preserve"> </w:t>
      </w:r>
      <w:r w:rsidRPr="00B200F9">
        <w:t>давление</w:t>
      </w:r>
      <w:r>
        <w:t xml:space="preserve"> </w:t>
      </w:r>
      <w:r w:rsidRPr="00B200F9">
        <w:t>рынка</w:t>
      </w:r>
      <w:r>
        <w:t xml:space="preserve"> </w:t>
      </w:r>
      <w:r w:rsidRPr="00B200F9">
        <w:t>и</w:t>
      </w:r>
      <w:r>
        <w:t xml:space="preserve"> </w:t>
      </w:r>
      <w:r w:rsidRPr="00B200F9">
        <w:t>конкуренции,</w:t>
      </w:r>
      <w:r>
        <w:t xml:space="preserve"> </w:t>
      </w:r>
      <w:r w:rsidRPr="00B200F9">
        <w:t>конкретная</w:t>
      </w:r>
      <w:r>
        <w:t xml:space="preserve"> </w:t>
      </w:r>
      <w:r w:rsidRPr="00B200F9">
        <w:t>поставленная</w:t>
      </w:r>
      <w:r>
        <w:t xml:space="preserve"> </w:t>
      </w:r>
      <w:r w:rsidRPr="00B200F9">
        <w:t>задача,</w:t>
      </w:r>
      <w:r>
        <w:t xml:space="preserve"> </w:t>
      </w:r>
      <w:r w:rsidRPr="00B200F9">
        <w:t>жесткие</w:t>
      </w:r>
      <w:r>
        <w:t xml:space="preserve"> </w:t>
      </w:r>
      <w:r w:rsidRPr="00B200F9">
        <w:t>сроки</w:t>
      </w:r>
      <w:r>
        <w:t xml:space="preserve"> </w:t>
      </w:r>
      <w:r w:rsidRPr="00B200F9">
        <w:t>вынуждают</w:t>
      </w:r>
      <w:r>
        <w:t xml:space="preserve"> </w:t>
      </w:r>
      <w:r w:rsidRPr="00B200F9">
        <w:t>разработчиков</w:t>
      </w:r>
      <w:r>
        <w:t xml:space="preserve"> </w:t>
      </w:r>
      <w:r w:rsidRPr="00B200F9">
        <w:t>действовать</w:t>
      </w:r>
      <w:r>
        <w:t xml:space="preserve"> </w:t>
      </w:r>
      <w:r w:rsidRPr="00B200F9">
        <w:t>результативно</w:t>
      </w:r>
      <w:r>
        <w:t xml:space="preserve"> </w:t>
      </w:r>
      <w:r w:rsidRPr="00B200F9">
        <w:t>и</w:t>
      </w:r>
      <w:r>
        <w:t xml:space="preserve"> </w:t>
      </w:r>
      <w:r w:rsidRPr="00B200F9">
        <w:t>быстро,</w:t>
      </w:r>
      <w:r>
        <w:t xml:space="preserve"> </w:t>
      </w:r>
      <w:r w:rsidRPr="00B200F9">
        <w:t>интенсифицируют</w:t>
      </w:r>
      <w:r>
        <w:t xml:space="preserve"> </w:t>
      </w:r>
      <w:r w:rsidRPr="00B200F9">
        <w:t>исследовательский</w:t>
      </w:r>
      <w:r>
        <w:t xml:space="preserve"> </w:t>
      </w:r>
      <w:r w:rsidRPr="00B200F9">
        <w:t>процесс</w:t>
      </w:r>
      <w:r w:rsidRPr="001940B8">
        <w:rPr>
          <w:vertAlign w:val="superscript"/>
        </w:rPr>
        <w:footnoteReference w:id="3"/>
      </w:r>
      <w:r w:rsidRPr="00B200F9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 xml:space="preserve">Сферой </w:t>
      </w:r>
      <w:r w:rsidRPr="00B200F9">
        <w:t>венчурного</w:t>
      </w:r>
      <w:r>
        <w:t xml:space="preserve"> </w:t>
      </w:r>
      <w:r w:rsidRPr="00B200F9">
        <w:t>бизнеса</w:t>
      </w:r>
      <w:r>
        <w:t xml:space="preserve"> </w:t>
      </w:r>
      <w:r w:rsidRPr="00B200F9">
        <w:t>являются</w:t>
      </w:r>
      <w:r>
        <w:t xml:space="preserve"> </w:t>
      </w:r>
      <w:r w:rsidRPr="00B200F9">
        <w:t>два</w:t>
      </w:r>
      <w:r>
        <w:t xml:space="preserve"> </w:t>
      </w:r>
      <w:r w:rsidRPr="00B200F9">
        <w:t>основных</w:t>
      </w:r>
      <w:r>
        <w:t xml:space="preserve"> </w:t>
      </w:r>
      <w:r w:rsidRPr="00B200F9">
        <w:t>вида</w:t>
      </w:r>
      <w:r>
        <w:t xml:space="preserve"> хозяйст</w:t>
      </w:r>
      <w:r w:rsidRPr="001940B8">
        <w:t>вующих субъектов: малые наукоемкие фирмы и представляющие им капитал венчурные компании, а также венчурные центры крупных корпораций, различные промежуточные и новые формы</w:t>
      </w:r>
      <w:r w:rsidRPr="001940B8">
        <w:rPr>
          <w:vertAlign w:val="superscript"/>
        </w:rPr>
        <w:footnoteReference w:id="4"/>
      </w:r>
      <w:r w:rsidR="00D74574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>Решение о финансировании того или иного научно-технического проекта, реализуемого, как правило, в рамках малой наукоемкой фирмы, принимается венчурной компанией на основе экспертизы, учитывающей три группы факторов: 1) техническая осуществимость нововведения; 2) экономические характеристики проекта; 3) деловые качества предпринимателя-новатора. Причем последний фактор является определяющим при реше</w:t>
      </w:r>
      <w:r w:rsidRPr="001940B8">
        <w:softHyphen/>
        <w:t>нии вопроса об открытии финансирования проекта</w:t>
      </w:r>
      <w:r w:rsidRPr="001940B8">
        <w:rPr>
          <w:vertAlign w:val="superscript"/>
        </w:rPr>
        <w:footnoteReference w:id="5"/>
      </w:r>
      <w:r w:rsidR="00D74574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>Особенно охотно венчурные компании предоставляют капитал двум категориям малых фирм:</w:t>
      </w:r>
    </w:p>
    <w:p w:rsidR="001940B8" w:rsidRPr="001940B8" w:rsidRDefault="001940B8" w:rsidP="001940B8">
      <w:pPr>
        <w:pStyle w:val="a9"/>
        <w:ind w:firstLine="709"/>
      </w:pPr>
      <w:r>
        <w:t xml:space="preserve">- </w:t>
      </w:r>
      <w:r w:rsidRPr="001940B8">
        <w:t>тем, которые выкуплены у владельцев управляющими, способными детально оценить перспективы развития этих предприятий (так называемые «бай-аут»);</w:t>
      </w:r>
    </w:p>
    <w:p w:rsidR="001940B8" w:rsidRPr="001940B8" w:rsidRDefault="001940B8" w:rsidP="001940B8">
      <w:pPr>
        <w:pStyle w:val="a9"/>
        <w:ind w:firstLine="709"/>
      </w:pPr>
      <w:r>
        <w:t>-</w:t>
      </w:r>
      <w:r w:rsidRPr="001940B8">
        <w:t xml:space="preserve"> новым фирмам, основанным сотрудниками известных наукоемких компаний, способных реализовать идеи и разработки, подготовленные еще в стенах своей прежней фирмы, разумеется, с ее согласия (так называемые «спин-оф»).</w:t>
      </w:r>
    </w:p>
    <w:p w:rsidR="00D74574" w:rsidRPr="001940B8" w:rsidRDefault="00D74574" w:rsidP="00D74574">
      <w:pPr>
        <w:pStyle w:val="a9"/>
        <w:ind w:firstLine="709"/>
      </w:pPr>
      <w:bookmarkStart w:id="7" w:name="_Toc7187297"/>
      <w:bookmarkStart w:id="8" w:name="_Toc215907014"/>
      <w:r w:rsidRPr="001940B8">
        <w:t>В качестве основных предпосылок возникновения и динамичного развития современного венчурного бизнеса можно назвать следующие:</w:t>
      </w:r>
    </w:p>
    <w:p w:rsidR="00D74574" w:rsidRPr="001940B8" w:rsidRDefault="00D74574" w:rsidP="00D74574">
      <w:pPr>
        <w:pStyle w:val="a9"/>
        <w:ind w:firstLine="709"/>
      </w:pPr>
      <w:r>
        <w:t>-</w:t>
      </w:r>
      <w:r w:rsidRPr="001940B8">
        <w:t xml:space="preserve"> высокий коммерческий потенциал разработок, осуществляемых малыми инновационными производственно-технологическими компаниями;</w:t>
      </w:r>
    </w:p>
    <w:p w:rsidR="00D74574" w:rsidRPr="001940B8" w:rsidRDefault="00D74574" w:rsidP="00D74574">
      <w:pPr>
        <w:pStyle w:val="a9"/>
        <w:ind w:firstLine="709"/>
      </w:pPr>
      <w:r>
        <w:t>-</w:t>
      </w:r>
      <w:r w:rsidRPr="001940B8">
        <w:t xml:space="preserve"> наличие профессиональных менеджеров, оценивших перспективу развития данного направления и выступающих связующим звеном между капиталом и его конкретным приложением;</w:t>
      </w:r>
    </w:p>
    <w:p w:rsidR="00D74574" w:rsidRPr="001940B8" w:rsidRDefault="00D74574" w:rsidP="00D74574">
      <w:pPr>
        <w:pStyle w:val="a9"/>
        <w:ind w:firstLine="709"/>
      </w:pPr>
      <w:r>
        <w:t>-</w:t>
      </w:r>
      <w:r w:rsidRPr="001940B8">
        <w:t xml:space="preserve"> существование значительного депонированного капитала институциональных инвесторов;</w:t>
      </w:r>
    </w:p>
    <w:p w:rsidR="00D74574" w:rsidRPr="001940B8" w:rsidRDefault="00D74574" w:rsidP="00D74574">
      <w:pPr>
        <w:pStyle w:val="a9"/>
        <w:ind w:firstLine="709"/>
      </w:pPr>
      <w:r>
        <w:t>-</w:t>
      </w:r>
      <w:r w:rsidRPr="001940B8">
        <w:t xml:space="preserve"> развитый рынок ценных бумаг, позволяющий реализовать финансовые технологии выхода из инвестиций;</w:t>
      </w:r>
    </w:p>
    <w:p w:rsidR="00D74574" w:rsidRPr="001940B8" w:rsidRDefault="00D74574" w:rsidP="00D74574">
      <w:pPr>
        <w:pStyle w:val="a9"/>
        <w:ind w:firstLine="709"/>
      </w:pPr>
      <w:r>
        <w:t>-</w:t>
      </w:r>
      <w:r w:rsidRPr="001940B8">
        <w:t xml:space="preserve"> высокая емкость и платежеспособность потребительских рынков продукции компаний с венчурным капиталом.</w:t>
      </w:r>
    </w:p>
    <w:p w:rsidR="00D74574" w:rsidRDefault="00D74574" w:rsidP="00D74574">
      <w:pPr>
        <w:pStyle w:val="a9"/>
        <w:ind w:firstLine="0"/>
      </w:pPr>
    </w:p>
    <w:p w:rsidR="001940B8" w:rsidRPr="00D36793" w:rsidRDefault="001940B8" w:rsidP="00B31699">
      <w:pPr>
        <w:pStyle w:val="2"/>
        <w:jc w:val="center"/>
      </w:pPr>
      <w:bookmarkStart w:id="9" w:name="_Toc260736544"/>
      <w:r w:rsidRPr="00D36793">
        <w:t xml:space="preserve">1.2. </w:t>
      </w:r>
      <w:bookmarkEnd w:id="7"/>
      <w:bookmarkEnd w:id="8"/>
      <w:r w:rsidR="00CE4816">
        <w:t>Венчурное финансирование</w:t>
      </w:r>
      <w:bookmarkEnd w:id="9"/>
    </w:p>
    <w:p w:rsidR="001940B8" w:rsidRPr="00B200F9" w:rsidRDefault="001940B8" w:rsidP="001940B8">
      <w:pPr>
        <w:pStyle w:val="a9"/>
        <w:ind w:firstLine="709"/>
      </w:pPr>
    </w:p>
    <w:p w:rsidR="003E75AA" w:rsidRPr="003E75AA" w:rsidRDefault="003E75AA" w:rsidP="003E75AA">
      <w:pPr>
        <w:pStyle w:val="a9"/>
        <w:ind w:firstLine="709"/>
      </w:pPr>
      <w:r w:rsidRPr="003E75AA">
        <w:t>Понятие венчурного финансирования появилось во второй половине прошлого столетия. В 1957 г. в Силиконовой долине США впервые был применен способ сбора денежных средств под рисковое инвестирование малых и средних фирм, находящихся на стадии организации или становления и ориентирующихся на разработку новых перспективных технологий. На сегодняшний день в Силиконовой долине ежегодно инвестируется порядка 5 млрд.долл. США на финансирование различных проектов посредством венчурных фондов</w:t>
      </w:r>
      <w:r w:rsidRPr="003E75AA">
        <w:rPr>
          <w:vertAlign w:val="superscript"/>
        </w:rPr>
        <w:footnoteReference w:id="6"/>
      </w:r>
      <w:r w:rsidRPr="003E75AA">
        <w:t>.</w:t>
      </w:r>
    </w:p>
    <w:p w:rsidR="003E75AA" w:rsidRPr="008801FB" w:rsidRDefault="003E75AA" w:rsidP="003E75AA">
      <w:pPr>
        <w:pStyle w:val="Style16"/>
        <w:widowControl/>
        <w:spacing w:line="360" w:lineRule="auto"/>
        <w:ind w:firstLine="709"/>
        <w:rPr>
          <w:rStyle w:val="FontStyle249"/>
          <w:rFonts w:ascii="Times New Roman" w:hAnsi="Times New Roman" w:cs="Times New Roman"/>
          <w:sz w:val="28"/>
          <w:szCs w:val="28"/>
        </w:rPr>
      </w:pPr>
      <w:r w:rsidRPr="008801FB">
        <w:rPr>
          <w:rStyle w:val="FontStyle249"/>
          <w:rFonts w:ascii="Times New Roman" w:hAnsi="Times New Roman" w:cs="Times New Roman"/>
          <w:sz w:val="28"/>
          <w:szCs w:val="28"/>
        </w:rPr>
        <w:t xml:space="preserve">Исходя из определения Европейской ассоциации прямых частных инвестиций и венчурного капитала (EVCA), венчурный капитал </w:t>
      </w:r>
      <w:r>
        <w:rPr>
          <w:rStyle w:val="FontStyle249"/>
          <w:rFonts w:ascii="Times New Roman" w:hAnsi="Times New Roman" w:cs="Times New Roman"/>
          <w:sz w:val="28"/>
          <w:szCs w:val="28"/>
        </w:rPr>
        <w:t>-</w:t>
      </w:r>
      <w:r w:rsidRPr="008801FB">
        <w:rPr>
          <w:rStyle w:val="FontStyle249"/>
          <w:rFonts w:ascii="Times New Roman" w:hAnsi="Times New Roman" w:cs="Times New Roman"/>
          <w:sz w:val="28"/>
          <w:szCs w:val="28"/>
        </w:rPr>
        <w:t xml:space="preserve"> это денежные средства профессиональных участников рынка, инвестируемые совместно с предпринимательскими средствами для финансирования начальных стадий или на этапе развития. Компенсацией высокого уровня риска, принимаемого на себя инвестором, является ожидание повышенной нормы вознаграждения на совершаемые инвестиции в рискованный бизнес-проект.</w:t>
      </w:r>
    </w:p>
    <w:p w:rsidR="001940B8" w:rsidRPr="00B200F9" w:rsidRDefault="003E75AA" w:rsidP="001940B8">
      <w:pPr>
        <w:pStyle w:val="a9"/>
        <w:ind w:firstLine="709"/>
      </w:pPr>
      <w:r>
        <w:t>Г</w:t>
      </w:r>
      <w:r w:rsidR="001940B8" w:rsidRPr="00B200F9">
        <w:t>лавным</w:t>
      </w:r>
      <w:r w:rsidR="001940B8">
        <w:t xml:space="preserve"> </w:t>
      </w:r>
      <w:r w:rsidR="001940B8" w:rsidRPr="00B200F9">
        <w:t>стимулом</w:t>
      </w:r>
      <w:r w:rsidR="001940B8">
        <w:t xml:space="preserve"> </w:t>
      </w:r>
      <w:r w:rsidR="001940B8" w:rsidRPr="00B200F9">
        <w:t>вложения</w:t>
      </w:r>
      <w:r w:rsidR="001940B8">
        <w:t xml:space="preserve"> </w:t>
      </w:r>
      <w:r w:rsidR="001940B8" w:rsidRPr="00B200F9">
        <w:t>рискового</w:t>
      </w:r>
      <w:r w:rsidR="001940B8">
        <w:t xml:space="preserve"> </w:t>
      </w:r>
      <w:r w:rsidR="001940B8" w:rsidRPr="00B200F9">
        <w:t>капитала</w:t>
      </w:r>
      <w:r w:rsidR="001940B8">
        <w:t xml:space="preserve"> </w:t>
      </w:r>
      <w:r w:rsidR="001940B8" w:rsidRPr="00B200F9">
        <w:t>состоит</w:t>
      </w:r>
      <w:r w:rsidR="001940B8">
        <w:t xml:space="preserve"> </w:t>
      </w:r>
      <w:r w:rsidR="001940B8" w:rsidRPr="00B200F9">
        <w:t>в</w:t>
      </w:r>
      <w:r w:rsidR="001940B8">
        <w:t xml:space="preserve"> </w:t>
      </w:r>
      <w:r w:rsidR="001940B8" w:rsidRPr="00B200F9">
        <w:t>стремлении</w:t>
      </w:r>
      <w:r w:rsidR="001940B8">
        <w:t xml:space="preserve"> </w:t>
      </w:r>
      <w:r w:rsidR="001940B8" w:rsidRPr="00B200F9">
        <w:t>получить</w:t>
      </w:r>
      <w:r w:rsidR="001940B8">
        <w:t xml:space="preserve"> </w:t>
      </w:r>
      <w:r w:rsidR="001940B8" w:rsidRPr="00B200F9">
        <w:t>не</w:t>
      </w:r>
      <w:r w:rsidR="001940B8">
        <w:t xml:space="preserve"> </w:t>
      </w:r>
      <w:r w:rsidR="001940B8" w:rsidRPr="00B200F9">
        <w:t>предпринимательский,</w:t>
      </w:r>
      <w:r w:rsidR="001940B8">
        <w:t xml:space="preserve"> </w:t>
      </w:r>
      <w:r w:rsidR="001940B8" w:rsidRPr="00B200F9">
        <w:t>а</w:t>
      </w:r>
      <w:r w:rsidR="001940B8">
        <w:t xml:space="preserve"> </w:t>
      </w:r>
      <w:r w:rsidR="001940B8" w:rsidRPr="00B200F9">
        <w:t>учредительский</w:t>
      </w:r>
      <w:r w:rsidR="001940B8">
        <w:t xml:space="preserve"> </w:t>
      </w:r>
      <w:r w:rsidR="001940B8" w:rsidRPr="00B200F9">
        <w:t>доход.</w:t>
      </w:r>
      <w:r w:rsidR="001940B8">
        <w:t xml:space="preserve"> </w:t>
      </w:r>
      <w:r w:rsidR="001940B8" w:rsidRPr="00B200F9">
        <w:t>То</w:t>
      </w:r>
      <w:r w:rsidR="001940B8">
        <w:t xml:space="preserve"> </w:t>
      </w:r>
      <w:r w:rsidR="001940B8" w:rsidRPr="00B200F9">
        <w:t>есть</w:t>
      </w:r>
      <w:r w:rsidR="001940B8">
        <w:t xml:space="preserve"> </w:t>
      </w:r>
      <w:r w:rsidR="001940B8" w:rsidRPr="00B200F9">
        <w:t>цель</w:t>
      </w:r>
      <w:r w:rsidR="001940B8">
        <w:t xml:space="preserve"> </w:t>
      </w:r>
      <w:r w:rsidR="001940B8" w:rsidRPr="00B200F9">
        <w:t>капиталистов</w:t>
      </w:r>
      <w:r w:rsidR="001940B8">
        <w:t xml:space="preserve"> </w:t>
      </w:r>
      <w:r w:rsidR="001940B8" w:rsidRPr="00B200F9">
        <w:t>–</w:t>
      </w:r>
      <w:r w:rsidR="001940B8">
        <w:t xml:space="preserve"> </w:t>
      </w:r>
      <w:r w:rsidR="001940B8" w:rsidRPr="00B200F9">
        <w:t>«выращивание»</w:t>
      </w:r>
      <w:r w:rsidR="001940B8">
        <w:t xml:space="preserve"> </w:t>
      </w:r>
      <w:r w:rsidR="001940B8" w:rsidRPr="00B200F9">
        <w:t>подопечной</w:t>
      </w:r>
      <w:r w:rsidR="001940B8">
        <w:t xml:space="preserve"> </w:t>
      </w:r>
      <w:r w:rsidR="001940B8" w:rsidRPr="00B200F9">
        <w:t>фирмы</w:t>
      </w:r>
      <w:r w:rsidR="001940B8">
        <w:t xml:space="preserve"> </w:t>
      </w:r>
      <w:r w:rsidR="001940B8" w:rsidRPr="00B200F9">
        <w:t>до</w:t>
      </w:r>
      <w:r w:rsidR="001940B8">
        <w:t xml:space="preserve"> </w:t>
      </w:r>
      <w:r w:rsidR="001940B8" w:rsidRPr="00B200F9">
        <w:t>такой</w:t>
      </w:r>
      <w:r w:rsidR="001940B8">
        <w:t xml:space="preserve"> </w:t>
      </w:r>
      <w:r w:rsidR="001940B8" w:rsidRPr="00B200F9">
        <w:t>стадии,</w:t>
      </w:r>
      <w:r w:rsidR="001940B8">
        <w:t xml:space="preserve"> </w:t>
      </w:r>
      <w:r w:rsidR="001940B8" w:rsidRPr="00B200F9">
        <w:t>когда</w:t>
      </w:r>
      <w:r w:rsidR="001940B8">
        <w:t xml:space="preserve"> </w:t>
      </w:r>
      <w:r w:rsidR="001940B8" w:rsidRPr="00B200F9">
        <w:t>она</w:t>
      </w:r>
      <w:r w:rsidR="001940B8">
        <w:t xml:space="preserve"> </w:t>
      </w:r>
      <w:r w:rsidR="001940B8" w:rsidRPr="00B200F9">
        <w:t>станет</w:t>
      </w:r>
      <w:r w:rsidR="001940B8">
        <w:t xml:space="preserve"> </w:t>
      </w:r>
      <w:r w:rsidR="001940B8" w:rsidRPr="00B200F9">
        <w:t>приносить</w:t>
      </w:r>
      <w:r w:rsidR="001940B8">
        <w:t xml:space="preserve"> </w:t>
      </w:r>
      <w:r w:rsidR="001940B8" w:rsidRPr="00B200F9">
        <w:t>устойчивую</w:t>
      </w:r>
      <w:r w:rsidR="001940B8">
        <w:t xml:space="preserve"> </w:t>
      </w:r>
      <w:r w:rsidR="001940B8" w:rsidRPr="00B200F9">
        <w:t>прибыль.</w:t>
      </w:r>
      <w:r w:rsidR="001940B8">
        <w:t xml:space="preserve"> </w:t>
      </w:r>
      <w:r w:rsidR="001940B8" w:rsidRPr="00B200F9">
        <w:t>Тогда</w:t>
      </w:r>
      <w:r w:rsidR="001940B8">
        <w:t xml:space="preserve"> </w:t>
      </w:r>
      <w:r w:rsidR="001940B8" w:rsidRPr="00B200F9">
        <w:t>ее</w:t>
      </w:r>
      <w:r w:rsidR="001940B8">
        <w:t xml:space="preserve"> </w:t>
      </w:r>
      <w:r w:rsidR="001940B8" w:rsidRPr="00B200F9">
        <w:t>можно</w:t>
      </w:r>
      <w:r w:rsidR="001940B8">
        <w:t xml:space="preserve"> </w:t>
      </w:r>
      <w:r w:rsidR="001940B8" w:rsidRPr="00B200F9">
        <w:t>будет</w:t>
      </w:r>
      <w:r w:rsidR="001940B8">
        <w:t xml:space="preserve"> </w:t>
      </w:r>
      <w:r w:rsidR="001940B8" w:rsidRPr="00B200F9">
        <w:t>выгодно</w:t>
      </w:r>
      <w:r w:rsidR="001940B8">
        <w:t xml:space="preserve"> </w:t>
      </w:r>
      <w:r w:rsidR="001940B8" w:rsidRPr="00B200F9">
        <w:t>продать</w:t>
      </w:r>
      <w:r w:rsidR="001940B8">
        <w:t xml:space="preserve"> </w:t>
      </w:r>
      <w:r w:rsidR="001940B8" w:rsidRPr="00B200F9">
        <w:t>крупной</w:t>
      </w:r>
      <w:r w:rsidR="001940B8">
        <w:t xml:space="preserve"> </w:t>
      </w:r>
      <w:r w:rsidR="001940B8" w:rsidRPr="00B200F9">
        <w:t>корпорации</w:t>
      </w:r>
      <w:r w:rsidR="001940B8">
        <w:t xml:space="preserve"> </w:t>
      </w:r>
      <w:r w:rsidR="001940B8" w:rsidRPr="00B200F9">
        <w:t>либо</w:t>
      </w:r>
      <w:r w:rsidR="001940B8">
        <w:t xml:space="preserve"> </w:t>
      </w:r>
      <w:r w:rsidR="001940B8" w:rsidRPr="00B200F9">
        <w:t>выпустить</w:t>
      </w:r>
      <w:r w:rsidR="001940B8">
        <w:t xml:space="preserve"> </w:t>
      </w:r>
      <w:r w:rsidR="001940B8" w:rsidRPr="00B200F9">
        <w:t>и</w:t>
      </w:r>
      <w:r w:rsidR="001940B8">
        <w:t xml:space="preserve"> </w:t>
      </w:r>
      <w:r w:rsidR="001940B8" w:rsidRPr="00B200F9">
        <w:t>реализовать</w:t>
      </w:r>
      <w:r w:rsidR="001940B8">
        <w:t xml:space="preserve"> </w:t>
      </w:r>
      <w:r w:rsidR="001940B8" w:rsidRPr="00B200F9">
        <w:t>на</w:t>
      </w:r>
      <w:r w:rsidR="001940B8">
        <w:t xml:space="preserve"> </w:t>
      </w:r>
      <w:r w:rsidR="001940B8" w:rsidRPr="00B200F9">
        <w:t>фондовой</w:t>
      </w:r>
      <w:r w:rsidR="001940B8">
        <w:t xml:space="preserve"> </w:t>
      </w:r>
      <w:r w:rsidR="001940B8" w:rsidRPr="00B200F9">
        <w:t>бирже</w:t>
      </w:r>
      <w:r w:rsidR="001940B8">
        <w:t xml:space="preserve"> </w:t>
      </w:r>
      <w:r w:rsidR="001940B8" w:rsidRPr="00B200F9">
        <w:t>ее</w:t>
      </w:r>
      <w:r w:rsidR="001940B8">
        <w:t xml:space="preserve"> </w:t>
      </w:r>
      <w:r w:rsidR="001940B8" w:rsidRPr="00B200F9">
        <w:t>акции.</w:t>
      </w:r>
      <w:r w:rsidR="001940B8">
        <w:t xml:space="preserve"> </w:t>
      </w:r>
      <w:r w:rsidR="001940B8" w:rsidRPr="00B200F9">
        <w:t>Превышение</w:t>
      </w:r>
      <w:r w:rsidR="001940B8">
        <w:t xml:space="preserve"> </w:t>
      </w:r>
      <w:r w:rsidR="001940B8" w:rsidRPr="00B200F9">
        <w:t>рыночной</w:t>
      </w:r>
      <w:r w:rsidR="001940B8">
        <w:t xml:space="preserve"> </w:t>
      </w:r>
      <w:r w:rsidR="001940B8" w:rsidRPr="00B200F9">
        <w:t>стоимости</w:t>
      </w:r>
      <w:r w:rsidR="001940B8">
        <w:t xml:space="preserve"> </w:t>
      </w:r>
      <w:r w:rsidR="001940B8" w:rsidRPr="00B200F9">
        <w:t>своих</w:t>
      </w:r>
      <w:r w:rsidR="001940B8">
        <w:t xml:space="preserve"> </w:t>
      </w:r>
      <w:r w:rsidR="001940B8" w:rsidRPr="00B200F9">
        <w:t>акций</w:t>
      </w:r>
      <w:r w:rsidR="001940B8">
        <w:t xml:space="preserve"> </w:t>
      </w:r>
      <w:r w:rsidR="001940B8" w:rsidRPr="00B200F9">
        <w:t>над</w:t>
      </w:r>
      <w:r w:rsidR="001940B8">
        <w:t xml:space="preserve"> </w:t>
      </w:r>
      <w:r w:rsidR="001940B8" w:rsidRPr="00B200F9">
        <w:t>объемом</w:t>
      </w:r>
      <w:r w:rsidR="001940B8">
        <w:t xml:space="preserve"> </w:t>
      </w:r>
      <w:r w:rsidR="001940B8" w:rsidRPr="00B200F9">
        <w:t>первоначального</w:t>
      </w:r>
      <w:r w:rsidR="001940B8">
        <w:t xml:space="preserve"> </w:t>
      </w:r>
      <w:r w:rsidR="001940B8" w:rsidRPr="00B200F9">
        <w:t>вложенного</w:t>
      </w:r>
      <w:r w:rsidR="001940B8">
        <w:t xml:space="preserve"> </w:t>
      </w:r>
      <w:r w:rsidR="001940B8" w:rsidRPr="00B200F9">
        <w:t>в</w:t>
      </w:r>
      <w:r w:rsidR="001940B8">
        <w:t xml:space="preserve"> </w:t>
      </w:r>
      <w:r w:rsidR="001940B8" w:rsidRPr="00B200F9">
        <w:t>малую</w:t>
      </w:r>
      <w:r w:rsidR="001940B8">
        <w:t xml:space="preserve"> </w:t>
      </w:r>
      <w:r w:rsidR="001940B8" w:rsidRPr="00B200F9">
        <w:t>фирму</w:t>
      </w:r>
      <w:r w:rsidR="001940B8">
        <w:t xml:space="preserve"> </w:t>
      </w:r>
      <w:r w:rsidR="001940B8" w:rsidRPr="00B200F9">
        <w:t>капитала</w:t>
      </w:r>
      <w:r w:rsidR="001940B8">
        <w:t xml:space="preserve"> </w:t>
      </w:r>
      <w:r w:rsidR="001940B8" w:rsidRPr="00B200F9">
        <w:t>и</w:t>
      </w:r>
      <w:r w:rsidR="001940B8">
        <w:t xml:space="preserve"> </w:t>
      </w:r>
      <w:r w:rsidR="001940B8" w:rsidRPr="00B200F9">
        <w:t>представляет</w:t>
      </w:r>
      <w:r w:rsidR="001940B8">
        <w:t xml:space="preserve"> </w:t>
      </w:r>
      <w:r w:rsidR="001940B8" w:rsidRPr="00B200F9">
        <w:t>главный</w:t>
      </w:r>
      <w:r w:rsidR="001940B8">
        <w:t xml:space="preserve"> </w:t>
      </w:r>
      <w:r w:rsidR="001940B8" w:rsidRPr="00B200F9">
        <w:t>объект</w:t>
      </w:r>
      <w:r w:rsidR="001940B8">
        <w:t xml:space="preserve"> </w:t>
      </w:r>
      <w:r w:rsidR="001940B8" w:rsidRPr="00B200F9">
        <w:t>интереса</w:t>
      </w:r>
      <w:r w:rsidR="001940B8">
        <w:t xml:space="preserve"> </w:t>
      </w:r>
      <w:r w:rsidR="001940B8" w:rsidRPr="00B200F9">
        <w:t>рисковых</w:t>
      </w:r>
      <w:r w:rsidR="001940B8">
        <w:t xml:space="preserve"> </w:t>
      </w:r>
      <w:r w:rsidR="001940B8" w:rsidRPr="00B200F9">
        <w:t>капиталистов,</w:t>
      </w:r>
      <w:r w:rsidR="001940B8">
        <w:t xml:space="preserve"> </w:t>
      </w:r>
      <w:r w:rsidR="001940B8" w:rsidRPr="00B200F9">
        <w:t>их</w:t>
      </w:r>
      <w:r w:rsidR="001940B8">
        <w:t xml:space="preserve"> </w:t>
      </w:r>
      <w:r w:rsidR="001940B8" w:rsidRPr="00B200F9">
        <w:t>учредительскую</w:t>
      </w:r>
      <w:r w:rsidR="001940B8">
        <w:t xml:space="preserve"> </w:t>
      </w:r>
      <w:r w:rsidR="001940B8" w:rsidRPr="00B200F9">
        <w:t>прибыль.</w:t>
      </w:r>
    </w:p>
    <w:p w:rsidR="00D74574" w:rsidRDefault="001940B8" w:rsidP="001940B8">
      <w:pPr>
        <w:pStyle w:val="a9"/>
        <w:ind w:firstLine="709"/>
      </w:pPr>
      <w:r w:rsidRPr="00B200F9">
        <w:t>Наконец,</w:t>
      </w:r>
      <w:r>
        <w:t xml:space="preserve"> </w:t>
      </w:r>
      <w:r w:rsidRPr="00B200F9">
        <w:t>еще</w:t>
      </w:r>
      <w:r>
        <w:t xml:space="preserve"> </w:t>
      </w:r>
      <w:r w:rsidRPr="00B200F9">
        <w:t>одной</w:t>
      </w:r>
      <w:r>
        <w:t xml:space="preserve"> </w:t>
      </w:r>
      <w:r w:rsidRPr="00B200F9">
        <w:t>особенностью</w:t>
      </w:r>
      <w:r>
        <w:t xml:space="preserve"> </w:t>
      </w:r>
      <w:r w:rsidRPr="00B200F9">
        <w:t>такой</w:t>
      </w:r>
      <w:r>
        <w:t xml:space="preserve"> </w:t>
      </w:r>
      <w:r w:rsidRPr="00B200F9">
        <w:t>формы</w:t>
      </w:r>
      <w:r>
        <w:t xml:space="preserve"> </w:t>
      </w:r>
      <w:r w:rsidRPr="00B200F9">
        <w:t>инвестирования,</w:t>
      </w:r>
      <w:r>
        <w:t xml:space="preserve"> </w:t>
      </w:r>
      <w:r w:rsidRPr="00B200F9">
        <w:t>выгодно</w:t>
      </w:r>
      <w:r>
        <w:t xml:space="preserve"> </w:t>
      </w:r>
      <w:r w:rsidRPr="00B200F9">
        <w:t>отличающегося</w:t>
      </w:r>
      <w:r>
        <w:t xml:space="preserve"> </w:t>
      </w:r>
      <w:r w:rsidRPr="00B200F9">
        <w:t>от</w:t>
      </w:r>
      <w:r>
        <w:t xml:space="preserve"> </w:t>
      </w:r>
      <w:r w:rsidRPr="00B200F9">
        <w:t>обычного</w:t>
      </w:r>
      <w:r>
        <w:t xml:space="preserve"> </w:t>
      </w:r>
      <w:r w:rsidRPr="00B200F9">
        <w:t>финансирования,</w:t>
      </w:r>
      <w:r>
        <w:t xml:space="preserve"> </w:t>
      </w:r>
      <w:r w:rsidRPr="00B200F9">
        <w:t>является</w:t>
      </w:r>
      <w:r>
        <w:t xml:space="preserve"> </w:t>
      </w:r>
      <w:r w:rsidRPr="00B200F9">
        <w:t>высокая</w:t>
      </w:r>
      <w:r>
        <w:t xml:space="preserve"> </w:t>
      </w:r>
      <w:r w:rsidRPr="00B200F9">
        <w:t>степень</w:t>
      </w:r>
      <w:r>
        <w:t xml:space="preserve"> </w:t>
      </w:r>
      <w:r w:rsidRPr="00B200F9">
        <w:t>личной</w:t>
      </w:r>
      <w:r>
        <w:t xml:space="preserve"> </w:t>
      </w:r>
      <w:r w:rsidRPr="00B200F9">
        <w:t>заинтересованности</w:t>
      </w:r>
      <w:r>
        <w:t xml:space="preserve"> </w:t>
      </w:r>
      <w:r w:rsidRPr="00B200F9">
        <w:t>капиталистов</w:t>
      </w:r>
      <w:r>
        <w:t xml:space="preserve"> </w:t>
      </w:r>
      <w:r w:rsidRPr="00B200F9">
        <w:t>в</w:t>
      </w:r>
      <w:r>
        <w:t xml:space="preserve"> </w:t>
      </w:r>
      <w:r w:rsidRPr="00B200F9">
        <w:t>успехе</w:t>
      </w:r>
      <w:r>
        <w:t xml:space="preserve"> </w:t>
      </w:r>
      <w:r w:rsidRPr="00B200F9">
        <w:t>нового</w:t>
      </w:r>
      <w:r>
        <w:t xml:space="preserve"> </w:t>
      </w:r>
      <w:r w:rsidRPr="00B200F9">
        <w:t>предприятия.</w:t>
      </w:r>
      <w:r>
        <w:t xml:space="preserve"> </w:t>
      </w:r>
      <w:r w:rsidRPr="00B200F9">
        <w:t>Рисковые</w:t>
      </w:r>
      <w:r>
        <w:t xml:space="preserve"> </w:t>
      </w:r>
      <w:r w:rsidRPr="00B200F9">
        <w:t>финансисты</w:t>
      </w:r>
      <w:r>
        <w:t xml:space="preserve"> </w:t>
      </w:r>
      <w:r w:rsidRPr="00B200F9">
        <w:t>часто</w:t>
      </w:r>
      <w:r>
        <w:t xml:space="preserve"> </w:t>
      </w:r>
      <w:r w:rsidRPr="00B200F9">
        <w:t>не</w:t>
      </w:r>
      <w:r>
        <w:t xml:space="preserve"> </w:t>
      </w:r>
      <w:r w:rsidRPr="00B200F9">
        <w:t>ограничиваются</w:t>
      </w:r>
      <w:r>
        <w:t xml:space="preserve"> </w:t>
      </w:r>
      <w:r w:rsidRPr="00B200F9">
        <w:t>представлением</w:t>
      </w:r>
      <w:r>
        <w:t xml:space="preserve"> </w:t>
      </w:r>
      <w:r w:rsidRPr="00B200F9">
        <w:t>средств,</w:t>
      </w:r>
      <w:r>
        <w:t xml:space="preserve"> </w:t>
      </w:r>
      <w:r w:rsidRPr="00B200F9">
        <w:t>а</w:t>
      </w:r>
      <w:r>
        <w:t xml:space="preserve"> </w:t>
      </w:r>
      <w:r w:rsidRPr="00B200F9">
        <w:t>оказывают</w:t>
      </w:r>
      <w:r>
        <w:t xml:space="preserve"> </w:t>
      </w:r>
      <w:r w:rsidRPr="00B200F9">
        <w:t>различные</w:t>
      </w:r>
      <w:r>
        <w:t xml:space="preserve"> </w:t>
      </w:r>
      <w:r w:rsidRPr="00B200F9">
        <w:t>управленческие,</w:t>
      </w:r>
      <w:r>
        <w:t xml:space="preserve"> </w:t>
      </w:r>
      <w:r w:rsidRPr="00B200F9">
        <w:t>консультативные</w:t>
      </w:r>
      <w:r>
        <w:t xml:space="preserve"> </w:t>
      </w:r>
      <w:r w:rsidRPr="00B200F9">
        <w:t>и</w:t>
      </w:r>
      <w:r>
        <w:t xml:space="preserve"> </w:t>
      </w:r>
      <w:r w:rsidRPr="00B200F9">
        <w:t>прочие</w:t>
      </w:r>
      <w:r>
        <w:t xml:space="preserve"> </w:t>
      </w:r>
      <w:r w:rsidRPr="00B200F9">
        <w:t>деловые</w:t>
      </w:r>
      <w:r>
        <w:t xml:space="preserve"> </w:t>
      </w:r>
      <w:r w:rsidRPr="00B200F9">
        <w:t>услуги</w:t>
      </w:r>
      <w:r>
        <w:t xml:space="preserve"> </w:t>
      </w:r>
      <w:r w:rsidRPr="00B200F9">
        <w:t>новой</w:t>
      </w:r>
      <w:r>
        <w:t xml:space="preserve"> </w:t>
      </w:r>
      <w:r w:rsidRPr="00B200F9">
        <w:t>компании,</w:t>
      </w:r>
      <w:r>
        <w:t xml:space="preserve"> </w:t>
      </w:r>
      <w:r w:rsidRPr="00B200F9">
        <w:t>но</w:t>
      </w:r>
      <w:r>
        <w:t xml:space="preserve"> </w:t>
      </w:r>
      <w:r w:rsidRPr="00B200F9">
        <w:t>при</w:t>
      </w:r>
      <w:r>
        <w:t xml:space="preserve"> </w:t>
      </w:r>
      <w:r w:rsidRPr="00B200F9">
        <w:t>этом</w:t>
      </w:r>
      <w:r>
        <w:t xml:space="preserve"> </w:t>
      </w:r>
      <w:r w:rsidRPr="00B200F9">
        <w:t>не</w:t>
      </w:r>
      <w:r>
        <w:t xml:space="preserve"> </w:t>
      </w:r>
      <w:r w:rsidRPr="00B200F9">
        <w:t>вмешиваются</w:t>
      </w:r>
      <w:r>
        <w:t xml:space="preserve"> </w:t>
      </w:r>
      <w:r w:rsidRPr="00B200F9">
        <w:t>в</w:t>
      </w:r>
      <w:r>
        <w:t xml:space="preserve"> </w:t>
      </w:r>
      <w:r w:rsidRPr="00B200F9">
        <w:t>оперативное</w:t>
      </w:r>
      <w:r>
        <w:t xml:space="preserve"> </w:t>
      </w:r>
      <w:r w:rsidRPr="00B200F9">
        <w:t>руководство</w:t>
      </w:r>
      <w:r>
        <w:t xml:space="preserve"> </w:t>
      </w:r>
      <w:r w:rsidRPr="00B200F9">
        <w:t>ее</w:t>
      </w:r>
      <w:r>
        <w:t xml:space="preserve"> </w:t>
      </w:r>
      <w:r w:rsidRPr="00B200F9">
        <w:t>деятельностью.</w:t>
      </w:r>
      <w:r>
        <w:t xml:space="preserve"> </w:t>
      </w:r>
      <w:r w:rsidRPr="00B200F9">
        <w:t>Нередко</w:t>
      </w:r>
      <w:r>
        <w:t xml:space="preserve"> </w:t>
      </w:r>
      <w:r w:rsidRPr="00B200F9">
        <w:t>для</w:t>
      </w:r>
      <w:r>
        <w:t xml:space="preserve"> </w:t>
      </w:r>
      <w:r w:rsidRPr="00B200F9">
        <w:t>малых</w:t>
      </w:r>
      <w:r>
        <w:t xml:space="preserve"> </w:t>
      </w:r>
      <w:r w:rsidRPr="00B200F9">
        <w:t>наукоемких</w:t>
      </w:r>
      <w:r>
        <w:t xml:space="preserve"> </w:t>
      </w:r>
      <w:r w:rsidRPr="00B200F9">
        <w:t>фирм</w:t>
      </w:r>
      <w:r>
        <w:t xml:space="preserve"> </w:t>
      </w:r>
      <w:r w:rsidRPr="00B200F9">
        <w:t>такая</w:t>
      </w:r>
      <w:r>
        <w:t xml:space="preserve"> </w:t>
      </w:r>
      <w:r w:rsidRPr="00B200F9">
        <w:t>помощь</w:t>
      </w:r>
      <w:r>
        <w:t xml:space="preserve"> </w:t>
      </w:r>
      <w:r w:rsidRPr="00B200F9">
        <w:t>гораздо</w:t>
      </w:r>
      <w:r>
        <w:t xml:space="preserve"> </w:t>
      </w:r>
      <w:r w:rsidRPr="00B200F9">
        <w:t>существеннее</w:t>
      </w:r>
      <w:r>
        <w:t xml:space="preserve"> </w:t>
      </w:r>
      <w:r w:rsidRPr="00B200F9">
        <w:t>денег</w:t>
      </w:r>
      <w:r w:rsidRPr="00D36793">
        <w:rPr>
          <w:vertAlign w:val="superscript"/>
        </w:rPr>
        <w:footnoteReference w:id="7"/>
      </w:r>
      <w:r w:rsidR="00D74574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>Получили распространение несколько практических форм осуществления рисковых капиталовложений. Простейшая из них сводится к непосредственному перечислению средств от инвестора к создателям малой инновационной фирмы. Более сложные формы включают ряд дополнительных звеньев, появляющихся для снижения степени риска и разделения между группой инвесторов возможных убытков в результате неудачных капиталовложений. Все эти формы не исключают, а дополняют одна другую, обеспечивая достаточно большую тактическую гибкость в финансировании нововведений</w:t>
      </w:r>
      <w:r w:rsidRPr="00D36793">
        <w:rPr>
          <w:vertAlign w:val="superscript"/>
        </w:rPr>
        <w:footnoteReference w:id="8"/>
      </w:r>
      <w:r w:rsidRPr="001940B8">
        <w:t>.</w:t>
      </w:r>
    </w:p>
    <w:p w:rsidR="00B5205C" w:rsidRPr="00B5205C" w:rsidRDefault="00B5205C" w:rsidP="00B5205C">
      <w:pPr>
        <w:pStyle w:val="a9"/>
        <w:ind w:firstLine="709"/>
      </w:pPr>
      <w:r w:rsidRPr="00B5205C">
        <w:t>Приоритетными направлениями венчурных инвестиций являются: био- и медицинские технологии и оборудование, наносистемы, информационно-телекоммуникационные системы, рациональное природопользование, энергетика и энергосбережение</w:t>
      </w:r>
      <w:r>
        <w:rPr>
          <w:rStyle w:val="ab"/>
        </w:rPr>
        <w:footnoteReference w:id="9"/>
      </w:r>
      <w:r w:rsidRPr="00B5205C">
        <w:t>.</w:t>
      </w:r>
    </w:p>
    <w:p w:rsidR="001940B8" w:rsidRPr="00B5205C" w:rsidRDefault="001940B8" w:rsidP="00B5205C">
      <w:pPr>
        <w:pStyle w:val="a9"/>
        <w:ind w:firstLine="709"/>
      </w:pPr>
      <w:r w:rsidRPr="001940B8">
        <w:t>Венчурное инвестирование (рис. 1), как правило, осуществляется в малые и средние частные предприятия без предоставления ими какого-либо залога или заклада, в отличие от банковского кредитования</w:t>
      </w:r>
      <w:r w:rsidRPr="00B5205C">
        <w:rPr>
          <w:vertAlign w:val="superscript"/>
        </w:rPr>
        <w:footnoteReference w:id="10"/>
      </w:r>
      <w:r w:rsidR="003E75AA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>Венчурные фонды или компании предпочитают вкладывать капитал в фирмы, чьи акции не обращаются свободно на фондовом рынке.</w:t>
      </w:r>
    </w:p>
    <w:p w:rsidR="001940B8" w:rsidRPr="001940B8" w:rsidRDefault="00DF149A" w:rsidP="001940B8">
      <w:pPr>
        <w:pStyle w:val="a9"/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2pt;height:255.75pt;visibility:visible">
            <v:imagedata r:id="rId7" o:title="" cropbottom="3620f" gain="69719f" grayscale="t"/>
          </v:shape>
        </w:pict>
      </w:r>
    </w:p>
    <w:p w:rsidR="001940B8" w:rsidRPr="001940B8" w:rsidRDefault="001940B8" w:rsidP="00D74574">
      <w:pPr>
        <w:pStyle w:val="a9"/>
        <w:ind w:firstLine="709"/>
        <w:jc w:val="center"/>
      </w:pPr>
      <w:r w:rsidRPr="001940B8">
        <w:t>Рис. 1.</w:t>
      </w:r>
      <w:r w:rsidR="00CE4816">
        <w:t>1 -</w:t>
      </w:r>
      <w:r w:rsidRPr="001940B8">
        <w:t xml:space="preserve"> Структура венчурного капитала</w:t>
      </w:r>
    </w:p>
    <w:p w:rsidR="001940B8" w:rsidRPr="001940B8" w:rsidRDefault="001940B8" w:rsidP="001940B8">
      <w:pPr>
        <w:pStyle w:val="a9"/>
        <w:ind w:firstLine="709"/>
      </w:pPr>
    </w:p>
    <w:p w:rsidR="001940B8" w:rsidRPr="001940B8" w:rsidRDefault="001940B8" w:rsidP="001940B8">
      <w:pPr>
        <w:pStyle w:val="a9"/>
        <w:ind w:firstLine="709"/>
      </w:pPr>
      <w:r w:rsidRPr="001940B8">
        <w:t>Специфика венчурного финансирования заключается в том, что средства предоставляются на безвозвратной, беспроцентной основе, не требуется обеспечения. Переданные в распоряжение венчурной фирмы ресурсы не подлежат изъятию в течение всего срока действия договора между нею и финансовым учреждением.</w:t>
      </w:r>
    </w:p>
    <w:p w:rsidR="001940B8" w:rsidRPr="001940B8" w:rsidRDefault="001940B8" w:rsidP="001940B8">
      <w:pPr>
        <w:pStyle w:val="a9"/>
        <w:ind w:firstLine="709"/>
      </w:pPr>
      <w:r w:rsidRPr="001940B8">
        <w:t>Возврат вложенных средств и реализация прибыли венчурных предприятий происходит в момент выхода ценных бумаг фирмы на открытый рынок. По существу финансовые учреждения становятся совладельцами фирмы-новатора, а предоставленные средства — взносом в уставный фонд предприятия</w:t>
      </w:r>
      <w:r w:rsidRPr="00D36793">
        <w:rPr>
          <w:vertAlign w:val="superscript"/>
        </w:rPr>
        <w:footnoteReference w:id="11"/>
      </w:r>
      <w:r w:rsidRPr="001940B8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>Малые фирмы не случайно являются главным объектом рискового финансирования. Повышенная эффективность НИОКР и нововведенческого процесса в целом обусловлена в них рядом факторов:</w:t>
      </w:r>
    </w:p>
    <w:p w:rsidR="001940B8" w:rsidRPr="001940B8" w:rsidRDefault="001940B8" w:rsidP="001940B8">
      <w:pPr>
        <w:pStyle w:val="a9"/>
        <w:ind w:firstLine="709"/>
      </w:pPr>
      <w:r w:rsidRPr="001940B8">
        <w:t>1) научные разработки в малых фирмах обычно ведутся максимально интенсивно, так как в течение сравнительно непродолжительного периода все усилия сосредоточиваются на одном проекте;</w:t>
      </w:r>
    </w:p>
    <w:p w:rsidR="001940B8" w:rsidRPr="001940B8" w:rsidRDefault="001940B8" w:rsidP="001940B8">
      <w:pPr>
        <w:pStyle w:val="a9"/>
        <w:ind w:firstLine="709"/>
      </w:pPr>
      <w:r w:rsidRPr="001940B8">
        <w:t>2) в них немногочисленный аппарат управления, что не только снижает накладные расходы, но и позволяет избежать бюрократических проволочек и согласований, снижающих эффективность НИОКР в лабораториях крупных промышленных корпораций;</w:t>
      </w:r>
    </w:p>
    <w:p w:rsidR="001940B8" w:rsidRPr="001940B8" w:rsidRDefault="001940B8" w:rsidP="001940B8">
      <w:pPr>
        <w:pStyle w:val="a9"/>
        <w:ind w:firstLine="709"/>
      </w:pPr>
      <w:r w:rsidRPr="001940B8">
        <w:t>3) в малых фирмах выше гибкость производства. Они лучше видят тенденции развития рынка, более умело приспосабливаются к запросам потребителей.</w:t>
      </w:r>
    </w:p>
    <w:p w:rsidR="001940B8" w:rsidRPr="001940B8" w:rsidRDefault="001940B8" w:rsidP="001940B8">
      <w:pPr>
        <w:pStyle w:val="a9"/>
        <w:ind w:firstLine="709"/>
      </w:pPr>
      <w:r w:rsidRPr="001940B8">
        <w:t>Успехи рискового предпринимательства в разработке научно-технических новшеств заставили крупные промышленные корпорации не только пойти на создание корпоративных фирм венчурного капитала, но и развернуть поиск новых элементов своей внутренней структуры, позволяющих полнее использовать творческий потенциал научно-технического и управленческого персонала, стимулировать инициативу в деле интенсификации производства</w:t>
      </w:r>
      <w:r w:rsidRPr="00D36793">
        <w:rPr>
          <w:vertAlign w:val="superscript"/>
        </w:rPr>
        <w:footnoteReference w:id="12"/>
      </w:r>
      <w:r w:rsidR="003E75AA">
        <w:t>.</w:t>
      </w:r>
    </w:p>
    <w:p w:rsidR="001940B8" w:rsidRPr="001940B8" w:rsidRDefault="001940B8" w:rsidP="001940B8">
      <w:pPr>
        <w:pStyle w:val="a9"/>
        <w:ind w:firstLine="709"/>
      </w:pPr>
      <w:r w:rsidRPr="001940B8">
        <w:t xml:space="preserve">В частности, здесь можно отметить внутрикорпоративные венчурные фирмы. Они представляют собой небольшие подразделения, организуемые для разработки и производства новых типов наукоемкой продукции и наделяемые значительной автономией в рамках крупных корпораций. </w:t>
      </w:r>
    </w:p>
    <w:p w:rsidR="003E75AA" w:rsidRDefault="003E75AA" w:rsidP="003E75AA">
      <w:pPr>
        <w:pStyle w:val="Style30"/>
        <w:widowControl/>
        <w:spacing w:line="360" w:lineRule="auto"/>
        <w:ind w:firstLine="709"/>
        <w:rPr>
          <w:rStyle w:val="FontStyle249"/>
          <w:rFonts w:ascii="Times New Roman" w:hAnsi="Times New Roman" w:cs="Times New Roman"/>
          <w:sz w:val="28"/>
          <w:szCs w:val="28"/>
        </w:rPr>
      </w:pPr>
      <w:r>
        <w:rPr>
          <w:rStyle w:val="FontStyle249"/>
          <w:rFonts w:ascii="Times New Roman" w:hAnsi="Times New Roman" w:cs="Times New Roman"/>
          <w:sz w:val="28"/>
          <w:szCs w:val="28"/>
        </w:rPr>
        <w:t>Данные о структуре венчурного финансирования приведены в табл.1.2</w:t>
      </w:r>
      <w:r>
        <w:rPr>
          <w:rStyle w:val="ab"/>
          <w:rFonts w:ascii="Times New Roman" w:hAnsi="Times New Roman"/>
          <w:sz w:val="28"/>
          <w:szCs w:val="28"/>
        </w:rPr>
        <w:footnoteReference w:id="13"/>
      </w:r>
      <w:r>
        <w:rPr>
          <w:rStyle w:val="FontStyle249"/>
          <w:rFonts w:ascii="Times New Roman" w:hAnsi="Times New Roman" w:cs="Times New Roman"/>
          <w:sz w:val="28"/>
          <w:szCs w:val="28"/>
        </w:rPr>
        <w:t xml:space="preserve">. </w:t>
      </w:r>
    </w:p>
    <w:p w:rsidR="003E75AA" w:rsidRPr="00911336" w:rsidRDefault="003E75AA" w:rsidP="003E75AA">
      <w:pPr>
        <w:pStyle w:val="Style30"/>
        <w:widowControl/>
        <w:spacing w:line="360" w:lineRule="auto"/>
        <w:ind w:firstLine="709"/>
        <w:rPr>
          <w:rStyle w:val="FontStyle236"/>
          <w:rFonts w:ascii="Times New Roman" w:hAnsi="Times New Roman" w:cs="Times New Roman"/>
          <w:b w:val="0"/>
          <w:sz w:val="28"/>
          <w:szCs w:val="28"/>
        </w:rPr>
      </w:pPr>
      <w:r w:rsidRPr="00292111">
        <w:rPr>
          <w:rStyle w:val="FontStyle249"/>
          <w:rFonts w:ascii="Times New Roman" w:hAnsi="Times New Roman" w:cs="Times New Roman"/>
          <w:sz w:val="28"/>
          <w:szCs w:val="28"/>
        </w:rPr>
        <w:t>Таблица 1</w:t>
      </w:r>
      <w:r>
        <w:rPr>
          <w:rStyle w:val="FontStyle249"/>
          <w:rFonts w:ascii="Times New Roman" w:hAnsi="Times New Roman" w:cs="Times New Roman"/>
          <w:sz w:val="28"/>
          <w:szCs w:val="28"/>
        </w:rPr>
        <w:t xml:space="preserve">.2 - </w:t>
      </w:r>
      <w:r w:rsidRPr="00292111">
        <w:rPr>
          <w:rStyle w:val="FontStyle236"/>
          <w:rFonts w:ascii="Times New Roman" w:hAnsi="Times New Roman" w:cs="Times New Roman"/>
          <w:b w:val="0"/>
          <w:sz w:val="28"/>
          <w:szCs w:val="28"/>
        </w:rPr>
        <w:t>Структура венчурного и частного финансирования по странам</w:t>
      </w:r>
      <w:r>
        <w:rPr>
          <w:rStyle w:val="FontStyle23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92111">
        <w:rPr>
          <w:rStyle w:val="FontStyle236"/>
          <w:rFonts w:ascii="Times New Roman" w:hAnsi="Times New Roman" w:cs="Times New Roman"/>
          <w:b w:val="0"/>
          <w:sz w:val="28"/>
          <w:szCs w:val="28"/>
        </w:rPr>
        <w:t>Центрально-Восточной Европы за 2008 г., млн.</w:t>
      </w:r>
      <w:r>
        <w:rPr>
          <w:rStyle w:val="FontStyle23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92111">
        <w:rPr>
          <w:rStyle w:val="FontStyle236"/>
          <w:rFonts w:ascii="Times New Roman" w:hAnsi="Times New Roman" w:cs="Times New Roman"/>
          <w:b w:val="0"/>
          <w:sz w:val="28"/>
          <w:szCs w:val="28"/>
        </w:rPr>
        <w:t>евро.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874"/>
        <w:gridCol w:w="941"/>
        <w:gridCol w:w="902"/>
        <w:gridCol w:w="1110"/>
        <w:gridCol w:w="1134"/>
        <w:gridCol w:w="917"/>
        <w:gridCol w:w="1068"/>
      </w:tblGrid>
      <w:tr w:rsidR="003E75AA" w:rsidRPr="00435AE0" w:rsidTr="000F316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Тип инвести</w:t>
            </w:r>
            <w:r w:rsidRPr="00435AE0">
              <w:rPr>
                <w:rStyle w:val="FontStyle246"/>
                <w:b/>
                <w:sz w:val="20"/>
                <w:szCs w:val="20"/>
              </w:rPr>
              <w:t>-</w:t>
            </w:r>
            <w:r w:rsidRPr="00435AE0">
              <w:rPr>
                <w:rStyle w:val="FontStyle246"/>
                <w:sz w:val="20"/>
                <w:szCs w:val="20"/>
              </w:rPr>
              <w:t>рования</w:t>
            </w:r>
          </w:p>
        </w:tc>
        <w:tc>
          <w:tcPr>
            <w:tcW w:w="7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Страны</w:t>
            </w:r>
          </w:p>
        </w:tc>
      </w:tr>
      <w:tr w:rsidR="003E75AA" w:rsidRPr="00435AE0" w:rsidTr="000F316E"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spacing w:line="360" w:lineRule="auto"/>
              <w:rPr>
                <w:rStyle w:val="FontStyle246"/>
                <w:sz w:val="20"/>
                <w:szCs w:val="20"/>
              </w:rPr>
            </w:pPr>
          </w:p>
          <w:p w:rsidR="003E75AA" w:rsidRPr="00435AE0" w:rsidRDefault="003E75AA" w:rsidP="000F316E">
            <w:pPr>
              <w:spacing w:line="360" w:lineRule="auto"/>
              <w:rPr>
                <w:rStyle w:val="FontStyle246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Болгария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Чехия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Венгрия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Польша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Румыния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Словакия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Страны Балтии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sz w:val="20"/>
                <w:szCs w:val="20"/>
              </w:rPr>
            </w:pPr>
            <w:r w:rsidRPr="00435AE0">
              <w:rPr>
                <w:rStyle w:val="FontStyle246"/>
                <w:sz w:val="20"/>
                <w:szCs w:val="20"/>
              </w:rPr>
              <w:t>Респу</w:t>
            </w:r>
            <w:r w:rsidRPr="00435AE0">
              <w:rPr>
                <w:rStyle w:val="FontStyle246"/>
                <w:b/>
                <w:sz w:val="20"/>
                <w:szCs w:val="20"/>
              </w:rPr>
              <w:t>-</w:t>
            </w:r>
            <w:r w:rsidRPr="00435AE0">
              <w:rPr>
                <w:rStyle w:val="FontStyle246"/>
                <w:sz w:val="20"/>
                <w:szCs w:val="20"/>
              </w:rPr>
              <w:t>блики Югосла</w:t>
            </w:r>
            <w:r w:rsidRPr="00435AE0">
              <w:rPr>
                <w:rStyle w:val="FontStyle246"/>
                <w:b/>
                <w:sz w:val="20"/>
                <w:szCs w:val="20"/>
              </w:rPr>
              <w:t>-</w:t>
            </w:r>
            <w:r w:rsidRPr="00435AE0">
              <w:rPr>
                <w:rStyle w:val="FontStyle246"/>
                <w:sz w:val="20"/>
                <w:szCs w:val="20"/>
              </w:rPr>
              <w:t>вии</w:t>
            </w:r>
          </w:p>
        </w:tc>
      </w:tr>
      <w:tr w:rsidR="003E75AA" w:rsidRPr="00435AE0" w:rsidTr="000F316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 xml:space="preserve">Посевной капитал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75AA" w:rsidRPr="00435AE0" w:rsidTr="000F316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 xml:space="preserve">Стартовый капитал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31,339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7,132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75AA" w:rsidRPr="00435AE0" w:rsidTr="000F316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Расширение доли рынка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28,673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38,150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11,020</w:t>
            </w:r>
          </w:p>
        </w:tc>
      </w:tr>
      <w:tr w:rsidR="003E75AA" w:rsidRPr="00435AE0" w:rsidTr="000F316E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Замещающий капитал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5,875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75AA" w:rsidRPr="00435AE0" w:rsidTr="000F316E">
        <w:trPr>
          <w:trHeight w:val="4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 xml:space="preserve">Выкуп компании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28,812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352,899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702,520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296,621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34,592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12,994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12,185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61"/>
              <w:widowControl/>
              <w:spacing w:line="360" w:lineRule="auto"/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</w:pPr>
            <w:r w:rsidRPr="00435AE0">
              <w:rPr>
                <w:rStyle w:val="FontStyle252"/>
                <w:rFonts w:ascii="Times New Roman" w:hAnsi="Times New Roman" w:cs="Times New Roman"/>
                <w:sz w:val="20"/>
                <w:szCs w:val="20"/>
              </w:rPr>
              <w:t>76,554</w:t>
            </w:r>
          </w:p>
        </w:tc>
      </w:tr>
      <w:tr w:rsidR="003E75AA" w:rsidRPr="00435AE0" w:rsidTr="000F316E">
        <w:trPr>
          <w:trHeight w:val="41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Итого за 2008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35,812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354,208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734,360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303,621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109,956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19,348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22,134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87,574</w:t>
            </w:r>
          </w:p>
        </w:tc>
      </w:tr>
      <w:tr w:rsidR="003E75AA" w:rsidRPr="00435AE0" w:rsidTr="000F316E">
        <w:trPr>
          <w:trHeight w:val="40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Итого за 2007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108,953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147,247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107,818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70,000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19,467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35,730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5AA" w:rsidRPr="00435AE0" w:rsidRDefault="003E75AA" w:rsidP="000F316E">
            <w:pPr>
              <w:pStyle w:val="Style58"/>
              <w:widowControl/>
              <w:spacing w:line="360" w:lineRule="auto"/>
              <w:ind w:firstLine="0"/>
              <w:jc w:val="left"/>
              <w:rPr>
                <w:rStyle w:val="FontStyle246"/>
                <w:b/>
                <w:sz w:val="20"/>
                <w:szCs w:val="20"/>
              </w:rPr>
            </w:pPr>
            <w:r w:rsidRPr="00435AE0">
              <w:rPr>
                <w:rStyle w:val="FontStyle246"/>
                <w:b/>
                <w:sz w:val="20"/>
                <w:szCs w:val="20"/>
              </w:rPr>
              <w:t>19,105</w:t>
            </w:r>
          </w:p>
        </w:tc>
      </w:tr>
    </w:tbl>
    <w:p w:rsidR="003E75AA" w:rsidRDefault="003E75AA" w:rsidP="001940B8">
      <w:pPr>
        <w:pStyle w:val="a9"/>
        <w:ind w:firstLine="709"/>
      </w:pPr>
    </w:p>
    <w:p w:rsidR="001940B8" w:rsidRPr="001940B8" w:rsidRDefault="001940B8" w:rsidP="001940B8">
      <w:pPr>
        <w:pStyle w:val="a9"/>
        <w:ind w:firstLine="709"/>
      </w:pPr>
      <w:r w:rsidRPr="001940B8">
        <w:t>Инвестиционные компании малого бизнеса функционируют при непосредственной поддержке государства и занимаются не только рисковым финансированием наукоемких предприятий. В их задачи входят мобилизация финансовых средств, экспертиза и отбор проектов, размещение капитала по конкретным проектам, оказание широкого спектра консультационных услуг и управленческой поддержки финансируемым предприятиям.</w:t>
      </w:r>
    </w:p>
    <w:p w:rsidR="001940B8" w:rsidRPr="00B200F9" w:rsidRDefault="001940B8" w:rsidP="001940B8">
      <w:pPr>
        <w:pStyle w:val="a9"/>
        <w:ind w:firstLine="709"/>
      </w:pPr>
      <w:r w:rsidRPr="001940B8">
        <w:t>В связи с этим большую роль играет опыт «взращивания» новых венчурных предприятий. Считается, что он приобретается, в среднем, после осуществления хотя бы пяти проектов. В дальнейшем доля успешных проектов резко повышается.</w:t>
      </w:r>
    </w:p>
    <w:p w:rsidR="001940B8" w:rsidRPr="001940B8" w:rsidRDefault="001940B8" w:rsidP="001940B8">
      <w:pPr>
        <w:pStyle w:val="a9"/>
        <w:ind w:firstLine="709"/>
      </w:pPr>
    </w:p>
    <w:p w:rsidR="001940B8" w:rsidRPr="00CE4816" w:rsidRDefault="001940B8" w:rsidP="00B31699">
      <w:pPr>
        <w:pStyle w:val="2"/>
        <w:jc w:val="center"/>
      </w:pPr>
      <w:bookmarkStart w:id="10" w:name="_Toc7187293"/>
      <w:bookmarkStart w:id="11" w:name="_Toc215907015"/>
      <w:bookmarkStart w:id="12" w:name="_Toc260736545"/>
      <w:r w:rsidRPr="00CE4816">
        <w:t>1.3</w:t>
      </w:r>
      <w:r w:rsidR="00CE4816">
        <w:t>.</w:t>
      </w:r>
      <w:r w:rsidRPr="00CE4816">
        <w:t xml:space="preserve"> Государственная поддержка венчурного предпринимательства</w:t>
      </w:r>
      <w:bookmarkEnd w:id="10"/>
      <w:bookmarkEnd w:id="11"/>
      <w:bookmarkEnd w:id="12"/>
    </w:p>
    <w:p w:rsidR="001940B8" w:rsidRPr="00B200F9" w:rsidRDefault="001940B8" w:rsidP="001940B8">
      <w:pPr>
        <w:pStyle w:val="a9"/>
        <w:ind w:firstLine="709"/>
      </w:pPr>
    </w:p>
    <w:p w:rsidR="0070451C" w:rsidRPr="00CE4816" w:rsidRDefault="0070451C" w:rsidP="00CE4816">
      <w:pPr>
        <w:pStyle w:val="a9"/>
        <w:ind w:firstLine="709"/>
      </w:pPr>
      <w:r w:rsidRPr="00CE4816">
        <w:t>Различные формы государственных инструментов, используемые для</w:t>
      </w:r>
      <w:r w:rsidR="00CE4816">
        <w:t xml:space="preserve"> </w:t>
      </w:r>
      <w:r w:rsidRPr="00CE4816">
        <w:t>стимулирования венчурного инвестирования, могут быть сгруппированы в три</w:t>
      </w:r>
      <w:r w:rsidR="00CE4816">
        <w:t xml:space="preserve"> </w:t>
      </w:r>
      <w:r w:rsidRPr="00CE4816">
        <w:t>основные группы</w:t>
      </w:r>
      <w:r w:rsidR="00CE4816">
        <w:t xml:space="preserve"> (табл.1.</w:t>
      </w:r>
      <w:r w:rsidR="003E75AA">
        <w:t>3</w:t>
      </w:r>
      <w:r w:rsidR="00CE4816">
        <w:t>)</w:t>
      </w:r>
      <w:r w:rsidR="00442397">
        <w:t>.</w:t>
      </w:r>
    </w:p>
    <w:p w:rsidR="00442397" w:rsidRDefault="00442397" w:rsidP="00442397">
      <w:pPr>
        <w:pStyle w:val="a9"/>
        <w:ind w:firstLine="709"/>
      </w:pPr>
      <w:r w:rsidRPr="00CE4816">
        <w:t>Таблица 1</w:t>
      </w:r>
      <w:r>
        <w:t>.</w:t>
      </w:r>
      <w:r w:rsidR="003E75AA">
        <w:t>3</w:t>
      </w:r>
      <w:r>
        <w:t xml:space="preserve"> -</w:t>
      </w:r>
      <w:r w:rsidRPr="00CE4816">
        <w:t xml:space="preserve"> Различные формы государственных инструментов, стимулирующих</w:t>
      </w:r>
      <w:r>
        <w:t xml:space="preserve"> </w:t>
      </w:r>
      <w:r w:rsidRPr="00CE4816">
        <w:t>венчурное инвестирование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6416"/>
      </w:tblGrid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Тип </w:t>
            </w:r>
          </w:p>
        </w:tc>
        <w:tc>
          <w:tcPr>
            <w:tcW w:w="6416" w:type="dxa"/>
          </w:tcPr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 </w:t>
            </w:r>
          </w:p>
        </w:tc>
      </w:tr>
      <w:tr w:rsidR="00442397" w:rsidRPr="001F7D65" w:rsidTr="000F316E">
        <w:tc>
          <w:tcPr>
            <w:tcW w:w="9606" w:type="dxa"/>
            <w:gridSpan w:val="2"/>
          </w:tcPr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>1. Прямое предоставление капитала</w:t>
            </w:r>
          </w:p>
        </w:tc>
      </w:tr>
      <w:tr w:rsidR="00442397" w:rsidRPr="001F7D65" w:rsidTr="000F316E">
        <w:trPr>
          <w:trHeight w:val="775"/>
        </w:trPr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>Государственные прямые</w:t>
            </w:r>
          </w:p>
          <w:p w:rsidR="00442397" w:rsidRPr="00CE4816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>инвестиции</w:t>
            </w: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Предоставлять прямые инвестиции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венчурные фонды или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малого бизнес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 xml:space="preserve">Государственные кредиты </w:t>
            </w:r>
          </w:p>
          <w:p w:rsidR="00442397" w:rsidRPr="001F7D65" w:rsidRDefault="00442397" w:rsidP="000F31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Предоставлять долгосрочные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кредиты под низкие проценты и/или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безвозмездные кредиты венчурным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фондам или предприятиям малого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бизнеса</w:t>
            </w:r>
          </w:p>
        </w:tc>
      </w:tr>
      <w:tr w:rsidR="00442397" w:rsidRPr="001F7D65" w:rsidTr="000F316E">
        <w:tc>
          <w:tcPr>
            <w:tcW w:w="9606" w:type="dxa"/>
            <w:gridSpan w:val="2"/>
          </w:tcPr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>2. Финансовые льготы</w:t>
            </w:r>
          </w:p>
        </w:tc>
      </w:tr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 xml:space="preserve">Налоговые льготы </w:t>
            </w:r>
          </w:p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Предоставлять налоговые льготы,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частности налоговые кредиты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(зачеты) тем, кто вкладывает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предприятия малого бизнеса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венчурные фонды.</w:t>
            </w:r>
          </w:p>
        </w:tc>
      </w:tr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 xml:space="preserve">Гарантирование займов </w:t>
            </w:r>
          </w:p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Гарантировать часть банковского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займа, предоставляемого малым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предприятиям, отвечающим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определенным требованиям</w:t>
            </w:r>
          </w:p>
        </w:tc>
      </w:tr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>Гарантирование вложений</w:t>
            </w:r>
          </w:p>
          <w:p w:rsidR="00442397" w:rsidRPr="00CE4816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iCs/>
                <w:sz w:val="24"/>
                <w:szCs w:val="24"/>
              </w:rPr>
              <w:t>в акционерный капитал</w:t>
            </w: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Гарантировать часть потерь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венчурных инвестиций с высокой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степенью риска</w:t>
            </w:r>
          </w:p>
        </w:tc>
      </w:tr>
      <w:tr w:rsidR="00442397" w:rsidRPr="001F7D65" w:rsidTr="000F316E">
        <w:tc>
          <w:tcPr>
            <w:tcW w:w="3190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>3. Определение круга</w:t>
            </w:r>
          </w:p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D65">
              <w:rPr>
                <w:rFonts w:ascii="Times New Roman" w:hAnsi="Times New Roman"/>
                <w:b/>
                <w:bCs/>
                <w:sz w:val="24"/>
                <w:szCs w:val="24"/>
              </w:rPr>
              <w:t>инвесторов</w:t>
            </w:r>
          </w:p>
          <w:p w:rsidR="00442397" w:rsidRPr="001F7D65" w:rsidRDefault="00442397" w:rsidP="000F31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6" w:type="dxa"/>
          </w:tcPr>
          <w:p w:rsidR="00442397" w:rsidRPr="001F7D65" w:rsidRDefault="00442397" w:rsidP="000F3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D65">
              <w:rPr>
                <w:rFonts w:ascii="Times New Roman" w:hAnsi="Times New Roman"/>
                <w:sz w:val="24"/>
                <w:szCs w:val="24"/>
              </w:rPr>
              <w:t>Разрешить институтам, таким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пенсионные фонды или страховые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компании, вкладывать средства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7D65">
              <w:rPr>
                <w:rFonts w:ascii="Times New Roman" w:hAnsi="Times New Roman"/>
                <w:sz w:val="24"/>
                <w:szCs w:val="24"/>
              </w:rPr>
              <w:t>венчурный капитал</w:t>
            </w:r>
          </w:p>
        </w:tc>
      </w:tr>
    </w:tbl>
    <w:p w:rsidR="00442397" w:rsidRDefault="00442397" w:rsidP="00CE4816">
      <w:pPr>
        <w:pStyle w:val="a9"/>
        <w:ind w:firstLine="709"/>
      </w:pPr>
    </w:p>
    <w:p w:rsidR="0070451C" w:rsidRPr="00CE4816" w:rsidRDefault="0070451C" w:rsidP="00CE4816">
      <w:pPr>
        <w:pStyle w:val="a9"/>
        <w:ind w:firstLine="709"/>
      </w:pPr>
      <w:r w:rsidRPr="00CE4816">
        <w:t>1. Прямое предоставление капитала в венчурные фонды или малые</w:t>
      </w:r>
      <w:r w:rsidR="00CE4816">
        <w:t xml:space="preserve"> </w:t>
      </w:r>
      <w:r w:rsidRPr="00CE4816">
        <w:t>предприятия (капитал предоставляется венчурным фондам или малым</w:t>
      </w:r>
      <w:r w:rsidR="00CE4816">
        <w:t xml:space="preserve"> </w:t>
      </w:r>
      <w:r w:rsidRPr="00CE4816">
        <w:t>компаниям в виде прямых инвестиций или кредитов под низкие проценты);</w:t>
      </w:r>
    </w:p>
    <w:p w:rsidR="0070451C" w:rsidRDefault="0070451C" w:rsidP="00CE4816">
      <w:pPr>
        <w:pStyle w:val="a9"/>
        <w:ind w:firstLine="709"/>
      </w:pPr>
      <w:r w:rsidRPr="00CE4816">
        <w:t>2.Финансовые льготы для инвестирования в венчурные фонды или малые</w:t>
      </w:r>
      <w:r w:rsidR="00CE4816">
        <w:t xml:space="preserve"> </w:t>
      </w:r>
      <w:r w:rsidRPr="00CE4816">
        <w:t>предприятия (государственные гарантии по кредитам венчурным фондам</w:t>
      </w:r>
      <w:r w:rsidR="00CE4816">
        <w:t xml:space="preserve"> </w:t>
      </w:r>
      <w:r w:rsidRPr="00CE4816">
        <w:t>или начинающим малым компаниям; налоговые льготы или освобождения)</w:t>
      </w:r>
      <w:r w:rsidR="00CE4816">
        <w:t>.</w:t>
      </w:r>
    </w:p>
    <w:p w:rsidR="00CE4816" w:rsidRPr="00CE4816" w:rsidRDefault="00CE4816" w:rsidP="00CE4816">
      <w:pPr>
        <w:pStyle w:val="a9"/>
        <w:ind w:firstLine="709"/>
      </w:pPr>
      <w:r w:rsidRPr="00CE4816">
        <w:t>Наиболее распрост</w:t>
      </w:r>
      <w:r w:rsidRPr="00CE4816">
        <w:softHyphen/>
        <w:t xml:space="preserve">раненные методы налогового регулирования представлены на рис. </w:t>
      </w:r>
      <w:r>
        <w:t>1</w:t>
      </w:r>
      <w:r w:rsidRPr="00CE4816">
        <w:t>.2</w:t>
      </w:r>
      <w:r>
        <w:rPr>
          <w:rStyle w:val="ab"/>
        </w:rPr>
        <w:footnoteReference w:id="14"/>
      </w:r>
      <w:r w:rsidRPr="00CE4816">
        <w:t>.</w:t>
      </w:r>
    </w:p>
    <w:p w:rsidR="00CE4816" w:rsidRDefault="00DF149A" w:rsidP="00CE4816">
      <w:pPr>
        <w:spacing w:line="360" w:lineRule="auto"/>
        <w:contextualSpacing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85.95pt;margin-top:280.05pt;width:27pt;height:0;z-index:251663360" o:connectortype="straight"/>
        </w:pict>
      </w:r>
      <w:r>
        <w:rPr>
          <w:noProof/>
        </w:rPr>
        <w:pict>
          <v:shape id="_x0000_s1042" type="#_x0000_t32" style="position:absolute;left:0;text-align:left;margin-left:85.95pt;margin-top:234.3pt;width:27pt;height:0;z-index:251662336" o:connectortype="straight"/>
        </w:pict>
      </w:r>
      <w:r>
        <w:rPr>
          <w:noProof/>
        </w:rPr>
        <w:pict>
          <v:shape id="_x0000_s1041" type="#_x0000_t32" style="position:absolute;left:0;text-align:left;margin-left:85.95pt;margin-top:191.55pt;width:27pt;height:0;z-index:251661312" o:connectortype="straight"/>
        </w:pict>
      </w:r>
      <w:r>
        <w:rPr>
          <w:noProof/>
        </w:rPr>
        <w:pict>
          <v:shape id="_x0000_s1040" type="#_x0000_t32" style="position:absolute;left:0;text-align:left;margin-left:85.95pt;margin-top:142.8pt;width:23.25pt;height:0;z-index:251660288" o:connectortype="straight"/>
        </w:pict>
      </w:r>
      <w:r>
        <w:rPr>
          <w:noProof/>
        </w:rPr>
        <w:pict>
          <v:shape id="_x0000_s1039" type="#_x0000_t32" style="position:absolute;left:0;text-align:left;margin-left:85.95pt;margin-top:96.3pt;width:23.25pt;height:0;z-index:251659264" o:connectortype="straight"/>
        </w:pict>
      </w:r>
      <w:r>
        <w:rPr>
          <w:noProof/>
        </w:rPr>
        <w:pict>
          <v:shape id="_x0000_s1038" type="#_x0000_t32" style="position:absolute;left:0;text-align:left;margin-left:85.95pt;margin-top:45.3pt;width:0;height:234.75pt;z-index:251658240" o:connectortype="straight"/>
        </w:pict>
      </w:r>
      <w:r>
        <w:rPr>
          <w:noProof/>
        </w:rPr>
        <w:pict>
          <v:rect id="_x0000_s1037" style="position:absolute;left:0;text-align:left;margin-left:112.95pt;margin-top:264.3pt;width:279pt;height:39pt;z-index:251657216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Переориентация  по направлениям, объектам и плательщикам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112.95pt;margin-top:218.55pt;width:279pt;height:36.75pt;z-index:251656192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Изменение льгот и ставок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112.95pt;margin-top:171.3pt;width:279pt;height:37.5pt;z-index:251655168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Дифференциация налоговых ставок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109.2pt;margin-top:123.3pt;width:282.75pt;height:39pt;z-index:251654144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Замена способов или форм обложения другим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109.2pt;margin-top:76.8pt;width:282.75pt;height:36pt;z-index:251653120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Изменение массы налоговых поступлений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8.45pt;margin-top:8.55pt;width:265.5pt;height:36.75pt;z-index:251652096">
            <v:textbox>
              <w:txbxContent>
                <w:p w:rsidR="00B31699" w:rsidRPr="00CE4816" w:rsidRDefault="00B31699" w:rsidP="00CE481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816">
                    <w:rPr>
                      <w:rFonts w:ascii="Times New Roman" w:hAnsi="Times New Roman"/>
                      <w:sz w:val="24"/>
                      <w:szCs w:val="24"/>
                    </w:rPr>
                    <w:t>Методы налогового стимулирования инновационного предпринимательства</w:t>
                  </w:r>
                </w:p>
              </w:txbxContent>
            </v:textbox>
          </v:rect>
        </w:pict>
      </w:r>
      <w:r w:rsidR="00CE4816" w:rsidRPr="00817A6C">
        <w:t xml:space="preserve"> </w:t>
      </w:r>
    </w:p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Pr="000240A2" w:rsidRDefault="00CE4816" w:rsidP="00CE4816"/>
    <w:p w:rsidR="00CE4816" w:rsidRDefault="00CE4816" w:rsidP="00CE4816">
      <w:pPr>
        <w:spacing w:line="360" w:lineRule="auto"/>
        <w:contextualSpacing/>
        <w:jc w:val="both"/>
      </w:pPr>
    </w:p>
    <w:p w:rsidR="00CE4816" w:rsidRPr="00CE4816" w:rsidRDefault="00CE4816" w:rsidP="00CE4816">
      <w:pPr>
        <w:pStyle w:val="a9"/>
        <w:ind w:firstLine="709"/>
      </w:pPr>
      <w:r>
        <w:tab/>
      </w:r>
      <w:r w:rsidRPr="00CE4816">
        <w:t>Рис.</w:t>
      </w:r>
      <w:r>
        <w:t>1</w:t>
      </w:r>
      <w:r w:rsidRPr="00CE4816">
        <w:t>.2. Методы налогового регулирования инновационного предпринимательства</w:t>
      </w:r>
    </w:p>
    <w:p w:rsidR="00CE4816" w:rsidRDefault="00CE4816" w:rsidP="00CE4816">
      <w:pPr>
        <w:pStyle w:val="a9"/>
        <w:ind w:firstLine="709"/>
      </w:pPr>
    </w:p>
    <w:p w:rsidR="00CE4816" w:rsidRPr="00CE4816" w:rsidRDefault="00CE4816" w:rsidP="00CE4816">
      <w:pPr>
        <w:pStyle w:val="a9"/>
        <w:ind w:firstLine="709"/>
      </w:pPr>
      <w:r w:rsidRPr="00CE4816">
        <w:t>Снижение абсолютного размера налогов стимулирует рост инвестиций. С помощью налогового механизма государство вли</w:t>
      </w:r>
      <w:r w:rsidRPr="00CE4816">
        <w:softHyphen/>
        <w:t>яет на структуру общественного воспроизводства, создает бла</w:t>
      </w:r>
      <w:r w:rsidRPr="00CE4816">
        <w:softHyphen/>
        <w:t>гоприятные условия для ускоренного накопления капитала в перспективных отраслях и сферах, к которым относятся науч</w:t>
      </w:r>
      <w:r w:rsidRPr="00CE4816">
        <w:softHyphen/>
        <w:t>но-исследовательская и инновационная деятельность.</w:t>
      </w:r>
    </w:p>
    <w:p w:rsidR="00CE4816" w:rsidRPr="00CE4816" w:rsidRDefault="00CE4816" w:rsidP="00CE4816">
      <w:pPr>
        <w:pStyle w:val="a9"/>
        <w:ind w:firstLine="709"/>
      </w:pPr>
      <w:r w:rsidRPr="00CE4816">
        <w:t>Величина прибыли, остающейся у фирмы после выплаты налогов, в значительной степени определяет возможности инновационной деятельности. Следовательно, налоговая эко</w:t>
      </w:r>
      <w:r w:rsidRPr="00CE4816">
        <w:softHyphen/>
        <w:t>номия увеличивает размер финансирования инновационной деятельности, что способствует ускорению обновления про</w:t>
      </w:r>
      <w:r w:rsidRPr="00CE4816">
        <w:softHyphen/>
        <w:t>изводства на новой технологической основе, разработке и вне</w:t>
      </w:r>
      <w:r w:rsidRPr="00CE4816">
        <w:softHyphen/>
        <w:t>дрению на рынок новых видов продукции</w:t>
      </w:r>
      <w:r>
        <w:t>;</w:t>
      </w:r>
    </w:p>
    <w:p w:rsidR="0070451C" w:rsidRPr="00CE4816" w:rsidRDefault="0070451C" w:rsidP="00CE4816">
      <w:pPr>
        <w:pStyle w:val="a9"/>
        <w:ind w:firstLine="709"/>
      </w:pPr>
      <w:r w:rsidRPr="00CE4816">
        <w:t>3. Правила, определяющие круг инвесторов, которым разрешается вкладывать</w:t>
      </w:r>
      <w:r w:rsidR="00CE4816">
        <w:t xml:space="preserve"> </w:t>
      </w:r>
      <w:r w:rsidRPr="00CE4816">
        <w:t>средства в венчурные фонды (например, в определенных размерах</w:t>
      </w:r>
      <w:r w:rsidR="00CE4816">
        <w:t xml:space="preserve"> </w:t>
      </w:r>
      <w:r w:rsidRPr="00CE4816">
        <w:t>пенсионным фондам и страховым компаниям).</w:t>
      </w:r>
    </w:p>
    <w:p w:rsidR="00FD3870" w:rsidRPr="00FD3870" w:rsidRDefault="001940B8" w:rsidP="00B31699">
      <w:pPr>
        <w:pStyle w:val="1"/>
      </w:pPr>
      <w:r w:rsidRPr="0070451C">
        <w:br w:type="page"/>
      </w:r>
      <w:bookmarkStart w:id="13" w:name="_Toc260736546"/>
      <w:r w:rsidR="00FD3870" w:rsidRPr="00FD3870">
        <w:t xml:space="preserve">2. </w:t>
      </w:r>
      <w:r w:rsidR="00442397">
        <w:t xml:space="preserve">АНАЛИЗ ВЕНЧУРНОГО </w:t>
      </w:r>
      <w:r w:rsidR="001B3DBA">
        <w:t>ПРЕДПРИНИМАТЕЛЬСТВА В РОССИИ</w:t>
      </w:r>
      <w:bookmarkEnd w:id="13"/>
    </w:p>
    <w:p w:rsidR="00B5205C" w:rsidRDefault="00B5205C" w:rsidP="00FD3870">
      <w:pPr>
        <w:rPr>
          <w:rFonts w:ascii="Times New Roman" w:hAnsi="Times New Roman"/>
          <w:b/>
          <w:sz w:val="28"/>
          <w:szCs w:val="28"/>
        </w:rPr>
      </w:pPr>
    </w:p>
    <w:p w:rsidR="00B5205C" w:rsidRDefault="00A749A4" w:rsidP="00B31699">
      <w:pPr>
        <w:pStyle w:val="2"/>
      </w:pPr>
      <w:bookmarkStart w:id="14" w:name="_Toc260736547"/>
      <w:r w:rsidRPr="00A749A4">
        <w:t>2.</w:t>
      </w:r>
      <w:r>
        <w:t>1</w:t>
      </w:r>
      <w:r w:rsidRPr="00A749A4">
        <w:t>. Анализ инвестиционной деятельности в венчурной индустрии</w:t>
      </w:r>
      <w:bookmarkEnd w:id="14"/>
    </w:p>
    <w:p w:rsidR="00B31699" w:rsidRPr="00B31699" w:rsidRDefault="00B31699" w:rsidP="00B31699"/>
    <w:p w:rsidR="00A749A4" w:rsidRDefault="00324C3A" w:rsidP="00A749A4">
      <w:pPr>
        <w:pStyle w:val="a9"/>
        <w:ind w:firstLine="709"/>
      </w:pPr>
      <w:r w:rsidRPr="00A749A4">
        <w:t>Первой реальной попыткой привлечь средства российских инвесторов в инновационную сферу экономики, стало учреждение в 2000 году Венчурного инновационного фонда (ВИФ) в соответствии с Распоряжением Правительства РФ № 362. Он стал первым российским «фондом фондов», призванным участвовать в создании венчурных инвестиционных институтов с российским и зарубежным капиталом. Инвестиционный вклад ВИФ составляет не более 10% от общей планируемой капитализации формируемого фонда. Он играет роль «катализатора», инициируя создание сети региональных венчурных инвестиционных институтов, непосредственно осуществляющих прямые инвестиции в технологически ориентированные инновационные проекты.</w:t>
      </w:r>
    </w:p>
    <w:p w:rsidR="00324C3A" w:rsidRPr="00A749A4" w:rsidRDefault="00324C3A" w:rsidP="00A749A4">
      <w:pPr>
        <w:pStyle w:val="a9"/>
        <w:ind w:firstLine="709"/>
      </w:pPr>
      <w:r w:rsidRPr="00A749A4">
        <w:t>Одним из самых важных показателей деятельности венчурных фондов и компаний является вопрос ликвидности совершаемых инвестиций. По различным экспертным оценкам, общий объем совершенных венчурных инвестиций на протяжении 1994-2001 годов составил около $1,5-1,8 млрд. Приоритетом у венчурных инвесторов пользуются такие сферы как пищевая (27%) и телекоммуникации (25%). Медицина и фармацевтика привлекли 9% средств, стройматериалы и потребительские товары и услуги по 8%</w:t>
      </w:r>
      <w:r w:rsidR="00A749A4">
        <w:t xml:space="preserve"> (рис</w:t>
      </w:r>
      <w:r w:rsidR="007351B7">
        <w:t>.2.1</w:t>
      </w:r>
      <w:r w:rsidR="00A749A4">
        <w:t>)</w:t>
      </w:r>
      <w:r w:rsidR="007351B7">
        <w:rPr>
          <w:rStyle w:val="ab"/>
        </w:rPr>
        <w:footnoteReference w:id="15"/>
      </w:r>
      <w:r w:rsidRPr="00A749A4">
        <w:t>.</w:t>
      </w:r>
    </w:p>
    <w:p w:rsidR="00324C3A" w:rsidRPr="00324C3A" w:rsidRDefault="00DF149A" w:rsidP="00324C3A">
      <w:pPr>
        <w:shd w:val="clear" w:color="auto" w:fill="FFFFFF"/>
        <w:spacing w:before="100" w:beforeAutospacing="1" w:after="240" w:line="312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shape id="_x0000_i1034" type="#_x0000_t75" style="width:412.5pt;height:195pt">
            <v:imagedata r:id="rId8" o:title=""/>
          </v:shape>
        </w:pict>
      </w:r>
    </w:p>
    <w:p w:rsidR="00A749A4" w:rsidRPr="00A749A4" w:rsidRDefault="00A749A4" w:rsidP="00A749A4">
      <w:pPr>
        <w:pStyle w:val="a9"/>
        <w:ind w:firstLine="709"/>
      </w:pPr>
      <w:r w:rsidRPr="00A749A4">
        <w:t>Рис. Распред</w:t>
      </w:r>
      <w:r>
        <w:t>еления венчурных инвестиций по </w:t>
      </w:r>
      <w:r w:rsidRPr="00A749A4">
        <w:t>бизнес-секторам в 1994-2001 гг.</w:t>
      </w:r>
    </w:p>
    <w:p w:rsidR="004B36E1" w:rsidRPr="00A749A4" w:rsidRDefault="004B36E1" w:rsidP="00A749A4">
      <w:pPr>
        <w:pStyle w:val="a9"/>
        <w:ind w:firstLine="709"/>
      </w:pPr>
      <w:r w:rsidRPr="00A749A4">
        <w:t>Одним из важнейших условий развития национальной венчурной индустрии является наличие достаточного количества инновационных компаний, ориентированных на привлечение инвестиций, в том числе и венчурных. Несмотря на значительный научно-технический потенциал российских регионов, который отмечают как российские, так и зарубежные специалисты, инвестиции имеют тенденцию к сосредоточению в Москве и Санкт-Петербурге</w:t>
      </w:r>
      <w:r w:rsidR="00676E04">
        <w:rPr>
          <w:rStyle w:val="ab"/>
        </w:rPr>
        <w:footnoteReference w:id="16"/>
      </w:r>
      <w:r w:rsidRPr="00A749A4">
        <w:t>.</w:t>
      </w:r>
    </w:p>
    <w:p w:rsidR="004B36E1" w:rsidRPr="004B36E1" w:rsidRDefault="00DF149A" w:rsidP="004B36E1">
      <w:pPr>
        <w:shd w:val="clear" w:color="auto" w:fill="FFFFFF"/>
        <w:spacing w:before="100" w:beforeAutospacing="1" w:after="240" w:line="312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pict>
          <v:shape id="_x0000_i1037" type="#_x0000_t75" style="width:384pt;height:162pt">
            <v:imagedata r:id="rId9" o:title=""/>
          </v:shape>
        </w:pict>
      </w:r>
    </w:p>
    <w:p w:rsidR="00A749A4" w:rsidRDefault="00A749A4" w:rsidP="00A14E41">
      <w:pPr>
        <w:pStyle w:val="a9"/>
        <w:ind w:firstLine="709"/>
      </w:pPr>
      <w:r w:rsidRPr="00A749A4">
        <w:t>Рис.</w:t>
      </w:r>
      <w:r w:rsidR="00676E04">
        <w:t xml:space="preserve"> 2.2 - </w:t>
      </w:r>
      <w:r w:rsidRPr="00A749A4">
        <w:t xml:space="preserve"> Распределение компаний получивших венчурные инвестиции</w:t>
      </w:r>
      <w:r w:rsidRPr="00A749A4">
        <w:br/>
        <w:t>по федеральным округам и столицам</w:t>
      </w:r>
    </w:p>
    <w:p w:rsidR="00676E04" w:rsidRDefault="00676E04" w:rsidP="00A749A4">
      <w:pPr>
        <w:pStyle w:val="a9"/>
        <w:ind w:firstLine="709"/>
      </w:pPr>
    </w:p>
    <w:p w:rsidR="00676E04" w:rsidRPr="00A14E41" w:rsidRDefault="00676E04" w:rsidP="00A749A4">
      <w:pPr>
        <w:pStyle w:val="a9"/>
        <w:ind w:firstLine="709"/>
        <w:rPr>
          <w:szCs w:val="28"/>
        </w:rPr>
      </w:pPr>
      <w:r w:rsidRPr="00A14E41">
        <w:rPr>
          <w:szCs w:val="28"/>
        </w:rPr>
        <w:t xml:space="preserve">В 2007 год </w:t>
      </w:r>
      <w:r w:rsidR="00A14E41" w:rsidRPr="00A14E41">
        <w:rPr>
          <w:rFonts w:cs="Century Schoolbook"/>
          <w:color w:val="000000"/>
          <w:szCs w:val="28"/>
        </w:rPr>
        <w:t>рынок прямых инвестиций в России, особенно на началь</w:t>
      </w:r>
      <w:r w:rsidR="00A14E41" w:rsidRPr="00A14E41">
        <w:rPr>
          <w:rFonts w:cs="Century Schoolbook"/>
          <w:color w:val="000000"/>
          <w:szCs w:val="28"/>
        </w:rPr>
        <w:softHyphen/>
        <w:t>ных стадиях, продолжает демонстрировать тенденцию ак</w:t>
      </w:r>
      <w:r w:rsidR="00A14E41" w:rsidRPr="00A14E41">
        <w:rPr>
          <w:rFonts w:cs="Century Schoolbook"/>
          <w:color w:val="000000"/>
          <w:szCs w:val="28"/>
        </w:rPr>
        <w:softHyphen/>
        <w:t>тивного роста.</w:t>
      </w:r>
      <w:r w:rsidR="00A14E41" w:rsidRPr="00A14E41">
        <w:rPr>
          <w:szCs w:val="28"/>
        </w:rPr>
        <w:t xml:space="preserve"> О</w:t>
      </w:r>
      <w:r w:rsidRPr="00A14E41">
        <w:rPr>
          <w:szCs w:val="28"/>
        </w:rPr>
        <w:t>бъем накопленной капитализации фондов, действующих на территории России, значительно возрос и впервые преодолел планку в 10 млрд</w:t>
      </w:r>
      <w:r w:rsidR="00A14E41">
        <w:rPr>
          <w:szCs w:val="28"/>
        </w:rPr>
        <w:t>.</w:t>
      </w:r>
      <w:r w:rsidRPr="00A14E41">
        <w:rPr>
          <w:szCs w:val="28"/>
        </w:rPr>
        <w:t xml:space="preserve"> долл.</w:t>
      </w:r>
    </w:p>
    <w:p w:rsidR="00676E04" w:rsidRDefault="00676E04" w:rsidP="00676E04">
      <w:pPr>
        <w:pStyle w:val="Pa50"/>
        <w:jc w:val="center"/>
        <w:rPr>
          <w:rFonts w:cs="Century Schoolbook"/>
          <w:color w:val="000000"/>
        </w:rPr>
      </w:pPr>
    </w:p>
    <w:p w:rsidR="00A14E41" w:rsidRDefault="00DF149A" w:rsidP="00A749A4">
      <w:pPr>
        <w:pStyle w:val="a9"/>
        <w:ind w:firstLine="709"/>
        <w:rPr>
          <w:rFonts w:cs="Century Schoolbook"/>
          <w:b/>
          <w:bCs/>
          <w:color w:val="000000"/>
          <w:sz w:val="22"/>
          <w:szCs w:val="22"/>
        </w:rPr>
      </w:pPr>
      <w:r>
        <w:rPr>
          <w:sz w:val="24"/>
          <w:szCs w:val="24"/>
        </w:rPr>
        <w:pict>
          <v:shape id="_x0000_i1028" type="#_x0000_t75" style="width:450.75pt;height:223.5pt">
            <v:imagedata r:id="rId10" o:title=""/>
          </v:shape>
        </w:pict>
      </w:r>
    </w:p>
    <w:p w:rsidR="00A14E41" w:rsidRDefault="00A14E41" w:rsidP="00A749A4">
      <w:pPr>
        <w:pStyle w:val="a9"/>
        <w:ind w:firstLine="709"/>
        <w:rPr>
          <w:rFonts w:cs="Century Schoolbook"/>
          <w:b/>
          <w:bCs/>
          <w:color w:val="000000"/>
          <w:sz w:val="22"/>
          <w:szCs w:val="22"/>
        </w:rPr>
      </w:pPr>
    </w:p>
    <w:p w:rsidR="00676E04" w:rsidRPr="00A749A4" w:rsidRDefault="00A14E41" w:rsidP="00A749A4">
      <w:pPr>
        <w:pStyle w:val="a9"/>
        <w:ind w:firstLine="709"/>
      </w:pPr>
      <w:r w:rsidRPr="00A14E41">
        <w:t>Рис. 2.3 - Капитализация венчурных фондов и фондов прямых инвестиций в России, 1994-2007 годы, млн</w:t>
      </w:r>
      <w:r>
        <w:t>.</w:t>
      </w:r>
      <w:r w:rsidRPr="00A14E41">
        <w:t xml:space="preserve"> долл.</w:t>
      </w:r>
    </w:p>
    <w:p w:rsidR="003347A1" w:rsidRDefault="00DF149A" w:rsidP="00A14E41">
      <w:pPr>
        <w:pStyle w:val="a9"/>
        <w:ind w:firstLine="709"/>
      </w:pPr>
      <w:r>
        <w:rPr>
          <w:sz w:val="24"/>
          <w:szCs w:val="24"/>
        </w:rPr>
        <w:pict>
          <v:shape id="_x0000_i1029" type="#_x0000_t75" style="width:414pt;height:204.75pt">
            <v:imagedata r:id="rId11" o:title=""/>
          </v:shape>
        </w:pict>
      </w:r>
    </w:p>
    <w:p w:rsidR="003347A1" w:rsidRDefault="003347A1" w:rsidP="003347A1">
      <w:pPr>
        <w:pStyle w:val="a9"/>
        <w:ind w:firstLine="709"/>
      </w:pPr>
      <w:r>
        <w:t xml:space="preserve">Рис.2.4 - </w:t>
      </w:r>
      <w:r w:rsidRPr="003347A1">
        <w:t>Количество венчурных фондов и фондов прямых инвестиций в России, 1994-2007 годы</w:t>
      </w:r>
    </w:p>
    <w:p w:rsidR="003347A1" w:rsidRDefault="003347A1" w:rsidP="00A14E41">
      <w:pPr>
        <w:pStyle w:val="a9"/>
        <w:ind w:firstLine="709"/>
      </w:pPr>
    </w:p>
    <w:p w:rsidR="00A14E41" w:rsidRPr="00A14E41" w:rsidRDefault="00A14E41" w:rsidP="00A14E41">
      <w:pPr>
        <w:pStyle w:val="a9"/>
        <w:ind w:firstLine="709"/>
      </w:pPr>
      <w:r w:rsidRPr="00A14E41">
        <w:t>Отток капитала с рынка прямых и венчурных инвестиций в 2007 году составил около 337 млн</w:t>
      </w:r>
      <w:r>
        <w:t>.</w:t>
      </w:r>
      <w:r w:rsidRPr="00A14E41">
        <w:t xml:space="preserve"> долл., что примерно в 2 раза превышает данный показатель за 2006 год (172,7 млн</w:t>
      </w:r>
      <w:r>
        <w:t>.</w:t>
      </w:r>
      <w:r w:rsidRPr="00A14E41">
        <w:t xml:space="preserve"> долл.). Это связано с успешным завершением работы трех старейших фондов, которые начали свою деятельность бо</w:t>
      </w:r>
      <w:r w:rsidRPr="00A14E41">
        <w:softHyphen/>
        <w:t xml:space="preserve">лее 10 лет назад. </w:t>
      </w:r>
    </w:p>
    <w:p w:rsidR="00A14E41" w:rsidRPr="00A14E41" w:rsidRDefault="00A14E41" w:rsidP="00A14E41">
      <w:pPr>
        <w:pStyle w:val="a9"/>
        <w:ind w:firstLine="709"/>
      </w:pPr>
      <w:r w:rsidRPr="00A14E41">
        <w:t>Кроме того, стало известно о двух фондах (с общим предпо</w:t>
      </w:r>
      <w:r w:rsidRPr="00A14E41">
        <w:softHyphen/>
        <w:t>лагаемым объемом капитала около 150 млн</w:t>
      </w:r>
      <w:r>
        <w:t>.</w:t>
      </w:r>
      <w:r w:rsidRPr="00A14E41">
        <w:t xml:space="preserve"> долл.), которые не приступили, как планировалось ранее, к работе в 2007 году и, скорее всего, так и не будут сформированы – как в силу причин организационного плана, так и из-за расхо</w:t>
      </w:r>
      <w:r w:rsidRPr="00A14E41">
        <w:softHyphen/>
        <w:t>ждений во взглядах на стратегию фондов.</w:t>
      </w:r>
    </w:p>
    <w:p w:rsidR="00A14E41" w:rsidRPr="00A14E41" w:rsidRDefault="00A14E41" w:rsidP="00A14E41">
      <w:pPr>
        <w:pStyle w:val="a9"/>
        <w:ind w:firstLine="709"/>
      </w:pPr>
      <w:r w:rsidRPr="00A14E41">
        <w:t>Важным моментом является то, что рубеж 2007–2008 годов отмечен приходом ряда крупнейших иностранных фондов, активность которых несомненно окажет существенное влия</w:t>
      </w:r>
      <w:r w:rsidRPr="00A14E41">
        <w:softHyphen/>
        <w:t>ние как на капитализацию рынка прямых и венчурных ин</w:t>
      </w:r>
      <w:r w:rsidRPr="00A14E41">
        <w:softHyphen/>
        <w:t>вестиций в России, так и на рост общего объема сделок, что будет отражено в статистике за 2008 год. Однако, посколь</w:t>
      </w:r>
      <w:r w:rsidRPr="00A14E41">
        <w:softHyphen/>
        <w:t>ку подобные фонды работают на множестве региональных рынков, требуется дальнейший анализ территориальной стороны их деятельности. При этом в процессе сбора и об</w:t>
      </w:r>
      <w:r w:rsidRPr="00A14E41">
        <w:softHyphen/>
        <w:t>работки информации их вклад будет учитываться в том объеме, в котором они осуществляют инвестиции именно в российские компании.</w:t>
      </w:r>
    </w:p>
    <w:p w:rsidR="00A14E41" w:rsidRDefault="00A14E41" w:rsidP="00A14E41">
      <w:pPr>
        <w:pStyle w:val="a9"/>
        <w:ind w:firstLine="709"/>
      </w:pPr>
      <w:r w:rsidRPr="00A14E41">
        <w:t>Таким образом, несмотря на определенный отток капита</w:t>
      </w:r>
      <w:r w:rsidRPr="00A14E41">
        <w:softHyphen/>
        <w:t>ла, объем накопленной капитализации продемонстрировал значительный рост и достиг знаковой отметки в 10 млрд</w:t>
      </w:r>
      <w:r>
        <w:t>.</w:t>
      </w:r>
      <w:r w:rsidRPr="00A14E41">
        <w:t xml:space="preserve"> долл.</w:t>
      </w:r>
      <w:r w:rsidRPr="00A14E41">
        <w:rPr>
          <w:rStyle w:val="ab"/>
        </w:rPr>
        <w:t xml:space="preserve"> </w:t>
      </w:r>
      <w:r>
        <w:rPr>
          <w:rStyle w:val="ab"/>
        </w:rPr>
        <w:footnoteReference w:id="17"/>
      </w:r>
      <w:r w:rsidRPr="00A749A4">
        <w:t xml:space="preserve"> </w:t>
      </w:r>
    </w:p>
    <w:p w:rsidR="00A14E41" w:rsidRDefault="00A14E41" w:rsidP="00A14E41">
      <w:pPr>
        <w:pStyle w:val="a9"/>
        <w:ind w:firstLine="709"/>
      </w:pPr>
      <w:r w:rsidRPr="00A14E41">
        <w:t>Нельзя не отметить активизацию инвестиционной деятель</w:t>
      </w:r>
      <w:r w:rsidRPr="00A14E41">
        <w:softHyphen/>
        <w:t>ности в Южном ФО – около 20 млн</w:t>
      </w:r>
      <w:r>
        <w:t>.</w:t>
      </w:r>
      <w:r w:rsidRPr="00A14E41">
        <w:t xml:space="preserve"> долл. (2%) и Приволжском ФО – примерно 35 млн</w:t>
      </w:r>
      <w:r>
        <w:t>.</w:t>
      </w:r>
      <w:r w:rsidRPr="00A14E41">
        <w:t xml:space="preserve"> долл. (3%). В определенной мере это связано с общей тенденцией к росту объемов инвестиций в сектор потребительских услуг в регионах. Зафиксирован</w:t>
      </w:r>
      <w:r w:rsidRPr="00A14E41">
        <w:softHyphen/>
        <w:t>ные инвестиции в Уральском ФО составили 30 млн</w:t>
      </w:r>
      <w:r>
        <w:t>.</w:t>
      </w:r>
      <w:r w:rsidRPr="00A14E41">
        <w:t xml:space="preserve"> долл. (3%), в Дальневосточном ФО – 40 млн</w:t>
      </w:r>
      <w:r>
        <w:t>.</w:t>
      </w:r>
      <w:r w:rsidRPr="00A14E41">
        <w:t xml:space="preserve"> долл. (4%)</w:t>
      </w:r>
      <w:r>
        <w:t xml:space="preserve"> (табл.)</w:t>
      </w:r>
      <w:r w:rsidRPr="00A14E41">
        <w:t>.</w:t>
      </w:r>
    </w:p>
    <w:p w:rsidR="00A14E41" w:rsidRPr="00A14E41" w:rsidRDefault="00A14E41" w:rsidP="00A14E41">
      <w:pPr>
        <w:pStyle w:val="a9"/>
        <w:ind w:firstLine="709"/>
      </w:pPr>
      <w:r>
        <w:t xml:space="preserve">Таблица </w:t>
      </w:r>
      <w:r w:rsidR="003347A1">
        <w:t>2.1</w:t>
      </w:r>
      <w:r>
        <w:t>– Инвестиционная деятельность регионов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8"/>
        <w:gridCol w:w="1275"/>
        <w:gridCol w:w="851"/>
        <w:gridCol w:w="53"/>
        <w:gridCol w:w="1081"/>
        <w:gridCol w:w="87"/>
        <w:gridCol w:w="905"/>
        <w:gridCol w:w="904"/>
        <w:gridCol w:w="177"/>
        <w:gridCol w:w="905"/>
      </w:tblGrid>
      <w:tr w:rsidR="00A14E41" w:rsidRPr="00B31699" w:rsidTr="00B31699">
        <w:trPr>
          <w:trHeight w:val="911"/>
        </w:trPr>
        <w:tc>
          <w:tcPr>
            <w:tcW w:w="3369" w:type="dxa"/>
            <w:vMerge w:val="restart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Федеральный округ</w:t>
            </w:r>
          </w:p>
        </w:tc>
        <w:tc>
          <w:tcPr>
            <w:tcW w:w="2179" w:type="dxa"/>
            <w:gridSpan w:val="3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072" w:type="dxa"/>
            <w:gridSpan w:val="3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986" w:type="dxa"/>
            <w:gridSpan w:val="3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A14E41" w:rsidRPr="00B31699" w:rsidTr="00B31699">
        <w:trPr>
          <w:trHeight w:val="1091"/>
        </w:trPr>
        <w:tc>
          <w:tcPr>
            <w:tcW w:w="3369" w:type="dxa"/>
            <w:vMerge/>
          </w:tcPr>
          <w:p w:rsidR="00A14E41" w:rsidRPr="00B31699" w:rsidRDefault="00A14E4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Объем средств, млн долл.</w:t>
            </w:r>
          </w:p>
        </w:tc>
        <w:tc>
          <w:tcPr>
            <w:tcW w:w="851" w:type="dxa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Объем средств, млн долл.</w:t>
            </w:r>
          </w:p>
        </w:tc>
        <w:tc>
          <w:tcPr>
            <w:tcW w:w="992" w:type="dxa"/>
            <w:gridSpan w:val="2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Объем средств, млн долл.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18"/>
              <w:jc w:val="center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Южный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20,45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Уральский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12,60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Приволжский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Дальневосточный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4,90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Северо-Западный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33,30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135,98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Сибирский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34,65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140,33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Центральный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55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179,70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55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55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466,39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55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8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709,07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55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</w:tr>
      <w:tr w:rsidR="00A14E41" w:rsidRPr="00B31699" w:rsidTr="00B31699">
        <w:trPr>
          <w:trHeight w:val="271"/>
        </w:trPr>
        <w:tc>
          <w:tcPr>
            <w:tcW w:w="3369" w:type="dxa"/>
          </w:tcPr>
          <w:p w:rsidR="00A14E41" w:rsidRPr="00B31699" w:rsidRDefault="00A14E41" w:rsidP="00B31699">
            <w:pPr>
              <w:pStyle w:val="Pa9"/>
              <w:jc w:val="both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904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68" w:type="dxa"/>
            <w:gridSpan w:val="2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652,92</w:t>
            </w:r>
          </w:p>
        </w:tc>
        <w:tc>
          <w:tcPr>
            <w:tcW w:w="904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1" w:type="dxa"/>
            <w:gridSpan w:val="2"/>
          </w:tcPr>
          <w:p w:rsidR="00A14E41" w:rsidRPr="00B31699" w:rsidRDefault="00A14E41" w:rsidP="00B31699">
            <w:pPr>
              <w:pStyle w:val="Pa57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1017,53</w:t>
            </w:r>
          </w:p>
        </w:tc>
        <w:tc>
          <w:tcPr>
            <w:tcW w:w="905" w:type="dxa"/>
          </w:tcPr>
          <w:p w:rsidR="00A14E41" w:rsidRPr="00B31699" w:rsidRDefault="00A14E41" w:rsidP="00B31699">
            <w:pPr>
              <w:pStyle w:val="Pa46"/>
              <w:jc w:val="right"/>
              <w:rPr>
                <w:rFonts w:ascii="Times New Roman" w:hAnsi="Times New Roman"/>
                <w:color w:val="000000"/>
              </w:rPr>
            </w:pPr>
            <w:r w:rsidRPr="00B31699">
              <w:rPr>
                <w:rStyle w:val="A60"/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A14E41" w:rsidRDefault="00A14E41" w:rsidP="00A14E41">
      <w:pPr>
        <w:pStyle w:val="a9"/>
        <w:ind w:firstLine="709"/>
      </w:pPr>
    </w:p>
    <w:p w:rsidR="00A14E41" w:rsidRDefault="00A14E41" w:rsidP="00A14E41">
      <w:pPr>
        <w:pStyle w:val="a9"/>
        <w:ind w:firstLine="0"/>
      </w:pPr>
    </w:p>
    <w:p w:rsidR="004B36E1" w:rsidRPr="004B36E1" w:rsidRDefault="004B36E1" w:rsidP="00A14E41">
      <w:pPr>
        <w:pStyle w:val="a9"/>
        <w:ind w:firstLine="709"/>
        <w:rPr>
          <w:rFonts w:ascii="Tahoma" w:hAnsi="Tahoma" w:cs="Tahoma"/>
          <w:sz w:val="15"/>
          <w:szCs w:val="15"/>
        </w:rPr>
      </w:pPr>
      <w:r w:rsidRPr="00A749A4">
        <w:t>Для активизации привлечения венчурных инвестиций в инновационные компании, расположенные в регионах России, и обеспечения для них равных условий доступа к источникам венчурного капитала необходима соответствующая инфраструктура поддержки</w:t>
      </w:r>
      <w:r w:rsidR="00A749A4">
        <w:t>.</w:t>
      </w:r>
      <w:r w:rsidRPr="00A749A4">
        <w:t xml:space="preserve"> </w:t>
      </w:r>
      <w:bookmarkStart w:id="15" w:name="sn3"/>
      <w:bookmarkEnd w:id="15"/>
    </w:p>
    <w:p w:rsidR="00324C3A" w:rsidRPr="00A14E41" w:rsidRDefault="00324C3A" w:rsidP="00A14E41">
      <w:pPr>
        <w:pStyle w:val="a9"/>
        <w:ind w:firstLine="709"/>
      </w:pPr>
      <w:r w:rsidRPr="00324C3A">
        <w:rPr>
          <w:rFonts w:ascii="Tahoma" w:hAnsi="Tahoma" w:cs="Tahoma"/>
          <w:sz w:val="20"/>
        </w:rPr>
        <w:t xml:space="preserve"> </w:t>
      </w:r>
    </w:p>
    <w:p w:rsidR="00A749A4" w:rsidRDefault="00A749A4" w:rsidP="00B31699">
      <w:pPr>
        <w:pStyle w:val="2"/>
        <w:jc w:val="center"/>
      </w:pPr>
      <w:bookmarkStart w:id="16" w:name="_Toc260736548"/>
      <w:r>
        <w:t>2.2. Оценка деятельности Российской венчурной компании (РВК)</w:t>
      </w:r>
      <w:bookmarkEnd w:id="16"/>
    </w:p>
    <w:p w:rsidR="00A749A4" w:rsidRDefault="00A749A4" w:rsidP="00A749A4">
      <w:pPr>
        <w:pStyle w:val="a9"/>
        <w:ind w:firstLine="709"/>
      </w:pPr>
    </w:p>
    <w:p w:rsidR="00A749A4" w:rsidRPr="001B3DBA" w:rsidRDefault="00A749A4" w:rsidP="00A749A4">
      <w:pPr>
        <w:pStyle w:val="a9"/>
        <w:ind w:firstLine="709"/>
      </w:pPr>
      <w:r w:rsidRPr="001B3DBA">
        <w:t>ОАО «Российская в</w:t>
      </w:r>
      <w:r>
        <w:t xml:space="preserve">енчурная компания» (ОАО «РВК») </w:t>
      </w:r>
      <w:r w:rsidRPr="001B3DBA">
        <w:t>– государственный фонд фондов и институт развития Российской Федерации, один из ключевых инструментов государства в деле построения национальной инновационной системы.</w:t>
      </w:r>
    </w:p>
    <w:p w:rsidR="00A749A4" w:rsidRDefault="00A749A4" w:rsidP="00A749A4">
      <w:pPr>
        <w:pStyle w:val="a9"/>
        <w:ind w:firstLine="709"/>
      </w:pPr>
      <w:r w:rsidRPr="001B3DBA">
        <w:t>ОАО «Российская венчурная компания» было создано в соответствии с распоряжением Правительства Российской Федерации от 7 июня 2006 года № 838-р. Основные цели деятельности ОАО «РВК» – стимулирование создания в России собственной индустрии венчурного инвестирования и значительное увеличение финанс</w:t>
      </w:r>
      <w:r>
        <w:t>овых ресурсов венчурных фондов.</w:t>
      </w:r>
    </w:p>
    <w:p w:rsidR="00A749A4" w:rsidRPr="001B3DBA" w:rsidRDefault="00A749A4" w:rsidP="00A749A4">
      <w:pPr>
        <w:pStyle w:val="a9"/>
        <w:ind w:firstLine="709"/>
      </w:pPr>
      <w:r w:rsidRPr="001B3DBA">
        <w:t>Компания исполняет роль государственного фонда венчурных фондов, через который осуществляется государственное стимулирование венчурных инвестиций и финансовая поддержка высокотехнологического сектора в целом, а также роль государственного института развития отрасли венчурного инвестирования в Российской Федерации.</w:t>
      </w:r>
    </w:p>
    <w:p w:rsidR="00A749A4" w:rsidRPr="00485BB7" w:rsidRDefault="00A749A4" w:rsidP="00A749A4">
      <w:pPr>
        <w:pStyle w:val="a9"/>
        <w:ind w:firstLine="709"/>
      </w:pPr>
      <w:r w:rsidRPr="00485BB7">
        <w:t>Важные направления работы ОАО «РВК» – создание и поддержка специализированной сервисной инфраструктуры для игроков венчурного рынка, повышение прозрачности инвестируемых фондов и компаний, обеспечение комфортных условий в России для деятельности международных инвесторов и предпринимателей, оптимизация законодательства, влияющего на развитие инновационного бизнеса. ОАО «РВК» развивает инвестиционные механизмы для укрепления различных отраслевых технологических кластеров в России.</w:t>
      </w:r>
    </w:p>
    <w:p w:rsidR="00A749A4" w:rsidRPr="001B3DBA" w:rsidRDefault="00A749A4" w:rsidP="00A749A4">
      <w:pPr>
        <w:pStyle w:val="a9"/>
        <w:ind w:firstLine="709"/>
      </w:pPr>
      <w:r w:rsidRPr="001B3DBA">
        <w:t>При участии РВК создано семь венчурных фондов:</w: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«ВТБ – Фонд венчурный» (3 061 млн. руб.), </w: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«Биопроцесс Кэпитал Венчурс» (3 000 млн. руб.), </w: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«Максвелл Биотех» (3 061 млн. руб.), </w:t>
      </w:r>
    </w:p>
    <w:p w:rsidR="00A749A4" w:rsidRPr="001B3DBA" w:rsidRDefault="00A749A4" w:rsidP="00A749A4">
      <w:pPr>
        <w:pStyle w:val="a9"/>
        <w:ind w:firstLine="709"/>
      </w:pPr>
      <w:r w:rsidRPr="001B3DBA">
        <w:t>«Лидер</w:t>
      </w:r>
      <w:r>
        <w:t xml:space="preserve"> – Инновации» (3 000 млн. руб.</w:t>
      </w:r>
      <w:r w:rsidRPr="001B3DBA">
        <w:t xml:space="preserve">), </w: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«Тамир Фишман СИ ай Джи венчурный фонд» (2 000 млн. руб.), </w:t>
      </w:r>
    </w:p>
    <w:p w:rsidR="00A749A4" w:rsidRPr="001B3DBA" w:rsidRDefault="00A749A4" w:rsidP="00A749A4">
      <w:pPr>
        <w:pStyle w:val="a9"/>
        <w:ind w:firstLine="709"/>
      </w:pPr>
      <w:r w:rsidRPr="001B3DBA">
        <w:t>«С-Г</w:t>
      </w:r>
      <w:r>
        <w:t>рупп Венчурс» (1 800 млн. руб.</w:t>
      </w:r>
      <w:r w:rsidRPr="001B3DBA">
        <w:t xml:space="preserve">) </w:t>
      </w:r>
    </w:p>
    <w:p w:rsidR="00A749A4" w:rsidRDefault="00A749A4" w:rsidP="00A749A4">
      <w:pPr>
        <w:pStyle w:val="a9"/>
        <w:ind w:firstLine="709"/>
      </w:pPr>
      <w:r w:rsidRPr="001B3DBA">
        <w:t>«Новые технологии» (3 061 млн. руб.</w:t>
      </w:r>
      <w:r>
        <w:t>).</w:t>
      </w:r>
    </w:p>
    <w:p w:rsidR="00A749A4" w:rsidRDefault="00A749A4" w:rsidP="00A749A4">
      <w:pPr>
        <w:pStyle w:val="a9"/>
        <w:ind w:firstLine="709"/>
      </w:pPr>
      <w:r w:rsidRPr="001B3DBA">
        <w:t xml:space="preserve">22 октября 2009 года РВК учредила «Фонд посевных инвестиций Российской венчурной компании». </w:t>
      </w:r>
    </w:p>
    <w:p w:rsidR="00A749A4" w:rsidRPr="0015183A" w:rsidRDefault="00A749A4" w:rsidP="00A749A4">
      <w:pPr>
        <w:pStyle w:val="a9"/>
        <w:ind w:firstLine="709"/>
      </w:pPr>
      <w:r w:rsidRPr="0015183A">
        <w:t>Таблица</w:t>
      </w:r>
      <w:r>
        <w:t xml:space="preserve"> 2.</w:t>
      </w:r>
      <w:r w:rsidR="003347A1">
        <w:t>2</w:t>
      </w:r>
      <w:r w:rsidRPr="0015183A">
        <w:t xml:space="preserve"> - Программа развития инфраструктуры для посевных компаний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Мероприятия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2009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2010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 xml:space="preserve">Количество посевных фондов РВК 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1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Суммарный размер посевных фондов РВК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 млрд.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 млрд.</w:t>
            </w:r>
          </w:p>
        </w:tc>
      </w:tr>
    </w:tbl>
    <w:p w:rsidR="00B43293" w:rsidRDefault="00B43293" w:rsidP="00B43293">
      <w:pPr>
        <w:pStyle w:val="a9"/>
        <w:ind w:firstLine="709"/>
        <w:jc w:val="right"/>
      </w:pPr>
      <w:r>
        <w:br w:type="page"/>
        <w:t>Продолжение табл.2.2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Количество инвестиционных сделок посевных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фондов РВК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25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Объем инвестиционных сделок посевных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фондов РВК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40 млн.руб.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440 млн. руб.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Из них частных денег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10 млн. руб.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110 млн. руб.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Количество предпринимателей и компаний</w:t>
            </w:r>
            <w:r w:rsidRPr="00A749A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получивших поддержку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1000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Количество венчурных партнеров РВК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50</w:t>
            </w:r>
          </w:p>
        </w:tc>
      </w:tr>
      <w:tr w:rsidR="00A749A4" w:rsidRPr="00A749A4" w:rsidTr="00A749A4"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A749A4">
              <w:rPr>
                <w:rFonts w:ascii="TimesNewRoman" w:hAnsi="TimesNewRoman" w:cs="TimesNewRoman"/>
                <w:sz w:val="24"/>
                <w:szCs w:val="24"/>
              </w:rPr>
              <w:t>Количество венчурных партнеров РВК</w:t>
            </w:r>
          </w:p>
        </w:tc>
        <w:tc>
          <w:tcPr>
            <w:tcW w:w="3190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749A4">
              <w:rPr>
                <w:sz w:val="24"/>
                <w:szCs w:val="24"/>
              </w:rPr>
              <w:t>300 млн. руб.</w:t>
            </w:r>
          </w:p>
        </w:tc>
      </w:tr>
    </w:tbl>
    <w:p w:rsidR="00A749A4" w:rsidRDefault="00A749A4" w:rsidP="00A749A4">
      <w:pPr>
        <w:pStyle w:val="a9"/>
        <w:ind w:firstLine="709"/>
      </w:pPr>
    </w:p>
    <w:p w:rsidR="00A749A4" w:rsidRPr="001B3DBA" w:rsidRDefault="00A749A4" w:rsidP="00A749A4">
      <w:pPr>
        <w:pStyle w:val="a9"/>
        <w:ind w:firstLine="709"/>
      </w:pPr>
      <w:r w:rsidRPr="001B3DBA">
        <w:t>Фонд призван осуществлять инвестирование в российские инновационные компании самой ранней стадии развития с высоким потенциалом роста на российском и зарубежных инновационно-технологических рынках. Размер фонда составляет 2 млрд. рублей. Деятельность фонда осуществляется через сеть Венчурных партнеров фонда, имеющих доступ к научным, материально-техническим и финансовым ресурсам, необходимым для поиска и прединвестиционной подготовки проектов. Фонд посевных инвестиций Российской венчурной компании к апрелю 2010 года присвоил статус Венчурного партнера 27 компаниям. Рассматриваются еще более двух десятков заявок, в планах – зарегистрировать около полусотни Венчурных партнеров к концу 2010 года.</w: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Таким образом, общее количество фондов, сформированных ОАО «РВК», достигло восьми, </w:t>
      </w:r>
      <w:r>
        <w:t>их размер – около 21 млрд. руб</w:t>
      </w:r>
      <w:r w:rsidRPr="001B3DBA">
        <w:t xml:space="preserve">. </w:t>
      </w:r>
      <w:r>
        <w:t xml:space="preserve"> Доля ОАО «РВК» – 11,282 млрд</w:t>
      </w:r>
      <w:r w:rsidRPr="001B3DBA">
        <w:t>.</w:t>
      </w:r>
      <w:r>
        <w:t xml:space="preserve"> руб.</w:t>
      </w:r>
      <w:r>
        <w:rPr>
          <w:rStyle w:val="ab"/>
        </w:rPr>
        <w:footnoteReference w:id="18"/>
      </w:r>
    </w:p>
    <w:p w:rsidR="00A749A4" w:rsidRPr="001B3DBA" w:rsidRDefault="00A749A4" w:rsidP="00A749A4">
      <w:pPr>
        <w:pStyle w:val="a9"/>
        <w:ind w:firstLine="709"/>
      </w:pPr>
      <w:r>
        <w:t>На рис. 2.</w:t>
      </w:r>
      <w:r w:rsidR="003347A1">
        <w:t>5</w:t>
      </w:r>
      <w:r>
        <w:t xml:space="preserve"> представлен</w:t>
      </w:r>
      <w:r w:rsidRPr="001B3DBA">
        <w:t xml:space="preserve"> консолидированный отчет по фондам, созданным при участии ОАО «РВК»</w:t>
      </w:r>
    </w:p>
    <w:p w:rsidR="00A749A4" w:rsidRDefault="00DF149A" w:rsidP="00A749A4">
      <w:pPr>
        <w:shd w:val="clear" w:color="auto" w:fill="FFFFFF"/>
        <w:spacing w:before="100" w:beforeAutospacing="1" w:after="240" w:line="312" w:lineRule="auto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30" type="#_x0000_t75" alt="" style="width:498.75pt;height:185.25pt">
            <v:imagedata r:id="rId12" o:title=""/>
          </v:shape>
        </w:pict>
      </w:r>
    </w:p>
    <w:p w:rsidR="00A749A4" w:rsidRPr="001B3DBA" w:rsidRDefault="00A749A4" w:rsidP="00A749A4">
      <w:pPr>
        <w:pStyle w:val="a9"/>
        <w:ind w:firstLine="709"/>
      </w:pPr>
      <w:r w:rsidRPr="001B3DBA">
        <w:t xml:space="preserve">Рис. </w:t>
      </w:r>
      <w:r>
        <w:t>2.</w:t>
      </w:r>
      <w:r w:rsidR="003347A1">
        <w:t>5</w:t>
      </w:r>
      <w:r>
        <w:t xml:space="preserve"> - </w:t>
      </w:r>
      <w:r w:rsidRPr="001B3DBA">
        <w:t>Консолидированный отчет по фондам, созданным при участии ОАО «РВК» (отчетная дата: 31.03.2009)</w:t>
      </w:r>
    </w:p>
    <w:p w:rsidR="00A749A4" w:rsidRDefault="00A749A4" w:rsidP="00A749A4">
      <w:pPr>
        <w:spacing w:after="150" w:line="240" w:lineRule="auto"/>
        <w:ind w:left="-150"/>
        <w:outlineLvl w:val="3"/>
        <w:rPr>
          <w:rFonts w:ascii="Times New Roman" w:hAnsi="Times New Roman"/>
          <w:color w:val="006AB9"/>
          <w:sz w:val="30"/>
          <w:szCs w:val="30"/>
        </w:rPr>
      </w:pPr>
    </w:p>
    <w:p w:rsidR="00A749A4" w:rsidRPr="001B3DBA" w:rsidRDefault="00DF149A" w:rsidP="00A749A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31" type="#_x0000_t75" alt="" style="width:446.25pt;height:283.5pt">
            <v:imagedata r:id="rId13" o:title=""/>
          </v:shape>
        </w:pict>
      </w:r>
    </w:p>
    <w:p w:rsidR="00A749A4" w:rsidRPr="001B3DBA" w:rsidRDefault="00A749A4" w:rsidP="00A749A4">
      <w:pPr>
        <w:spacing w:after="150" w:line="360" w:lineRule="auto"/>
        <w:ind w:firstLine="709"/>
        <w:jc w:val="both"/>
        <w:outlineLvl w:val="3"/>
        <w:rPr>
          <w:rFonts w:ascii="Times New Roman" w:hAnsi="Times New Roman"/>
          <w:sz w:val="28"/>
          <w:szCs w:val="20"/>
        </w:rPr>
      </w:pPr>
      <w:r w:rsidRPr="001B3DBA">
        <w:rPr>
          <w:rFonts w:ascii="Times New Roman" w:hAnsi="Times New Roman"/>
          <w:sz w:val="28"/>
          <w:szCs w:val="20"/>
        </w:rPr>
        <w:t xml:space="preserve">Рис. </w:t>
      </w:r>
      <w:r>
        <w:rPr>
          <w:rFonts w:ascii="Times New Roman" w:hAnsi="Times New Roman"/>
          <w:sz w:val="28"/>
          <w:szCs w:val="20"/>
        </w:rPr>
        <w:t>2.</w:t>
      </w:r>
      <w:r w:rsidR="003347A1">
        <w:rPr>
          <w:rFonts w:ascii="Times New Roman" w:hAnsi="Times New Roman"/>
          <w:sz w:val="28"/>
          <w:szCs w:val="20"/>
        </w:rPr>
        <w:t>6</w:t>
      </w:r>
      <w:r>
        <w:rPr>
          <w:rFonts w:ascii="Times New Roman" w:hAnsi="Times New Roman"/>
          <w:sz w:val="28"/>
          <w:szCs w:val="20"/>
        </w:rPr>
        <w:t xml:space="preserve"> - </w:t>
      </w:r>
      <w:r w:rsidRPr="001B3DBA">
        <w:rPr>
          <w:rFonts w:ascii="Times New Roman" w:hAnsi="Times New Roman"/>
          <w:sz w:val="28"/>
          <w:szCs w:val="20"/>
        </w:rPr>
        <w:t xml:space="preserve">Сегментация инвестиций по отношению к приоритетным направлениям развития науки, технологий и техники РФ </w:t>
      </w:r>
    </w:p>
    <w:p w:rsidR="00A749A4" w:rsidRPr="001B3DBA" w:rsidRDefault="00A749A4" w:rsidP="00A749A4">
      <w:pPr>
        <w:pStyle w:val="a9"/>
        <w:ind w:firstLine="709"/>
      </w:pPr>
      <w:r w:rsidRPr="00485BB7">
        <w:t>Данные рис.2.</w:t>
      </w:r>
      <w:r w:rsidR="003347A1">
        <w:t>6</w:t>
      </w:r>
      <w:r w:rsidRPr="00485BB7">
        <w:t xml:space="preserve"> говорят о том, что основным направлением инвестирования являютс</w:t>
      </w:r>
      <w:r>
        <w:t>я технологии природопользования</w:t>
      </w:r>
      <w:r w:rsidRPr="00485BB7">
        <w:t>, энергетики информационно-телекоммуникационные системы.</w:t>
      </w:r>
    </w:p>
    <w:p w:rsidR="00A749A4" w:rsidRDefault="00DF149A" w:rsidP="00A749A4">
      <w:pPr>
        <w:shd w:val="clear" w:color="auto" w:fill="FFFFFF"/>
        <w:spacing w:before="100" w:beforeAutospacing="1" w:after="240" w:line="312" w:lineRule="auto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32" type="#_x0000_t75" alt="" style="width:435pt;height:183.75pt">
            <v:imagedata r:id="rId14" o:title=""/>
          </v:shape>
        </w:pict>
      </w:r>
    </w:p>
    <w:p w:rsidR="00A749A4" w:rsidRDefault="00A749A4" w:rsidP="00A749A4">
      <w:pPr>
        <w:shd w:val="clear" w:color="auto" w:fill="FFFFFF"/>
        <w:spacing w:before="100" w:beforeAutospacing="1" w:after="240" w:line="312" w:lineRule="auto"/>
        <w:rPr>
          <w:rFonts w:ascii="Tahoma" w:hAnsi="Tahoma" w:cs="Tahoma"/>
          <w:sz w:val="20"/>
          <w:szCs w:val="20"/>
        </w:rPr>
      </w:pPr>
    </w:p>
    <w:p w:rsidR="00A749A4" w:rsidRPr="001B3DBA" w:rsidRDefault="00A749A4" w:rsidP="00A749A4">
      <w:pPr>
        <w:spacing w:after="150" w:line="360" w:lineRule="auto"/>
        <w:ind w:firstLine="709"/>
        <w:jc w:val="both"/>
        <w:outlineLvl w:val="3"/>
        <w:rPr>
          <w:rFonts w:ascii="Times New Roman" w:hAnsi="Times New Roman"/>
          <w:sz w:val="28"/>
          <w:szCs w:val="20"/>
        </w:rPr>
      </w:pPr>
      <w:r w:rsidRPr="00485BB7">
        <w:rPr>
          <w:rFonts w:ascii="Times New Roman" w:hAnsi="Times New Roman"/>
          <w:sz w:val="28"/>
          <w:szCs w:val="20"/>
        </w:rPr>
        <w:t>Рис. 2.</w:t>
      </w:r>
      <w:r w:rsidR="003347A1">
        <w:rPr>
          <w:rFonts w:ascii="Times New Roman" w:hAnsi="Times New Roman"/>
          <w:sz w:val="28"/>
          <w:szCs w:val="20"/>
        </w:rPr>
        <w:t>7</w:t>
      </w:r>
      <w:r w:rsidRPr="00485BB7">
        <w:rPr>
          <w:rFonts w:ascii="Times New Roman" w:hAnsi="Times New Roman"/>
          <w:sz w:val="28"/>
          <w:szCs w:val="20"/>
        </w:rPr>
        <w:t xml:space="preserve"> - </w:t>
      </w:r>
      <w:r w:rsidRPr="001B3DBA">
        <w:rPr>
          <w:rFonts w:ascii="Times New Roman" w:hAnsi="Times New Roman"/>
          <w:sz w:val="28"/>
          <w:szCs w:val="20"/>
        </w:rPr>
        <w:t>Сегментация инвестиций по территориальному признаку</w:t>
      </w:r>
    </w:p>
    <w:p w:rsidR="00A749A4" w:rsidRDefault="00A749A4" w:rsidP="00A749A4">
      <w:pPr>
        <w:pStyle w:val="a9"/>
        <w:ind w:firstLine="709"/>
      </w:pPr>
      <w:r>
        <w:t>Как видно из рис.2.</w:t>
      </w:r>
      <w:r w:rsidR="003347A1">
        <w:t>7</w:t>
      </w:r>
      <w:r>
        <w:t xml:space="preserve"> основная доля инвестиций приходится Москву и Московскую область и Пермский край.</w:t>
      </w:r>
    </w:p>
    <w:p w:rsidR="00A749A4" w:rsidRDefault="00A749A4" w:rsidP="00A749A4">
      <w:pPr>
        <w:pStyle w:val="a9"/>
        <w:ind w:firstLine="709"/>
      </w:pPr>
      <w:r w:rsidRPr="00485BB7">
        <w:t>РВК развивает свою международную деятельность с целью импорта современных технологий, приобретения знаний и ноу-хау технологического предпринимательства, а также с целью поддержки выхода российских высокотехнологических компаний на глобальные рынки. В планах ОАО «РВК» – присоединение к отдельным международным фондам в качестве ограниченного партнера с целью получения доступа к лучшему мировому опыту венчурного инвестирования.</w:t>
      </w:r>
    </w:p>
    <w:p w:rsidR="00A749A4" w:rsidRDefault="00A749A4" w:rsidP="00A749A4">
      <w:pPr>
        <w:pStyle w:val="a9"/>
        <w:ind w:firstLine="709"/>
      </w:pPr>
      <w:r>
        <w:t>Основные направления деятельности РВК на ближайшую перспективу представлены в табл.2.</w:t>
      </w:r>
      <w:r w:rsidR="003347A1">
        <w:t>3</w:t>
      </w:r>
      <w:r>
        <w:rPr>
          <w:rStyle w:val="ab"/>
        </w:rPr>
        <w:footnoteReference w:id="19"/>
      </w:r>
      <w:r>
        <w:t>.</w:t>
      </w:r>
    </w:p>
    <w:p w:rsidR="00676E04" w:rsidRDefault="00676E04" w:rsidP="00A749A4">
      <w:pPr>
        <w:pStyle w:val="a9"/>
        <w:ind w:firstLine="709"/>
      </w:pPr>
      <w:r>
        <w:t>Таблица 2.</w:t>
      </w:r>
      <w:r w:rsidR="003347A1">
        <w:t>3</w:t>
      </w:r>
      <w:r>
        <w:t xml:space="preserve"> - Основные направления деятельности РВК на ближайшую перспективу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1"/>
        <w:gridCol w:w="3821"/>
        <w:gridCol w:w="3685"/>
      </w:tblGrid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Программа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Цели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Инициативы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Развитие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инфраструктуры для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посевных компаний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устранение острого недостатка источников капитала для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компаний посевной стадии развития;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создание условий для формирования непрерывного потока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сделок в венчурные фонды, в т.ч. созданные с участием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ОАО «РВК»;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значительное увеличение количества стартующих новых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технологических компаний для приобретения венчурными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инвесторами и фондами ранней стадии;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существенное повышение качества стартующих новых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технологических компаний, увеличение процента их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выживаемости.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1.1. Венчурное инвестирование на посевной стадии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1.2 Создание и поддержка сети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венчурных партнеров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1.3 Повышение эффективности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существующих инкубаторов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технопарков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1.4 Поддержка корпоративных ЦТТ для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промышленных компаний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1.5 Поддержка ЦТТ для ВУЗов и НИИ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1.6 Проведение и поддержка участия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российских стартапов в конкурсах/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конференциях/рейтингах/обзорах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1.7 Создание комплектов шаблонов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документов in-a-box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1.8 Создание центров катализации (seedhouses)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1.9 Мониторинг и повышение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эффективности деятельности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Стимулирование спроса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инновационные компании,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продукты и услуги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спроса на инновационные продукты / услуги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отечественном рынке;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повышение спроса на инновационные компании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отечественном рынке капитала;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увеличение степени вовлеченности крупных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промышленных компаний в процесс развития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инновационной экономики в России.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2.1 Артикулирование спроса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инновации со стороны компаний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реального сектора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2.2 Привлечение финансов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компаний реального сектора 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венчурные фонды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2.3 Продвижение продуктов/услуг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инновационных компаний 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реальный сектор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2.4 Венчурное инвестирование на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ранней, средней и поздней стадиях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партнерской сети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ОАО «РВК»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инфраструктурных игроков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отечественного инновационно–технологического рынка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формированию всех необходимых элементов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среды венчурного рынка;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повышение эффективности инфраструктурных игроков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3.1 Поддержка партнеров ОАО «РВК»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3.2 Поддержка экспертов ОАО «РВК»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4: Институциональные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инициативы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создание механизмов взаимодействия РВК с органами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государственной власти (как законодательной, так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исполнительной) на федеральном и региональном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уровнях;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проведение адресной работы, направленной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идентификацию и снятие существующих конкретных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институциональных барьеров, препятствующих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эффективному развитию инновационно-венчурной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экосистемы в России;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проведение адресной работы, направленной на создание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на государственном уровне механизмов содействия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развитию инновационно-венчурной экосистемы в России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(технологические коридоры, институт уполномоченного по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правам инновационного предпринимателя).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4.1. Мониторинг, анализ и создание предложений механизмов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государственной поддержки и снятию административных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барьеров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4.2. Работа с представителями государственной власти по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региональным законодательным и исполнительным инициативам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снятия административных барьеров, создание механизмов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поддержки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4.3. Работа с представителями государственной власти по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федеральным законодательным и исполнительным инициативам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снятия административных барьеров, создание механизмов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поддержки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4.4. Создание и функционирование офиса уполномоченного по правам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инновационного предпринимателя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4.5. Создание технологических коридоров</w:t>
            </w:r>
          </w:p>
        </w:tc>
      </w:tr>
    </w:tbl>
    <w:p w:rsidR="00B43293" w:rsidRDefault="00B43293">
      <w:r>
        <w:br w:type="page"/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1"/>
        <w:gridCol w:w="3821"/>
        <w:gridCol w:w="3685"/>
      </w:tblGrid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5: Стимулирование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развития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самоорганизации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инновационного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сообщества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устойчивых независимых общественных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институтов самоорганизации инновационной отрасли,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способных в будущем самостоятельно поддерживать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эффективное развитие российских инноваций, обеспечение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их конкурентоспособности и продвижения на мировом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рынке.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5.1. Поддержка групп энтузиастов, сообществ, ассоциаций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5.2. Развитие и поддержка инновационных медиа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5.3. Создание и поддержка онлайн-ресурса ОАО “РВК”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6: Глобализация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инновационной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индустрии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 участников международного венчурного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рынка в Россию;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содействие продвижению на глобальном рынке участников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российской венчурной индустрии и продукции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инновационных компаний;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· формирование на зарубежных рынках устойчивого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6.1. Интеграция российских инновационных игроков в международные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сообщества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6.2. Интеграция российской инновационной диаспоры 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инновационную экосистему РФ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6.3. Помощь российским инновационным компаниям в выходе на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зарубежные рынки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6.4. Продвижение Российских инноваций в международной венчурной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7: Обеспечение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доступности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высокого качества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бизнес-экспертизы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доступности и высокого качества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технологической бизнес-экспертизы как для ОАО «РВК», ее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фондов, так и для других участников рынка;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повышение квалификации специалистов различных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категорий, необходимых для развития отечественного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инновационного рынка;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содействие инновационным компаниям в формировании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советов директоров и консультативных советов;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усиление интеграционных связей между инновационной и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«традиционными» бизнес- и экспертной- средами.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7.1. Средне-массовые образовательные программы и семинары;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7.2. Проведение конференций и съездов (средне и узкомассовые);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7.3. Индивидуальные образовательные программы и передача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экспертизы;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7.4. Создание и поддержка инфраструктуры предоставления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услуг ОАО “РВК”;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7.5. Поддержка деятельности консультативных советов и советов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директоров;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7.6. Привлечение советников в консультативные советы компаний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советы директоров;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7.7. Продвижение советников, консультативных советов, советов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директоров и опционов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7.8. Создание и управление сетями советников;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7.9. Управление сообществом экспертов-оценивателей и координация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проведения экспертной оценки.</w:t>
            </w:r>
          </w:p>
        </w:tc>
      </w:tr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8: Инвентаризация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мониторинг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инновационной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экосистемы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ключевых игроков отечественной и глобальной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инновационно-венчурных экосистем необходимой им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фактической, экспертно-аналитической, сравнительной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прогностической информацией о венчурно-инновациннном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рынке Российской Федерации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8.1. Инвентаризация экосистемы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8.2. Подготовка аналитических отчетов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8.3. Интеграция российской статистики в международные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аналитические материалы</w:t>
            </w:r>
          </w:p>
        </w:tc>
      </w:tr>
    </w:tbl>
    <w:p w:rsidR="00B43293" w:rsidRPr="00B43293" w:rsidRDefault="00B43293" w:rsidP="00B43293">
      <w:pPr>
        <w:jc w:val="right"/>
        <w:rPr>
          <w:rFonts w:ascii="Times New Roman" w:hAnsi="Times New Roman"/>
          <w:sz w:val="28"/>
          <w:szCs w:val="28"/>
        </w:rPr>
      </w:pPr>
      <w:r>
        <w:br w:type="page"/>
      </w:r>
      <w:r w:rsidRPr="00B43293">
        <w:rPr>
          <w:rFonts w:ascii="Times New Roman" w:hAnsi="Times New Roman"/>
          <w:sz w:val="28"/>
          <w:szCs w:val="28"/>
        </w:rPr>
        <w:t>Окончание табл.2.3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1"/>
        <w:gridCol w:w="3821"/>
        <w:gridCol w:w="3685"/>
      </w:tblGrid>
      <w:tr w:rsidR="00A749A4" w:rsidRPr="00A749A4" w:rsidTr="00A749A4">
        <w:tc>
          <w:tcPr>
            <w:tcW w:w="224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9: Продвижение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инновационного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предпринимательства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b/>
                <w:bCs/>
                <w:color w:val="000000"/>
                <w:sz w:val="20"/>
              </w:rPr>
              <w:t>и историй успеха</w:t>
            </w:r>
          </w:p>
        </w:tc>
        <w:tc>
          <w:tcPr>
            <w:tcW w:w="3821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в российском обществе позитивного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отношения к профессии «инновационный предприниматель»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 повышение рейтинга этой профессии;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популяризация возможностей создания новых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инновационных компаний и перспектив, которые на этом пути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имеют инновационные предприниматели, позиционирование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инновационного предпринимательства как престижного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прибыльного вида деятельности для успешных людей;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· формирование в общественной среде интереса котечественным инновациям, веры в собственные силы и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возможности;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· укрепление бренда ОАО «РВК».</w:t>
            </w:r>
          </w:p>
        </w:tc>
        <w:tc>
          <w:tcPr>
            <w:tcW w:w="3685" w:type="dxa"/>
          </w:tcPr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9.1. Массовая кампания продвижения в медиа и PR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9.2. Учреждение и продвижение национальной премии в сфере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инновационного предпринимательства</w:t>
            </w:r>
          </w:p>
          <w:p w:rsidR="00A749A4" w:rsidRPr="00A749A4" w:rsidRDefault="00A749A4" w:rsidP="00A7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49A4">
              <w:rPr>
                <w:rFonts w:ascii="Times New Roman" w:hAnsi="Times New Roman"/>
                <w:color w:val="000000"/>
                <w:sz w:val="20"/>
                <w:szCs w:val="20"/>
              </w:rPr>
              <w:t>9.3. Создание и проведение широких (массовых) образовательных</w:t>
            </w:r>
          </w:p>
          <w:p w:rsidR="00A749A4" w:rsidRPr="00A749A4" w:rsidRDefault="00A749A4" w:rsidP="00A749A4">
            <w:pPr>
              <w:pStyle w:val="a9"/>
              <w:spacing w:line="240" w:lineRule="auto"/>
              <w:ind w:firstLine="0"/>
              <w:rPr>
                <w:color w:val="000000"/>
                <w:sz w:val="20"/>
              </w:rPr>
            </w:pPr>
            <w:r w:rsidRPr="00A749A4">
              <w:rPr>
                <w:color w:val="000000"/>
                <w:sz w:val="20"/>
              </w:rPr>
              <w:t>программ (online, книги) и инициатив (конкурсы, олимпиады)</w:t>
            </w:r>
          </w:p>
        </w:tc>
      </w:tr>
    </w:tbl>
    <w:p w:rsidR="00A749A4" w:rsidRPr="00485BB7" w:rsidRDefault="00A749A4" w:rsidP="00A749A4">
      <w:pPr>
        <w:pStyle w:val="a9"/>
        <w:ind w:firstLine="709"/>
      </w:pPr>
    </w:p>
    <w:p w:rsidR="00A749A4" w:rsidRPr="00A749A4" w:rsidRDefault="00A749A4" w:rsidP="00A749A4">
      <w:pPr>
        <w:pStyle w:val="a9"/>
        <w:ind w:firstLine="709"/>
      </w:pPr>
      <w:r w:rsidRPr="00A749A4">
        <w:t>Каждая программа и</w:t>
      </w:r>
      <w:r>
        <w:t xml:space="preserve"> </w:t>
      </w:r>
      <w:r w:rsidRPr="00A749A4">
        <w:t>инициатива характеризуется собственным набором целевых показателей на 2010 год, которые</w:t>
      </w:r>
      <w:r>
        <w:t xml:space="preserve"> </w:t>
      </w:r>
      <w:r w:rsidRPr="00A749A4">
        <w:t>напрямую влияют на общие целевые по</w:t>
      </w:r>
      <w:r>
        <w:t>казатели деятельности ОАО «РВК».</w:t>
      </w:r>
    </w:p>
    <w:p w:rsidR="00324C3A" w:rsidRPr="00FD3870" w:rsidRDefault="00324C3A" w:rsidP="00FD3870">
      <w:pPr>
        <w:rPr>
          <w:rFonts w:ascii="Times New Roman" w:hAnsi="Times New Roman"/>
          <w:b/>
          <w:sz w:val="28"/>
          <w:szCs w:val="28"/>
        </w:rPr>
      </w:pPr>
    </w:p>
    <w:p w:rsidR="00324C3A" w:rsidRDefault="00324C3A">
      <w:pPr>
        <w:rPr>
          <w:rFonts w:ascii="Times New Roman" w:hAnsi="Times New Roman"/>
          <w:b/>
          <w:sz w:val="28"/>
          <w:szCs w:val="28"/>
        </w:rPr>
      </w:pPr>
    </w:p>
    <w:p w:rsidR="00B76FEE" w:rsidRDefault="007351B7" w:rsidP="00B31699">
      <w:pPr>
        <w:pStyle w:val="1"/>
      </w:pPr>
      <w:r>
        <w:br w:type="page"/>
      </w:r>
      <w:bookmarkStart w:id="17" w:name="_Toc260736549"/>
      <w:r>
        <w:t>3</w:t>
      </w:r>
      <w:r w:rsidR="00FD3870" w:rsidRPr="00FD3870">
        <w:t xml:space="preserve">. </w:t>
      </w:r>
      <w:r w:rsidR="00B76FEE">
        <w:t>ПРОБЛЕМЫ И ПЕРСПЕКТИВЫ ВЕНЧУРНОГО БИЗНЕСА</w:t>
      </w:r>
      <w:bookmarkEnd w:id="17"/>
    </w:p>
    <w:p w:rsidR="00B76FEE" w:rsidRDefault="00B76FEE" w:rsidP="00B76FEE">
      <w:pPr>
        <w:jc w:val="center"/>
      </w:pPr>
    </w:p>
    <w:p w:rsidR="00FD3870" w:rsidRPr="00B76FEE" w:rsidRDefault="00FD3870" w:rsidP="00B76FEE">
      <w:pPr>
        <w:pStyle w:val="a9"/>
        <w:ind w:firstLine="709"/>
      </w:pPr>
      <w:r w:rsidRPr="00B76FEE">
        <w:t xml:space="preserve">Одной из главных проблем венчурного инвестирования является отсутствие в России достаточного количества высокотехнологичных венчурных проектов. На сегодняшний день очень немногие отечественные фирмы и предприниматели практикуют привлечение венчурных инвестиций. </w:t>
      </w:r>
    </w:p>
    <w:p w:rsidR="00FD3870" w:rsidRPr="00B76FEE" w:rsidRDefault="00FD3870" w:rsidP="00B76FEE">
      <w:pPr>
        <w:pStyle w:val="a9"/>
        <w:ind w:firstLine="709"/>
      </w:pPr>
      <w:r w:rsidRPr="00B76FEE">
        <w:t xml:space="preserve">Таким образом, на российском рынке складывается ситуация, когда венчурные инвесторы проявляют активность и желание вкладывать деньги на фоне дефицита компаний – объектов для инвестирования. </w:t>
      </w:r>
    </w:p>
    <w:p w:rsidR="008C1BC2" w:rsidRPr="00B76FEE" w:rsidRDefault="008C1BC2" w:rsidP="00B76FEE">
      <w:pPr>
        <w:pStyle w:val="a9"/>
        <w:ind w:firstLine="709"/>
      </w:pPr>
      <w:r w:rsidRPr="00B76FEE">
        <w:t xml:space="preserve">Рассмотрим основные проблемы, с которыми сталкивается венчурный бизнес в России: </w:t>
      </w:r>
    </w:p>
    <w:p w:rsidR="00B76FEE" w:rsidRDefault="008C1BC2" w:rsidP="00B76FEE">
      <w:pPr>
        <w:pStyle w:val="a9"/>
        <w:ind w:firstLine="709"/>
      </w:pPr>
      <w:r w:rsidRPr="00B76FEE">
        <w:t>Во-первых, форма закрытого паевого инвестиционного фонда не в полной мере реализует потребности венчурного инвестирования. В России должна быть создана реальная организационно-правовая форма учитывающая все методы и подходы, которые венчурный биз</w:t>
      </w:r>
      <w:r w:rsidR="00B76FEE">
        <w:t xml:space="preserve">нес использует в своей работе. </w:t>
      </w:r>
    </w:p>
    <w:p w:rsidR="00B76FEE" w:rsidRDefault="008C1BC2" w:rsidP="00B76FEE">
      <w:pPr>
        <w:pStyle w:val="a9"/>
        <w:ind w:firstLine="709"/>
      </w:pPr>
      <w:r w:rsidRPr="00B76FEE">
        <w:t xml:space="preserve">В рамках нынешнего ЗПИФ управляющая компания венчурного фонда, по сути, должна просить разрешение на вложение в тот или иной объект инвестирования, а именно: согласовывать свои вложения с депозитарием и регистратором, пользоваться услугами независимого оценщика для определения стоимости активов фонда. Имеется и жесткий контроль со стороны ФСФР. Все это требует дополнительных финансовых и временных издержек. Кроме того, существует риск, что фонд может не получить согласия со стороны депозитария или ФСФР на то или иное вложение. </w:t>
      </w:r>
      <w:r w:rsidRPr="00B76FEE">
        <w:br/>
        <w:t>По мнению частных инвесторов и экспертов, наиболее удобный для России путь регистрации венчурного фонда - договор простого товарищества, но из-за недостаточного количества прецедентов эта методика еще не освоена российским бизнесом, поэтому венчурные фонды предпочит</w:t>
      </w:r>
      <w:r w:rsidR="00B76FEE">
        <w:t xml:space="preserve">ают регистрировать за рубежом. </w:t>
      </w:r>
    </w:p>
    <w:p w:rsidR="00B76FEE" w:rsidRDefault="008C1BC2" w:rsidP="00B76FEE">
      <w:pPr>
        <w:pStyle w:val="a9"/>
        <w:ind w:firstLine="709"/>
      </w:pPr>
      <w:r w:rsidRPr="00B76FEE">
        <w:t>Необходимо создавать все условия для того, чтобы и управляющие компании венчурных фондов, и малые инновационные предприятия юридически перемещались в Россию, поэтому создание венчурных фондов с государственным участием в рамках государственно-частного партне</w:t>
      </w:r>
      <w:r w:rsidR="00B76FEE">
        <w:t xml:space="preserve">рства, есть реальное решение. </w:t>
      </w:r>
    </w:p>
    <w:p w:rsidR="00B76FEE" w:rsidRDefault="008C1BC2" w:rsidP="00B76FEE">
      <w:pPr>
        <w:pStyle w:val="a9"/>
        <w:ind w:firstLine="709"/>
      </w:pPr>
      <w:r w:rsidRPr="00B76FEE">
        <w:t>Во-вторых, осложнен правовой режим коммерциализации интеллектуальной собственности. Эффективное регулирование отношений собственности является основным средством формирования рыночных отношений и в конечном итоге определяет результативность инновационной де</w:t>
      </w:r>
      <w:r w:rsidR="00B76FEE">
        <w:t xml:space="preserve">ятельности. </w:t>
      </w:r>
    </w:p>
    <w:p w:rsidR="00B76FEE" w:rsidRDefault="008C1BC2" w:rsidP="00B76FEE">
      <w:pPr>
        <w:pStyle w:val="a9"/>
        <w:ind w:firstLine="709"/>
      </w:pPr>
      <w:r w:rsidRPr="00B76FEE">
        <w:t>В-третьих, отсутствует защита интересов инвестора при наступлении возможных разногласий между сторонами, поскольку Закон об АО стоит на стороне в</w:t>
      </w:r>
      <w:r w:rsidR="00B76FEE">
        <w:t xml:space="preserve">ладельца контрольного пакета. </w:t>
      </w:r>
    </w:p>
    <w:p w:rsidR="00B76FEE" w:rsidRDefault="008C1BC2" w:rsidP="00B76FEE">
      <w:pPr>
        <w:pStyle w:val="a9"/>
        <w:ind w:firstLine="709"/>
      </w:pPr>
      <w:r w:rsidRPr="00B76FEE">
        <w:t>В-четвертых, бич для всех венчурных инвесторов - уплата налогов. Венчурная индустрия развитых европейских стран эффективно использует существующие международные инструменты корпоративного и налогового планирования. Валютное регулирование во всех странах свободно настолько, на</w:t>
      </w:r>
      <w:r w:rsidR="00B76FEE">
        <w:t>сколько оно позволяет капиталу перетекать</w:t>
      </w:r>
      <w:r w:rsidRPr="00B76FEE">
        <w:t xml:space="preserve"> из одной страны в другую в зависимости от состояни</w:t>
      </w:r>
      <w:r w:rsidR="00B76FEE">
        <w:t xml:space="preserve">я денежных и фондовых рынков. </w:t>
      </w:r>
    </w:p>
    <w:p w:rsidR="00B76FEE" w:rsidRDefault="008C1BC2" w:rsidP="00B76FEE">
      <w:pPr>
        <w:pStyle w:val="a9"/>
        <w:ind w:firstLine="709"/>
      </w:pPr>
      <w:r w:rsidRPr="00B76FEE">
        <w:t>В-пятых, жесткий дефицит реальных специалистов</w:t>
      </w:r>
      <w:r w:rsidR="00B76FEE">
        <w:t xml:space="preserve"> в области венчурного бизнеса. </w:t>
      </w:r>
    </w:p>
    <w:p w:rsidR="00D07B36" w:rsidRDefault="008C1BC2" w:rsidP="00B76FEE">
      <w:pPr>
        <w:pStyle w:val="a9"/>
        <w:ind w:firstLine="709"/>
      </w:pPr>
      <w:r w:rsidRPr="00B76FEE">
        <w:t xml:space="preserve">Анализируя изложенные проблемы, особо следует сказать о роли государства, которое обязано не только организовывать инновационную деятельность, но и разделять вместе с инвесторами первоначальные риски. </w:t>
      </w:r>
    </w:p>
    <w:p w:rsidR="00D07B36" w:rsidRPr="00D07B36" w:rsidRDefault="00D07B36" w:rsidP="00B76FEE">
      <w:pPr>
        <w:pStyle w:val="a9"/>
        <w:ind w:firstLine="709"/>
      </w:pPr>
      <w:r w:rsidRPr="00D07B36">
        <w:t xml:space="preserve">Министерство экономического развития и торговли РФ (МЭРТ) в настоящее время создает несколько государственно-частных венчурных фондов объемом $10–50 млн. каждый. Из этих средств 25% будет поступать из федерального бюджета, 25% — из регионального бюджета, 50% от частных инвесторов. По ряду параметров эти фонды можно отнести к сектору прямых инвестиций (private equity), они не слишком приспособлены для финансирования начинающих компаний или высокотехнологического бизнеса. В то же время, могут решить задачу по обеспечению деньгами быстрорастущих предприятий. Можно предположить, что функцией этих фондов призвано стать удовлетворение запросов компаний-участников особых экономических зон. </w:t>
      </w:r>
    </w:p>
    <w:p w:rsidR="00D07B36" w:rsidRPr="00D07B36" w:rsidRDefault="00D07B36" w:rsidP="00B76FEE">
      <w:pPr>
        <w:pStyle w:val="a9"/>
        <w:ind w:firstLine="709"/>
      </w:pPr>
      <w:r w:rsidRPr="00D07B36">
        <w:t xml:space="preserve">Другим направлением политики МЭРТ является создание в ряде регионов России технопарков, которые предусматривают как развитие соответствующей инфраструктуры, так и тесную кооперацию с научными учреждениями. Это может способствовать развитию инфраструктуры сотрудничества науки и бизнеса, лучшему взаимопониманию научных работников и предпринимателей. Привлечение инвестиций на фондовом рынке </w:t>
      </w:r>
    </w:p>
    <w:p w:rsidR="00D07B36" w:rsidRPr="00D07B36" w:rsidRDefault="00D07B36" w:rsidP="00B76FEE">
      <w:pPr>
        <w:pStyle w:val="a9"/>
        <w:ind w:firstLine="709"/>
      </w:pPr>
      <w:r w:rsidRPr="00D07B36">
        <w:t xml:space="preserve">В настоящее время в России проводится организационная работа, направленная на создание возможностей для относительно небольших инновационных и быстро растущих компаний привлекать инвестиции на фондовом рынке. </w:t>
      </w:r>
    </w:p>
    <w:p w:rsidR="00D07B36" w:rsidRPr="00D07B36" w:rsidRDefault="00D07B36" w:rsidP="00B76FEE">
      <w:pPr>
        <w:pStyle w:val="a9"/>
        <w:ind w:firstLine="709"/>
      </w:pPr>
      <w:r w:rsidRPr="00D07B36">
        <w:t xml:space="preserve">Небольшим и относительно новым компаниям гораздо труднее выйти на фондовый рынок, чем крупным, давно работающим и хорошо известным. Поэтому на фондовых биржах многих стран созданы специализированные площадки – секторы инновационных и быстрорастущих компаний (ИРК), где для них создаются более простые и удобные режимы работы. </w:t>
      </w:r>
    </w:p>
    <w:p w:rsidR="00D07B36" w:rsidRPr="00D07B36" w:rsidRDefault="00D07B36" w:rsidP="00B76FEE">
      <w:pPr>
        <w:pStyle w:val="a9"/>
        <w:ind w:firstLine="709"/>
      </w:pPr>
      <w:r w:rsidRPr="00D07B36">
        <w:t xml:space="preserve">Вследствие повышенной рискованности операций для работы на новом рынке будут допущены только квалифицированные инвесторы. Кроме того, аналогично практике AIM будет создан институт листинговых агентов – финансовых консультантов, которые будут играть роль гарантов по раскрытию информации компаниями-эмитентами. </w:t>
      </w:r>
    </w:p>
    <w:p w:rsidR="00D07B36" w:rsidRPr="00D07B36" w:rsidRDefault="00D07B36" w:rsidP="00B76FEE">
      <w:pPr>
        <w:pStyle w:val="a9"/>
        <w:ind w:firstLine="709"/>
      </w:pPr>
      <w:r w:rsidRPr="00D07B36">
        <w:t>Создание таких площадок связано не только с прямой экономической необходимостью, но и стремлением прекратить отток IPO российских эмитентов на западные рынки. В прошлом году из 13 российских компаний, осуществивших IPO на общую сумму $4,5 млрд., 4 использовали площадку альтернативных инвестиций Лондонской фондовой биржи (AIM). Кроме того, спрос на подобные услуги будет обеспечиваться новыми требованиями ФСФР по размещению российскими эмитентами не менее 30% новых эмиссий на внутреннем рынке</w:t>
      </w:r>
      <w:r w:rsidR="00676E04">
        <w:rPr>
          <w:rStyle w:val="ab"/>
        </w:rPr>
        <w:footnoteReference w:id="20"/>
      </w:r>
      <w:r w:rsidRPr="00D07B36">
        <w:t xml:space="preserve">. </w:t>
      </w:r>
    </w:p>
    <w:p w:rsidR="00D07B36" w:rsidRDefault="00D07B36" w:rsidP="00676E04">
      <w:pPr>
        <w:pStyle w:val="a9"/>
        <w:ind w:firstLine="709"/>
      </w:pPr>
      <w:r w:rsidRPr="00D07B36">
        <w:t xml:space="preserve">По мнению специалистов, организация в России стартовых площадок для IPO небольших компаний позволит создать условия для привлечения инвестиций с использованием механизмов фондового рынка, в том числе как альтернативу различных «серых» схем инвестирования. Дальнейшие проблемы будут связаны, с одной стороны, с необходимостью создания нормативно-правовой основы для «усеченного» раскрытия информации компаний, приходящих на альтернативную биржевую площадку. Кроме того, ограниченное раскрытие информации объективно повышает инвестиционные риски, поэтому в случае массового выхода на IPO малопрозрачных и низколиквидных эмитентов, участники рынка столкнутся с затруднениями при определении их инвестиционной привлекательности. </w:t>
      </w:r>
    </w:p>
    <w:p w:rsidR="00676E04" w:rsidRDefault="00676E04" w:rsidP="00676E04">
      <w:pPr>
        <w:pStyle w:val="a9"/>
        <w:ind w:firstLine="709"/>
      </w:pPr>
    </w:p>
    <w:p w:rsidR="003E75AA" w:rsidRDefault="003E75AA" w:rsidP="00B31699">
      <w:pPr>
        <w:pStyle w:val="1"/>
      </w:pPr>
      <w:r w:rsidRPr="00D07B36">
        <w:br w:type="page"/>
      </w:r>
      <w:bookmarkStart w:id="18" w:name="_Toc260736550"/>
      <w:r>
        <w:t>Заключение</w:t>
      </w:r>
      <w:bookmarkEnd w:id="18"/>
    </w:p>
    <w:p w:rsidR="00B31699" w:rsidRDefault="00B31699" w:rsidP="003E75AA">
      <w:pPr>
        <w:pStyle w:val="a9"/>
        <w:ind w:firstLine="709"/>
      </w:pPr>
      <w:r>
        <w:t>С</w:t>
      </w:r>
      <w:r w:rsidRPr="00B200F9">
        <w:t>овременные</w:t>
      </w:r>
      <w:r>
        <w:t xml:space="preserve"> </w:t>
      </w:r>
      <w:r w:rsidRPr="00B200F9">
        <w:t>венчурные</w:t>
      </w:r>
      <w:r>
        <w:t xml:space="preserve"> </w:t>
      </w:r>
      <w:r w:rsidRPr="00B200F9">
        <w:t>предприятия</w:t>
      </w:r>
      <w:r>
        <w:t xml:space="preserve"> </w:t>
      </w:r>
      <w:r w:rsidRPr="00B200F9">
        <w:t>представляют</w:t>
      </w:r>
      <w:r>
        <w:t xml:space="preserve"> </w:t>
      </w:r>
      <w:r w:rsidRPr="00B200F9">
        <w:t>собой</w:t>
      </w:r>
      <w:r>
        <w:t xml:space="preserve"> </w:t>
      </w:r>
      <w:r w:rsidRPr="00B200F9">
        <w:t>гибкие</w:t>
      </w:r>
      <w:r>
        <w:t xml:space="preserve"> </w:t>
      </w:r>
      <w:r w:rsidRPr="00B200F9">
        <w:t>и</w:t>
      </w:r>
      <w:r>
        <w:t xml:space="preserve"> </w:t>
      </w:r>
      <w:r w:rsidRPr="00B200F9">
        <w:t>мобильные</w:t>
      </w:r>
      <w:r>
        <w:t xml:space="preserve"> </w:t>
      </w:r>
      <w:r w:rsidRPr="00B200F9">
        <w:t>структуры</w:t>
      </w:r>
      <w:r>
        <w:t xml:space="preserve"> </w:t>
      </w:r>
      <w:r w:rsidRPr="00B200F9">
        <w:t>и</w:t>
      </w:r>
      <w:r>
        <w:t xml:space="preserve"> </w:t>
      </w:r>
      <w:r w:rsidRPr="00B200F9">
        <w:t>характеризуются</w:t>
      </w:r>
      <w:r>
        <w:t xml:space="preserve"> </w:t>
      </w:r>
      <w:r w:rsidRPr="00B200F9">
        <w:t>чрезвычайно</w:t>
      </w:r>
      <w:r>
        <w:t xml:space="preserve"> </w:t>
      </w:r>
      <w:r w:rsidRPr="00B200F9">
        <w:t>высокой</w:t>
      </w:r>
      <w:r>
        <w:t xml:space="preserve"> </w:t>
      </w:r>
      <w:r w:rsidRPr="00B200F9">
        <w:t>и</w:t>
      </w:r>
      <w:r>
        <w:t xml:space="preserve"> </w:t>
      </w:r>
      <w:r w:rsidRPr="00B200F9">
        <w:t>целенаправленной</w:t>
      </w:r>
      <w:r>
        <w:t xml:space="preserve"> </w:t>
      </w:r>
      <w:r w:rsidRPr="00B200F9">
        <w:t>активностью,</w:t>
      </w:r>
      <w:r>
        <w:t xml:space="preserve"> </w:t>
      </w:r>
      <w:r w:rsidRPr="00B200F9">
        <w:t>которая</w:t>
      </w:r>
      <w:r>
        <w:t xml:space="preserve"> </w:t>
      </w:r>
      <w:r w:rsidRPr="00B200F9">
        <w:t>объясняется</w:t>
      </w:r>
      <w:r>
        <w:t xml:space="preserve"> </w:t>
      </w:r>
      <w:r w:rsidRPr="00B200F9">
        <w:t>прямой</w:t>
      </w:r>
      <w:r>
        <w:t xml:space="preserve"> </w:t>
      </w:r>
      <w:r w:rsidRPr="00B200F9">
        <w:t>личной</w:t>
      </w:r>
      <w:r>
        <w:t xml:space="preserve"> </w:t>
      </w:r>
      <w:r w:rsidRPr="00B200F9">
        <w:t>заинтересованностью</w:t>
      </w:r>
      <w:r>
        <w:t xml:space="preserve"> </w:t>
      </w:r>
      <w:r w:rsidRPr="00B200F9">
        <w:t>работников</w:t>
      </w:r>
      <w:r>
        <w:t xml:space="preserve"> </w:t>
      </w:r>
      <w:r w:rsidRPr="00B200F9">
        <w:t>фирмы</w:t>
      </w:r>
      <w:r>
        <w:t xml:space="preserve"> </w:t>
      </w:r>
      <w:r w:rsidRPr="00B200F9">
        <w:t>и</w:t>
      </w:r>
      <w:r>
        <w:t xml:space="preserve"> </w:t>
      </w:r>
      <w:r w:rsidRPr="00B200F9">
        <w:t>партнеров</w:t>
      </w:r>
      <w:r>
        <w:t xml:space="preserve"> </w:t>
      </w:r>
      <w:r w:rsidRPr="00B200F9">
        <w:t>по</w:t>
      </w:r>
      <w:r>
        <w:t xml:space="preserve"> </w:t>
      </w:r>
      <w:r w:rsidRPr="00B200F9">
        <w:t>венчурному</w:t>
      </w:r>
      <w:r>
        <w:t xml:space="preserve"> </w:t>
      </w:r>
      <w:r w:rsidRPr="00B200F9">
        <w:t>бизнесу</w:t>
      </w:r>
      <w:r>
        <w:t xml:space="preserve"> </w:t>
      </w:r>
      <w:r w:rsidRPr="00B200F9">
        <w:t>в</w:t>
      </w:r>
      <w:r>
        <w:t xml:space="preserve"> </w:t>
      </w:r>
      <w:r w:rsidRPr="00B200F9">
        <w:t>скорейшей</w:t>
      </w:r>
      <w:r>
        <w:t xml:space="preserve"> </w:t>
      </w:r>
      <w:r w:rsidRPr="00B200F9">
        <w:t>успешной</w:t>
      </w:r>
      <w:r>
        <w:t xml:space="preserve"> </w:t>
      </w:r>
      <w:r w:rsidRPr="00B200F9">
        <w:t>коммерческой</w:t>
      </w:r>
      <w:r>
        <w:t xml:space="preserve"> </w:t>
      </w:r>
      <w:r w:rsidRPr="00B200F9">
        <w:t>реализации</w:t>
      </w:r>
      <w:r>
        <w:t xml:space="preserve"> </w:t>
      </w:r>
      <w:r w:rsidRPr="00B200F9">
        <w:t>разрабатываемой</w:t>
      </w:r>
      <w:r>
        <w:t xml:space="preserve"> </w:t>
      </w:r>
      <w:r w:rsidRPr="00B200F9">
        <w:t>идеи,</w:t>
      </w:r>
      <w:r>
        <w:t xml:space="preserve"> </w:t>
      </w:r>
      <w:r w:rsidRPr="00B200F9">
        <w:t>технологии,</w:t>
      </w:r>
      <w:r>
        <w:t xml:space="preserve"> </w:t>
      </w:r>
      <w:r w:rsidRPr="00B200F9">
        <w:t>объекта,</w:t>
      </w:r>
      <w:r>
        <w:t xml:space="preserve"> </w:t>
      </w:r>
      <w:r w:rsidRPr="00B200F9">
        <w:t>изобретения,</w:t>
      </w:r>
      <w:r>
        <w:t xml:space="preserve"> </w:t>
      </w:r>
      <w:r w:rsidRPr="00B200F9">
        <w:t>причем</w:t>
      </w:r>
      <w:r>
        <w:t xml:space="preserve"> </w:t>
      </w:r>
      <w:r w:rsidRPr="00B200F9">
        <w:t>с</w:t>
      </w:r>
      <w:r>
        <w:t xml:space="preserve"> </w:t>
      </w:r>
      <w:r w:rsidRPr="00B200F9">
        <w:t>минимальными</w:t>
      </w:r>
      <w:r>
        <w:t xml:space="preserve"> </w:t>
      </w:r>
      <w:r w:rsidRPr="00B200F9">
        <w:t>затратами.</w:t>
      </w:r>
      <w:r>
        <w:t xml:space="preserve"> </w:t>
      </w:r>
      <w:r w:rsidRPr="00B200F9">
        <w:t>В</w:t>
      </w:r>
      <w:r>
        <w:t xml:space="preserve"> </w:t>
      </w:r>
      <w:r w:rsidRPr="00B200F9">
        <w:t>темпах</w:t>
      </w:r>
      <w:r>
        <w:t xml:space="preserve"> </w:t>
      </w:r>
      <w:r w:rsidRPr="00B200F9">
        <w:t>доведения</w:t>
      </w:r>
      <w:r>
        <w:t xml:space="preserve"> </w:t>
      </w:r>
      <w:r w:rsidRPr="00B200F9">
        <w:t>разработки</w:t>
      </w:r>
      <w:r>
        <w:t xml:space="preserve"> </w:t>
      </w:r>
      <w:r w:rsidRPr="00B200F9">
        <w:t>до</w:t>
      </w:r>
      <w:r>
        <w:t xml:space="preserve"> </w:t>
      </w:r>
      <w:r w:rsidRPr="00B200F9">
        <w:t>коммерческой</w:t>
      </w:r>
      <w:r>
        <w:t xml:space="preserve"> </w:t>
      </w:r>
      <w:r w:rsidRPr="00B200F9">
        <w:t>реализации</w:t>
      </w:r>
      <w:r>
        <w:t xml:space="preserve"> </w:t>
      </w:r>
      <w:r w:rsidRPr="00B200F9">
        <w:t>с</w:t>
      </w:r>
      <w:r>
        <w:t xml:space="preserve"> </w:t>
      </w:r>
      <w:r w:rsidRPr="00B200F9">
        <w:t>ним</w:t>
      </w:r>
      <w:r>
        <w:t xml:space="preserve"> </w:t>
      </w:r>
      <w:r w:rsidRPr="00B200F9">
        <w:t>не</w:t>
      </w:r>
      <w:r>
        <w:t xml:space="preserve"> </w:t>
      </w:r>
      <w:r w:rsidRPr="00B200F9">
        <w:t>могут</w:t>
      </w:r>
      <w:r>
        <w:t xml:space="preserve"> </w:t>
      </w:r>
      <w:r w:rsidRPr="00B200F9">
        <w:t>конкурировать</w:t>
      </w:r>
      <w:r>
        <w:t xml:space="preserve"> </w:t>
      </w:r>
      <w:r w:rsidRPr="00B200F9">
        <w:t>ни</w:t>
      </w:r>
      <w:r>
        <w:t xml:space="preserve"> </w:t>
      </w:r>
      <w:r w:rsidRPr="00B200F9">
        <w:t>крупные,</w:t>
      </w:r>
      <w:r>
        <w:t xml:space="preserve"> </w:t>
      </w:r>
      <w:r w:rsidRPr="00B200F9">
        <w:t>ни</w:t>
      </w:r>
      <w:r>
        <w:t xml:space="preserve"> </w:t>
      </w:r>
      <w:r w:rsidRPr="00B200F9">
        <w:t>тем</w:t>
      </w:r>
      <w:r>
        <w:t xml:space="preserve"> </w:t>
      </w:r>
      <w:r w:rsidRPr="00B200F9">
        <w:t>более</w:t>
      </w:r>
      <w:r>
        <w:t xml:space="preserve"> </w:t>
      </w:r>
      <w:r w:rsidRPr="00B200F9">
        <w:t>средние</w:t>
      </w:r>
      <w:r>
        <w:t xml:space="preserve"> </w:t>
      </w:r>
      <w:r w:rsidRPr="00B200F9">
        <w:t>и</w:t>
      </w:r>
      <w:r>
        <w:t xml:space="preserve"> </w:t>
      </w:r>
      <w:r w:rsidRPr="00B200F9">
        <w:t>мелкие</w:t>
      </w:r>
      <w:r>
        <w:t xml:space="preserve"> </w:t>
      </w:r>
      <w:r w:rsidRPr="00B200F9">
        <w:t>промышленные</w:t>
      </w:r>
      <w:r>
        <w:t xml:space="preserve"> </w:t>
      </w:r>
      <w:r w:rsidRPr="00B200F9">
        <w:t>фирмы.</w:t>
      </w:r>
      <w:r>
        <w:t xml:space="preserve"> </w:t>
      </w:r>
    </w:p>
    <w:p w:rsidR="003E75AA" w:rsidRPr="00B200F9" w:rsidRDefault="003E75AA" w:rsidP="003E75AA">
      <w:pPr>
        <w:pStyle w:val="a9"/>
        <w:ind w:firstLine="709"/>
      </w:pPr>
      <w:r w:rsidRPr="00B200F9">
        <w:t>Известно,</w:t>
      </w:r>
      <w:r>
        <w:t xml:space="preserve"> </w:t>
      </w:r>
      <w:r w:rsidRPr="00B200F9">
        <w:t>что</w:t>
      </w:r>
      <w:r>
        <w:t xml:space="preserve"> </w:t>
      </w:r>
      <w:r w:rsidRPr="00B200F9">
        <w:t>главная</w:t>
      </w:r>
      <w:r>
        <w:t xml:space="preserve"> </w:t>
      </w:r>
      <w:r w:rsidRPr="00B200F9">
        <w:t>проблема</w:t>
      </w:r>
      <w:r>
        <w:t xml:space="preserve"> </w:t>
      </w:r>
      <w:r w:rsidRPr="00B200F9">
        <w:t>малых</w:t>
      </w:r>
      <w:r>
        <w:t xml:space="preserve"> </w:t>
      </w:r>
      <w:r w:rsidRPr="00B200F9">
        <w:t>фирм,</w:t>
      </w:r>
      <w:r>
        <w:t xml:space="preserve"> </w:t>
      </w:r>
      <w:r w:rsidRPr="00B200F9">
        <w:t>выпускающих</w:t>
      </w:r>
      <w:r>
        <w:t xml:space="preserve"> </w:t>
      </w:r>
      <w:r w:rsidRPr="00B200F9">
        <w:t>на</w:t>
      </w:r>
      <w:r>
        <w:t xml:space="preserve"> </w:t>
      </w:r>
      <w:r w:rsidRPr="00B200F9">
        <w:t>рынок</w:t>
      </w:r>
      <w:r>
        <w:t xml:space="preserve"> </w:t>
      </w:r>
      <w:r w:rsidRPr="00B200F9">
        <w:t>новые</w:t>
      </w:r>
      <w:r>
        <w:t xml:space="preserve"> </w:t>
      </w:r>
      <w:r w:rsidRPr="00B200F9">
        <w:t>товары</w:t>
      </w:r>
      <w:r>
        <w:t xml:space="preserve"> </w:t>
      </w:r>
      <w:r w:rsidRPr="00B200F9">
        <w:t>и</w:t>
      </w:r>
      <w:r>
        <w:t xml:space="preserve"> </w:t>
      </w:r>
      <w:r w:rsidRPr="00B200F9">
        <w:t>услуги,</w:t>
      </w:r>
      <w:r>
        <w:t xml:space="preserve"> </w:t>
      </w:r>
      <w:r w:rsidRPr="00B200F9">
        <w:t>заключена</w:t>
      </w:r>
      <w:r>
        <w:t xml:space="preserve"> </w:t>
      </w:r>
      <w:r w:rsidRPr="00B200F9">
        <w:t>в</w:t>
      </w:r>
      <w:r>
        <w:t xml:space="preserve"> </w:t>
      </w:r>
      <w:r w:rsidRPr="00B200F9">
        <w:t>нехватке</w:t>
      </w:r>
      <w:r>
        <w:t xml:space="preserve"> </w:t>
      </w:r>
      <w:r w:rsidRPr="00B200F9">
        <w:t>финансовых</w:t>
      </w:r>
      <w:r>
        <w:t xml:space="preserve"> </w:t>
      </w:r>
      <w:r w:rsidRPr="00B200F9">
        <w:t>ресурсов.</w:t>
      </w:r>
      <w:r>
        <w:t xml:space="preserve"> </w:t>
      </w:r>
      <w:r w:rsidRPr="00B200F9">
        <w:t>Необходимые</w:t>
      </w:r>
      <w:r>
        <w:t xml:space="preserve"> </w:t>
      </w:r>
      <w:r w:rsidRPr="00B200F9">
        <w:t>средства</w:t>
      </w:r>
      <w:r>
        <w:t xml:space="preserve"> </w:t>
      </w:r>
      <w:r w:rsidRPr="00B200F9">
        <w:t>и</w:t>
      </w:r>
      <w:r>
        <w:t xml:space="preserve"> </w:t>
      </w:r>
      <w:r w:rsidRPr="00B200F9">
        <w:t>предоставляют</w:t>
      </w:r>
      <w:r>
        <w:t xml:space="preserve"> </w:t>
      </w:r>
      <w:r w:rsidRPr="00B200F9">
        <w:t>таким</w:t>
      </w:r>
      <w:r>
        <w:t xml:space="preserve"> </w:t>
      </w:r>
      <w:r w:rsidRPr="00B200F9">
        <w:t>фирмам</w:t>
      </w:r>
      <w:r>
        <w:t xml:space="preserve"> </w:t>
      </w:r>
      <w:r w:rsidRPr="00B200F9">
        <w:t>рисковые</w:t>
      </w:r>
      <w:r>
        <w:t xml:space="preserve"> </w:t>
      </w:r>
      <w:r w:rsidRPr="00B200F9">
        <w:t>капиталисты.</w:t>
      </w:r>
      <w:r>
        <w:t xml:space="preserve"> </w:t>
      </w:r>
      <w:r w:rsidRPr="00B200F9">
        <w:t>Рисковый</w:t>
      </w:r>
      <w:r>
        <w:t xml:space="preserve"> </w:t>
      </w:r>
      <w:r w:rsidRPr="00B200F9">
        <w:t>капитал</w:t>
      </w:r>
      <w:r>
        <w:t xml:space="preserve"> </w:t>
      </w:r>
      <w:r w:rsidRPr="00B200F9">
        <w:t>имеет</w:t>
      </w:r>
      <w:r>
        <w:t xml:space="preserve"> </w:t>
      </w:r>
      <w:r w:rsidRPr="00B200F9">
        <w:t>ряд</w:t>
      </w:r>
      <w:r>
        <w:t xml:space="preserve"> </w:t>
      </w:r>
      <w:r w:rsidRPr="00B200F9">
        <w:t>особенностей,</w:t>
      </w:r>
      <w:r>
        <w:t xml:space="preserve"> </w:t>
      </w:r>
      <w:r w:rsidRPr="00B200F9">
        <w:t>отличающих</w:t>
      </w:r>
      <w:r>
        <w:t xml:space="preserve"> </w:t>
      </w:r>
      <w:r w:rsidRPr="00B200F9">
        <w:t>его</w:t>
      </w:r>
      <w:r>
        <w:t xml:space="preserve"> </w:t>
      </w:r>
      <w:r w:rsidRPr="00B200F9">
        <w:t>от</w:t>
      </w:r>
      <w:r>
        <w:t xml:space="preserve"> </w:t>
      </w:r>
      <w:r w:rsidRPr="00B200F9">
        <w:t>банковского</w:t>
      </w:r>
      <w:r>
        <w:t xml:space="preserve"> </w:t>
      </w:r>
      <w:r w:rsidRPr="00B200F9">
        <w:t>и</w:t>
      </w:r>
      <w:r>
        <w:t xml:space="preserve"> </w:t>
      </w:r>
      <w:r w:rsidRPr="00B200F9">
        <w:t>промышленного</w:t>
      </w:r>
      <w:r>
        <w:t xml:space="preserve"> </w:t>
      </w:r>
      <w:r w:rsidRPr="00B200F9">
        <w:t>капитала.</w:t>
      </w:r>
      <w:r>
        <w:t xml:space="preserve"> </w:t>
      </w:r>
    </w:p>
    <w:p w:rsidR="003E75AA" w:rsidRPr="00B200F9" w:rsidRDefault="003E75AA" w:rsidP="003E75AA">
      <w:pPr>
        <w:pStyle w:val="a9"/>
        <w:ind w:firstLine="709"/>
      </w:pPr>
      <w:r w:rsidRPr="00B200F9">
        <w:t>Во-первых,</w:t>
      </w:r>
      <w:r>
        <w:t xml:space="preserve"> </w:t>
      </w:r>
      <w:r w:rsidRPr="00B200F9">
        <w:t>он</w:t>
      </w:r>
      <w:r>
        <w:t xml:space="preserve"> </w:t>
      </w:r>
      <w:r w:rsidRPr="00B200F9">
        <w:t>не</w:t>
      </w:r>
      <w:r>
        <w:t xml:space="preserve"> </w:t>
      </w:r>
      <w:r w:rsidRPr="00B200F9">
        <w:t>мыслим</w:t>
      </w:r>
      <w:r>
        <w:t xml:space="preserve"> </w:t>
      </w:r>
      <w:r w:rsidRPr="00B200F9">
        <w:t>без</w:t>
      </w:r>
      <w:r>
        <w:t xml:space="preserve"> </w:t>
      </w:r>
      <w:r w:rsidRPr="00B200F9">
        <w:t>принципа</w:t>
      </w:r>
      <w:r>
        <w:t xml:space="preserve"> </w:t>
      </w:r>
      <w:r w:rsidRPr="00B200F9">
        <w:t>«одобренного</w:t>
      </w:r>
      <w:r>
        <w:t xml:space="preserve"> </w:t>
      </w:r>
      <w:r w:rsidRPr="00B200F9">
        <w:t>риска».</w:t>
      </w:r>
      <w:r>
        <w:t xml:space="preserve"> </w:t>
      </w:r>
      <w:r w:rsidRPr="00B200F9">
        <w:t>Это</w:t>
      </w:r>
      <w:r>
        <w:t xml:space="preserve"> </w:t>
      </w:r>
      <w:r w:rsidRPr="00B200F9">
        <w:t>означает,</w:t>
      </w:r>
      <w:r>
        <w:t xml:space="preserve"> </w:t>
      </w:r>
      <w:r w:rsidRPr="00B200F9">
        <w:t>что</w:t>
      </w:r>
      <w:r>
        <w:t xml:space="preserve"> </w:t>
      </w:r>
      <w:r w:rsidRPr="00B200F9">
        <w:t>вкладчики</w:t>
      </w:r>
      <w:r>
        <w:t xml:space="preserve"> </w:t>
      </w:r>
      <w:r w:rsidRPr="00B200F9">
        <w:t>капитала</w:t>
      </w:r>
      <w:r>
        <w:t xml:space="preserve"> </w:t>
      </w:r>
      <w:r w:rsidRPr="00B200F9">
        <w:t>соглашаются</w:t>
      </w:r>
      <w:r>
        <w:t xml:space="preserve"> </w:t>
      </w:r>
      <w:r w:rsidRPr="00B200F9">
        <w:t>на</w:t>
      </w:r>
      <w:r>
        <w:t xml:space="preserve"> </w:t>
      </w:r>
      <w:r w:rsidRPr="00B200F9">
        <w:t>возможность</w:t>
      </w:r>
      <w:r>
        <w:t xml:space="preserve"> </w:t>
      </w:r>
      <w:r w:rsidRPr="00B200F9">
        <w:t>потери</w:t>
      </w:r>
      <w:r>
        <w:t xml:space="preserve"> </w:t>
      </w:r>
      <w:r w:rsidRPr="00B200F9">
        <w:t>своих</w:t>
      </w:r>
      <w:r>
        <w:t xml:space="preserve"> </w:t>
      </w:r>
      <w:r w:rsidRPr="00B200F9">
        <w:t>средств</w:t>
      </w:r>
      <w:r>
        <w:t xml:space="preserve"> </w:t>
      </w:r>
      <w:r w:rsidRPr="00B200F9">
        <w:t>при</w:t>
      </w:r>
      <w:r>
        <w:t xml:space="preserve"> </w:t>
      </w:r>
      <w:r w:rsidRPr="00B200F9">
        <w:t>неудаче</w:t>
      </w:r>
      <w:r>
        <w:t xml:space="preserve"> </w:t>
      </w:r>
      <w:r w:rsidRPr="00B200F9">
        <w:t>финансовой</w:t>
      </w:r>
      <w:r>
        <w:t xml:space="preserve"> </w:t>
      </w:r>
      <w:r w:rsidRPr="00B200F9">
        <w:t>фирмы.</w:t>
      </w:r>
      <w:r>
        <w:t xml:space="preserve"> </w:t>
      </w:r>
      <w:r w:rsidRPr="00B200F9">
        <w:t>Такое,</w:t>
      </w:r>
      <w:r>
        <w:t xml:space="preserve"> </w:t>
      </w:r>
      <w:r w:rsidRPr="00B200F9">
        <w:t>на</w:t>
      </w:r>
      <w:r>
        <w:t xml:space="preserve"> </w:t>
      </w:r>
      <w:r w:rsidRPr="00B200F9">
        <w:t>первый</w:t>
      </w:r>
      <w:r>
        <w:t xml:space="preserve"> </w:t>
      </w:r>
      <w:r w:rsidRPr="00B200F9">
        <w:t>взгляд,</w:t>
      </w:r>
      <w:r>
        <w:t xml:space="preserve"> </w:t>
      </w:r>
      <w:r w:rsidRPr="00B200F9">
        <w:t>несвойственное</w:t>
      </w:r>
      <w:r>
        <w:t xml:space="preserve"> </w:t>
      </w:r>
      <w:r w:rsidRPr="00B200F9">
        <w:t>предпринимателям</w:t>
      </w:r>
      <w:r>
        <w:t xml:space="preserve"> </w:t>
      </w:r>
      <w:r w:rsidRPr="00B200F9">
        <w:t>вложения</w:t>
      </w:r>
      <w:r>
        <w:t xml:space="preserve"> </w:t>
      </w:r>
      <w:r w:rsidRPr="00B200F9">
        <w:t>средств</w:t>
      </w:r>
      <w:r>
        <w:t xml:space="preserve"> </w:t>
      </w:r>
      <w:r w:rsidRPr="00B200F9">
        <w:t>объясняется</w:t>
      </w:r>
      <w:r>
        <w:t xml:space="preserve"> </w:t>
      </w:r>
      <w:r w:rsidRPr="00B200F9">
        <w:t>тем,</w:t>
      </w:r>
      <w:r>
        <w:t xml:space="preserve"> </w:t>
      </w:r>
      <w:r w:rsidRPr="00B200F9">
        <w:t>что</w:t>
      </w:r>
      <w:r>
        <w:t xml:space="preserve"> </w:t>
      </w:r>
      <w:r w:rsidRPr="00B200F9">
        <w:t>они</w:t>
      </w:r>
      <w:r>
        <w:t xml:space="preserve"> </w:t>
      </w:r>
      <w:r w:rsidRPr="00B200F9">
        <w:t>серьезно</w:t>
      </w:r>
      <w:r>
        <w:t xml:space="preserve"> </w:t>
      </w:r>
      <w:r w:rsidRPr="00B200F9">
        <w:t>верят</w:t>
      </w:r>
      <w:r>
        <w:t xml:space="preserve"> </w:t>
      </w:r>
      <w:r w:rsidRPr="00B200F9">
        <w:t>в</w:t>
      </w:r>
      <w:r>
        <w:t xml:space="preserve"> </w:t>
      </w:r>
      <w:r w:rsidRPr="00B200F9">
        <w:t>успех</w:t>
      </w:r>
      <w:r>
        <w:t xml:space="preserve"> </w:t>
      </w:r>
      <w:r w:rsidRPr="00B200F9">
        <w:t>венчурной</w:t>
      </w:r>
      <w:r>
        <w:t xml:space="preserve"> </w:t>
      </w:r>
      <w:r w:rsidRPr="00B200F9">
        <w:t>деятельности</w:t>
      </w:r>
      <w:r>
        <w:t xml:space="preserve"> </w:t>
      </w:r>
      <w:r w:rsidRPr="00B200F9">
        <w:t>и,</w:t>
      </w:r>
      <w:r>
        <w:t xml:space="preserve"> </w:t>
      </w:r>
      <w:r w:rsidRPr="00B200F9">
        <w:t>не</w:t>
      </w:r>
      <w:r>
        <w:t xml:space="preserve"> </w:t>
      </w:r>
      <w:r w:rsidRPr="00B200F9">
        <w:t>имея</w:t>
      </w:r>
      <w:r>
        <w:t xml:space="preserve"> </w:t>
      </w:r>
      <w:r w:rsidRPr="00B200F9">
        <w:t>условий</w:t>
      </w:r>
      <w:r>
        <w:t xml:space="preserve"> </w:t>
      </w:r>
      <w:r w:rsidRPr="00B200F9">
        <w:t>(времени,</w:t>
      </w:r>
      <w:r>
        <w:t xml:space="preserve"> </w:t>
      </w:r>
      <w:r w:rsidRPr="00B200F9">
        <w:t>специалистов</w:t>
      </w:r>
      <w:r>
        <w:t xml:space="preserve"> </w:t>
      </w:r>
      <w:r w:rsidRPr="00B200F9">
        <w:t>нужного</w:t>
      </w:r>
      <w:r>
        <w:t xml:space="preserve"> </w:t>
      </w:r>
      <w:r w:rsidRPr="00B200F9">
        <w:t>профиля</w:t>
      </w:r>
      <w:r>
        <w:t xml:space="preserve"> </w:t>
      </w:r>
      <w:r w:rsidRPr="00B200F9">
        <w:t>и</w:t>
      </w:r>
      <w:r>
        <w:t xml:space="preserve"> </w:t>
      </w:r>
      <w:r w:rsidRPr="00B200F9">
        <w:t>квалификации</w:t>
      </w:r>
      <w:r>
        <w:t xml:space="preserve"> </w:t>
      </w:r>
      <w:r w:rsidRPr="00B200F9">
        <w:t>необходимой</w:t>
      </w:r>
      <w:r>
        <w:t xml:space="preserve"> </w:t>
      </w:r>
      <w:r w:rsidRPr="00B200F9">
        <w:t>экспериментальной</w:t>
      </w:r>
      <w:r>
        <w:t xml:space="preserve"> </w:t>
      </w:r>
      <w:r w:rsidRPr="00B200F9">
        <w:t>базы)</w:t>
      </w:r>
      <w:r>
        <w:t xml:space="preserve"> </w:t>
      </w:r>
      <w:r w:rsidRPr="00B200F9">
        <w:t>для</w:t>
      </w:r>
      <w:r>
        <w:t xml:space="preserve"> </w:t>
      </w:r>
      <w:r w:rsidRPr="00B200F9">
        <w:t>собственных</w:t>
      </w:r>
      <w:r>
        <w:t xml:space="preserve"> </w:t>
      </w:r>
      <w:r w:rsidRPr="00B200F9">
        <w:t>исследований</w:t>
      </w:r>
      <w:r>
        <w:t xml:space="preserve"> </w:t>
      </w:r>
      <w:r w:rsidRPr="00B200F9">
        <w:t>и</w:t>
      </w:r>
      <w:r>
        <w:t xml:space="preserve"> </w:t>
      </w:r>
      <w:r w:rsidRPr="00B200F9">
        <w:t>коммерческой</w:t>
      </w:r>
      <w:r>
        <w:t xml:space="preserve"> </w:t>
      </w:r>
      <w:r w:rsidRPr="00B200F9">
        <w:t>реализации</w:t>
      </w:r>
      <w:r>
        <w:t xml:space="preserve"> </w:t>
      </w:r>
      <w:r w:rsidRPr="00B200F9">
        <w:t>перспективной</w:t>
      </w:r>
      <w:r>
        <w:t xml:space="preserve"> </w:t>
      </w:r>
      <w:r w:rsidRPr="00B200F9">
        <w:t>технологии,</w:t>
      </w:r>
      <w:r>
        <w:t xml:space="preserve"> </w:t>
      </w:r>
      <w:r w:rsidRPr="00B200F9">
        <w:t>рассчитывают</w:t>
      </w:r>
      <w:r>
        <w:t xml:space="preserve"> </w:t>
      </w:r>
      <w:r w:rsidRPr="00B200F9">
        <w:t>использовать</w:t>
      </w:r>
      <w:r>
        <w:t xml:space="preserve"> </w:t>
      </w:r>
      <w:r w:rsidRPr="00B200F9">
        <w:t>эту</w:t>
      </w:r>
      <w:r>
        <w:t xml:space="preserve"> </w:t>
      </w:r>
      <w:r w:rsidRPr="00B200F9">
        <w:t>разработку</w:t>
      </w:r>
      <w:r>
        <w:t xml:space="preserve"> </w:t>
      </w:r>
      <w:r w:rsidRPr="00B200F9">
        <w:t>для</w:t>
      </w:r>
      <w:r>
        <w:t xml:space="preserve"> </w:t>
      </w:r>
      <w:r w:rsidRPr="00B200F9">
        <w:t>модернизации</w:t>
      </w:r>
      <w:r>
        <w:t xml:space="preserve"> </w:t>
      </w:r>
      <w:r w:rsidRPr="00B200F9">
        <w:t>выпускаемой</w:t>
      </w:r>
      <w:r>
        <w:t xml:space="preserve"> </w:t>
      </w:r>
      <w:r w:rsidRPr="00B200F9">
        <w:t>ими</w:t>
      </w:r>
      <w:r>
        <w:t xml:space="preserve"> </w:t>
      </w:r>
      <w:r w:rsidRPr="00B200F9">
        <w:t>продукции</w:t>
      </w:r>
      <w:r>
        <w:t xml:space="preserve"> </w:t>
      </w:r>
      <w:r w:rsidRPr="00B200F9">
        <w:t>с</w:t>
      </w:r>
      <w:r>
        <w:t xml:space="preserve"> </w:t>
      </w:r>
      <w:r w:rsidRPr="00B200F9">
        <w:t>наименьшим</w:t>
      </w:r>
      <w:r>
        <w:t xml:space="preserve"> </w:t>
      </w:r>
      <w:r w:rsidRPr="00B200F9">
        <w:t>риском</w:t>
      </w:r>
      <w:r>
        <w:t xml:space="preserve"> </w:t>
      </w:r>
      <w:r w:rsidRPr="00B200F9">
        <w:t>и</w:t>
      </w:r>
      <w:r>
        <w:t xml:space="preserve"> </w:t>
      </w:r>
      <w:r w:rsidRPr="00B200F9">
        <w:t>минимальными</w:t>
      </w:r>
      <w:r>
        <w:t xml:space="preserve"> </w:t>
      </w:r>
      <w:r w:rsidRPr="00B200F9">
        <w:t>затратами</w:t>
      </w:r>
      <w:r>
        <w:t xml:space="preserve"> </w:t>
      </w:r>
      <w:r w:rsidRPr="00B200F9">
        <w:t>времени</w:t>
      </w:r>
      <w:r>
        <w:t xml:space="preserve"> </w:t>
      </w:r>
      <w:r w:rsidRPr="00B200F9">
        <w:t>и</w:t>
      </w:r>
      <w:r>
        <w:t xml:space="preserve"> </w:t>
      </w:r>
      <w:r w:rsidRPr="00B200F9">
        <w:t>средств.</w:t>
      </w:r>
      <w:r>
        <w:t xml:space="preserve"> </w:t>
      </w:r>
      <w:r w:rsidRPr="00B200F9">
        <w:t>В</w:t>
      </w:r>
      <w:r>
        <w:t xml:space="preserve"> </w:t>
      </w:r>
      <w:r w:rsidRPr="00B200F9">
        <w:t>итоге</w:t>
      </w:r>
      <w:r>
        <w:t xml:space="preserve"> </w:t>
      </w:r>
      <w:r w:rsidRPr="00B200F9">
        <w:t>инвесторы</w:t>
      </w:r>
      <w:r>
        <w:t xml:space="preserve"> </w:t>
      </w:r>
      <w:r w:rsidRPr="00B200F9">
        <w:t>при</w:t>
      </w:r>
      <w:r>
        <w:t xml:space="preserve"> </w:t>
      </w:r>
      <w:r w:rsidRPr="00B200F9">
        <w:t>положительных</w:t>
      </w:r>
      <w:r>
        <w:t xml:space="preserve"> </w:t>
      </w:r>
      <w:r w:rsidRPr="00B200F9">
        <w:t>результатах</w:t>
      </w:r>
      <w:r>
        <w:t xml:space="preserve"> </w:t>
      </w:r>
      <w:r w:rsidRPr="00B200F9">
        <w:t>деятельности</w:t>
      </w:r>
      <w:r>
        <w:t xml:space="preserve"> </w:t>
      </w:r>
      <w:r w:rsidRPr="00B200F9">
        <w:t>венчурной</w:t>
      </w:r>
      <w:r>
        <w:t xml:space="preserve"> </w:t>
      </w:r>
      <w:r w:rsidRPr="00B200F9">
        <w:t>фирмы</w:t>
      </w:r>
      <w:r>
        <w:t xml:space="preserve"> </w:t>
      </w:r>
      <w:r w:rsidRPr="00B200F9">
        <w:t>получают</w:t>
      </w:r>
      <w:r>
        <w:t xml:space="preserve"> </w:t>
      </w:r>
      <w:r w:rsidRPr="00B200F9">
        <w:t>большую</w:t>
      </w:r>
      <w:r>
        <w:t xml:space="preserve"> </w:t>
      </w:r>
      <w:r w:rsidRPr="00B200F9">
        <w:t>прибыль</w:t>
      </w:r>
      <w:r>
        <w:t xml:space="preserve"> </w:t>
      </w:r>
      <w:r w:rsidRPr="00B200F9">
        <w:t>и</w:t>
      </w:r>
      <w:r>
        <w:t xml:space="preserve"> </w:t>
      </w:r>
      <w:r w:rsidRPr="00B200F9">
        <w:t>многократно</w:t>
      </w:r>
      <w:r>
        <w:t xml:space="preserve"> </w:t>
      </w:r>
      <w:r w:rsidRPr="00B200F9">
        <w:t>окупят</w:t>
      </w:r>
      <w:r>
        <w:t xml:space="preserve"> </w:t>
      </w:r>
      <w:r w:rsidRPr="00B200F9">
        <w:t>свои</w:t>
      </w:r>
      <w:r>
        <w:t xml:space="preserve"> </w:t>
      </w:r>
      <w:r w:rsidRPr="00B200F9">
        <w:t>вложения.</w:t>
      </w:r>
    </w:p>
    <w:p w:rsidR="003E75AA" w:rsidRPr="00B200F9" w:rsidRDefault="003E75AA" w:rsidP="003E75AA">
      <w:pPr>
        <w:pStyle w:val="a9"/>
        <w:ind w:firstLine="709"/>
      </w:pPr>
      <w:r w:rsidRPr="00B200F9">
        <w:t>Во-вторых,</w:t>
      </w:r>
      <w:r>
        <w:t xml:space="preserve"> </w:t>
      </w:r>
      <w:r w:rsidRPr="00B200F9">
        <w:t>такой</w:t>
      </w:r>
      <w:r>
        <w:t xml:space="preserve"> </w:t>
      </w:r>
      <w:r w:rsidRPr="00B200F9">
        <w:t>тип</w:t>
      </w:r>
      <w:r>
        <w:t xml:space="preserve"> </w:t>
      </w:r>
      <w:r w:rsidRPr="00B200F9">
        <w:t>финансирования</w:t>
      </w:r>
      <w:r>
        <w:t xml:space="preserve"> </w:t>
      </w:r>
      <w:r w:rsidRPr="00B200F9">
        <w:t>–</w:t>
      </w:r>
      <w:r>
        <w:t xml:space="preserve"> </w:t>
      </w:r>
      <w:r w:rsidRPr="00B200F9">
        <w:t>долгосрочное</w:t>
      </w:r>
      <w:r>
        <w:t xml:space="preserve"> </w:t>
      </w:r>
      <w:r w:rsidRPr="00B200F9">
        <w:t>инвестирование</w:t>
      </w:r>
      <w:r>
        <w:t xml:space="preserve"> </w:t>
      </w:r>
      <w:r w:rsidRPr="00B200F9">
        <w:t>капитала,</w:t>
      </w:r>
      <w:r>
        <w:t xml:space="preserve"> </w:t>
      </w:r>
      <w:r w:rsidRPr="00B200F9">
        <w:t>при</w:t>
      </w:r>
      <w:r>
        <w:t xml:space="preserve"> </w:t>
      </w:r>
      <w:r w:rsidRPr="00B200F9">
        <w:t>котором</w:t>
      </w:r>
      <w:r>
        <w:t xml:space="preserve"> </w:t>
      </w:r>
      <w:r w:rsidRPr="00B200F9">
        <w:t>капиталисту</w:t>
      </w:r>
      <w:r>
        <w:t xml:space="preserve"> </w:t>
      </w:r>
      <w:r w:rsidRPr="00B200F9">
        <w:t>приходится</w:t>
      </w:r>
      <w:r>
        <w:t xml:space="preserve"> </w:t>
      </w:r>
      <w:r w:rsidRPr="00B200F9">
        <w:t>ожидать</w:t>
      </w:r>
      <w:r>
        <w:t xml:space="preserve"> </w:t>
      </w:r>
      <w:r w:rsidRPr="00B200F9">
        <w:t>в</w:t>
      </w:r>
      <w:r>
        <w:t xml:space="preserve"> </w:t>
      </w:r>
      <w:r w:rsidRPr="00B200F9">
        <w:t>среднем</w:t>
      </w:r>
      <w:r>
        <w:t xml:space="preserve"> </w:t>
      </w:r>
      <w:r w:rsidRPr="00B200F9">
        <w:t>от</w:t>
      </w:r>
      <w:r>
        <w:t xml:space="preserve"> </w:t>
      </w:r>
      <w:r w:rsidRPr="00B200F9">
        <w:t>3</w:t>
      </w:r>
      <w:r>
        <w:t xml:space="preserve"> </w:t>
      </w:r>
      <w:r w:rsidRPr="00B200F9">
        <w:t>до</w:t>
      </w:r>
      <w:r>
        <w:t xml:space="preserve"> </w:t>
      </w:r>
      <w:r w:rsidRPr="00B200F9">
        <w:t>5</w:t>
      </w:r>
      <w:r>
        <w:t xml:space="preserve"> </w:t>
      </w:r>
      <w:r w:rsidRPr="00B200F9">
        <w:t>лет,</w:t>
      </w:r>
      <w:r>
        <w:t xml:space="preserve"> </w:t>
      </w:r>
      <w:r w:rsidRPr="00B200F9">
        <w:t>чтобы</w:t>
      </w:r>
      <w:r>
        <w:t xml:space="preserve"> </w:t>
      </w:r>
      <w:r w:rsidRPr="00B200F9">
        <w:t>убедиться</w:t>
      </w:r>
      <w:r>
        <w:t xml:space="preserve"> </w:t>
      </w:r>
      <w:r w:rsidRPr="00B200F9">
        <w:t>в</w:t>
      </w:r>
      <w:r>
        <w:t xml:space="preserve"> </w:t>
      </w:r>
      <w:r w:rsidRPr="00B200F9">
        <w:t>перспективности</w:t>
      </w:r>
      <w:r>
        <w:t xml:space="preserve"> </w:t>
      </w:r>
      <w:r w:rsidRPr="00B200F9">
        <w:t>продукта,</w:t>
      </w:r>
      <w:r>
        <w:t xml:space="preserve"> </w:t>
      </w:r>
      <w:r w:rsidRPr="00B200F9">
        <w:t>и</w:t>
      </w:r>
      <w:r>
        <w:t xml:space="preserve"> </w:t>
      </w:r>
      <w:r w:rsidRPr="00B200F9">
        <w:t>от</w:t>
      </w:r>
      <w:r>
        <w:t xml:space="preserve"> </w:t>
      </w:r>
      <w:r w:rsidRPr="00B200F9">
        <w:t>5</w:t>
      </w:r>
      <w:r>
        <w:t xml:space="preserve"> </w:t>
      </w:r>
      <w:r w:rsidRPr="00B200F9">
        <w:t>до</w:t>
      </w:r>
      <w:r>
        <w:t xml:space="preserve"> </w:t>
      </w:r>
      <w:r w:rsidRPr="00B200F9">
        <w:t>10</w:t>
      </w:r>
      <w:r>
        <w:t xml:space="preserve"> </w:t>
      </w:r>
      <w:r w:rsidRPr="00B200F9">
        <w:t>лет,</w:t>
      </w:r>
      <w:r>
        <w:t xml:space="preserve"> </w:t>
      </w:r>
      <w:r w:rsidRPr="00B200F9">
        <w:t>до</w:t>
      </w:r>
      <w:r>
        <w:t xml:space="preserve"> </w:t>
      </w:r>
      <w:r w:rsidRPr="00B200F9">
        <w:t>получения</w:t>
      </w:r>
      <w:r>
        <w:t xml:space="preserve"> </w:t>
      </w:r>
      <w:r w:rsidRPr="00B200F9">
        <w:t>прибыли</w:t>
      </w:r>
      <w:r>
        <w:t xml:space="preserve"> </w:t>
      </w:r>
      <w:r w:rsidRPr="00B200F9">
        <w:t>на</w:t>
      </w:r>
      <w:r>
        <w:t xml:space="preserve"> </w:t>
      </w:r>
      <w:r w:rsidRPr="00B200F9">
        <w:t>вложенный</w:t>
      </w:r>
      <w:r>
        <w:t xml:space="preserve"> </w:t>
      </w:r>
      <w:r w:rsidRPr="00B200F9">
        <w:t>капитал.</w:t>
      </w:r>
    </w:p>
    <w:p w:rsidR="003E75AA" w:rsidRPr="00B200F9" w:rsidRDefault="003E75AA" w:rsidP="003E75AA">
      <w:pPr>
        <w:pStyle w:val="a9"/>
        <w:ind w:firstLine="709"/>
      </w:pPr>
      <w:r w:rsidRPr="00B200F9">
        <w:t>В-третьих,</w:t>
      </w:r>
      <w:r>
        <w:t xml:space="preserve"> </w:t>
      </w:r>
      <w:r w:rsidRPr="00B200F9">
        <w:t>рисковый</w:t>
      </w:r>
      <w:r>
        <w:t xml:space="preserve"> </w:t>
      </w:r>
      <w:r w:rsidRPr="00B200F9">
        <w:t>капитал</w:t>
      </w:r>
      <w:r>
        <w:t xml:space="preserve"> </w:t>
      </w:r>
      <w:r w:rsidRPr="00B200F9">
        <w:t>размещается</w:t>
      </w:r>
      <w:r>
        <w:t xml:space="preserve"> </w:t>
      </w:r>
      <w:r w:rsidRPr="00B200F9">
        <w:t>не</w:t>
      </w:r>
      <w:r>
        <w:t xml:space="preserve"> </w:t>
      </w:r>
      <w:r w:rsidRPr="00B200F9">
        <w:t>как</w:t>
      </w:r>
      <w:r>
        <w:t xml:space="preserve"> </w:t>
      </w:r>
      <w:r w:rsidRPr="00B200F9">
        <w:t>кредит,</w:t>
      </w:r>
      <w:r>
        <w:t xml:space="preserve"> </w:t>
      </w:r>
      <w:r w:rsidRPr="00B200F9">
        <w:t>а</w:t>
      </w:r>
      <w:r>
        <w:t xml:space="preserve"> </w:t>
      </w:r>
      <w:r w:rsidRPr="00B200F9">
        <w:t>в</w:t>
      </w:r>
      <w:r>
        <w:t xml:space="preserve"> </w:t>
      </w:r>
      <w:r w:rsidRPr="00B200F9">
        <w:t>виде</w:t>
      </w:r>
      <w:r>
        <w:t xml:space="preserve"> </w:t>
      </w:r>
      <w:r w:rsidRPr="00B200F9">
        <w:t>паевого</w:t>
      </w:r>
      <w:r>
        <w:t xml:space="preserve"> </w:t>
      </w:r>
      <w:r w:rsidRPr="00B200F9">
        <w:t>взноса</w:t>
      </w:r>
      <w:r>
        <w:t xml:space="preserve"> </w:t>
      </w:r>
      <w:r w:rsidRPr="00B200F9">
        <w:t>в</w:t>
      </w:r>
      <w:r>
        <w:t xml:space="preserve"> </w:t>
      </w:r>
      <w:r w:rsidRPr="00B200F9">
        <w:t>уставной</w:t>
      </w:r>
      <w:r>
        <w:t xml:space="preserve"> </w:t>
      </w:r>
      <w:r w:rsidRPr="00B200F9">
        <w:t>капитал</w:t>
      </w:r>
      <w:r>
        <w:t xml:space="preserve"> </w:t>
      </w:r>
      <w:r w:rsidRPr="00B200F9">
        <w:t>малой</w:t>
      </w:r>
      <w:r>
        <w:t xml:space="preserve"> </w:t>
      </w:r>
      <w:r w:rsidRPr="00B200F9">
        <w:t>фирмы.</w:t>
      </w:r>
    </w:p>
    <w:p w:rsidR="00B31699" w:rsidRPr="00B200F9" w:rsidRDefault="00B31699" w:rsidP="00B31699">
      <w:pPr>
        <w:pStyle w:val="a9"/>
        <w:ind w:firstLine="709"/>
      </w:pPr>
      <w:r>
        <w:t xml:space="preserve">С </w:t>
      </w:r>
      <w:r w:rsidRPr="00B200F9">
        <w:t>точки</w:t>
      </w:r>
      <w:r>
        <w:t xml:space="preserve"> </w:t>
      </w:r>
      <w:r w:rsidRPr="00B200F9">
        <w:t>зрения</w:t>
      </w:r>
      <w:r>
        <w:t xml:space="preserve"> </w:t>
      </w:r>
      <w:r w:rsidRPr="00B200F9">
        <w:t>венчурных</w:t>
      </w:r>
      <w:r>
        <w:t xml:space="preserve"> </w:t>
      </w:r>
      <w:r w:rsidRPr="00B200F9">
        <w:t>предпринимателей,</w:t>
      </w:r>
      <w:r>
        <w:t xml:space="preserve"> </w:t>
      </w:r>
      <w:r w:rsidRPr="00B200F9">
        <w:t>недостаток</w:t>
      </w:r>
      <w:r>
        <w:t xml:space="preserve"> </w:t>
      </w:r>
      <w:r w:rsidRPr="00B200F9">
        <w:t>системы</w:t>
      </w:r>
      <w:r>
        <w:t xml:space="preserve"> </w:t>
      </w:r>
      <w:r w:rsidRPr="00B200F9">
        <w:t>состоит</w:t>
      </w:r>
      <w:r>
        <w:t xml:space="preserve"> </w:t>
      </w:r>
      <w:r w:rsidRPr="00B200F9">
        <w:t>в</w:t>
      </w:r>
      <w:r>
        <w:t xml:space="preserve"> </w:t>
      </w:r>
      <w:r w:rsidRPr="00B200F9">
        <w:t>том,</w:t>
      </w:r>
      <w:r>
        <w:t xml:space="preserve"> </w:t>
      </w:r>
      <w:r w:rsidRPr="00B200F9">
        <w:t>что</w:t>
      </w:r>
      <w:r>
        <w:t xml:space="preserve"> </w:t>
      </w:r>
      <w:r w:rsidRPr="00B200F9">
        <w:t>они</w:t>
      </w:r>
      <w:r>
        <w:t xml:space="preserve"> </w:t>
      </w:r>
      <w:r w:rsidRPr="00B200F9">
        <w:t>не</w:t>
      </w:r>
      <w:r>
        <w:t xml:space="preserve"> </w:t>
      </w:r>
      <w:r w:rsidRPr="00B200F9">
        <w:t>могут</w:t>
      </w:r>
      <w:r>
        <w:t xml:space="preserve"> </w:t>
      </w:r>
      <w:r w:rsidRPr="00B200F9">
        <w:t>осуществлять</w:t>
      </w:r>
      <w:r>
        <w:t xml:space="preserve"> </w:t>
      </w:r>
      <w:r w:rsidRPr="00B200F9">
        <w:t>полный</w:t>
      </w:r>
      <w:r>
        <w:t xml:space="preserve"> </w:t>
      </w:r>
      <w:r w:rsidRPr="00B200F9">
        <w:t>финансовый</w:t>
      </w:r>
      <w:r>
        <w:t xml:space="preserve"> </w:t>
      </w:r>
      <w:r w:rsidRPr="00B200F9">
        <w:t>контроль</w:t>
      </w:r>
      <w:r>
        <w:t xml:space="preserve"> </w:t>
      </w:r>
      <w:r w:rsidRPr="00B200F9">
        <w:t>(у</w:t>
      </w:r>
      <w:r>
        <w:t xml:space="preserve"> </w:t>
      </w:r>
      <w:r w:rsidRPr="00B200F9">
        <w:t>них</w:t>
      </w:r>
      <w:r>
        <w:t xml:space="preserve"> </w:t>
      </w:r>
      <w:r w:rsidRPr="00B200F9">
        <w:t>нет</w:t>
      </w:r>
      <w:r>
        <w:t xml:space="preserve"> </w:t>
      </w:r>
      <w:r w:rsidRPr="00B200F9">
        <w:t>права</w:t>
      </w:r>
      <w:r>
        <w:t xml:space="preserve"> </w:t>
      </w:r>
      <w:r w:rsidRPr="00B200F9">
        <w:t>владения</w:t>
      </w:r>
      <w:r>
        <w:t xml:space="preserve"> </w:t>
      </w:r>
      <w:r w:rsidRPr="00B200F9">
        <w:t>и</w:t>
      </w:r>
      <w:r>
        <w:t xml:space="preserve"> </w:t>
      </w:r>
      <w:r w:rsidRPr="00B200F9">
        <w:t>распоряжения</w:t>
      </w:r>
      <w:r>
        <w:t xml:space="preserve"> </w:t>
      </w:r>
      <w:r w:rsidRPr="00B200F9">
        <w:t>фондами)</w:t>
      </w:r>
      <w:r>
        <w:t xml:space="preserve"> </w:t>
      </w:r>
      <w:r w:rsidRPr="00B200F9">
        <w:t>и</w:t>
      </w:r>
      <w:r>
        <w:t xml:space="preserve"> </w:t>
      </w:r>
      <w:r w:rsidRPr="00B200F9">
        <w:t>вынуждены</w:t>
      </w:r>
      <w:r>
        <w:t xml:space="preserve"> </w:t>
      </w:r>
      <w:r w:rsidRPr="00B200F9">
        <w:t>отдавать</w:t>
      </w:r>
      <w:r>
        <w:t xml:space="preserve"> </w:t>
      </w:r>
      <w:r w:rsidRPr="00B200F9">
        <w:t>талант</w:t>
      </w:r>
      <w:r>
        <w:t xml:space="preserve"> </w:t>
      </w:r>
      <w:r w:rsidRPr="00B200F9">
        <w:t>и</w:t>
      </w:r>
      <w:r>
        <w:t xml:space="preserve"> </w:t>
      </w:r>
      <w:r w:rsidRPr="00B200F9">
        <w:t>энергию</w:t>
      </w:r>
      <w:r>
        <w:t xml:space="preserve"> </w:t>
      </w:r>
      <w:r w:rsidRPr="00B200F9">
        <w:t>делу,</w:t>
      </w:r>
      <w:r>
        <w:t xml:space="preserve"> </w:t>
      </w:r>
      <w:r w:rsidRPr="00B200F9">
        <w:t>которое,</w:t>
      </w:r>
      <w:r>
        <w:t xml:space="preserve"> </w:t>
      </w:r>
      <w:r w:rsidRPr="00B200F9">
        <w:t>строго</w:t>
      </w:r>
      <w:r>
        <w:t xml:space="preserve"> </w:t>
      </w:r>
      <w:r w:rsidRPr="00B200F9">
        <w:t>говоря,</w:t>
      </w:r>
      <w:r>
        <w:t xml:space="preserve"> </w:t>
      </w:r>
      <w:r w:rsidRPr="00B200F9">
        <w:t>нельзя</w:t>
      </w:r>
      <w:r>
        <w:t xml:space="preserve"> </w:t>
      </w:r>
      <w:r w:rsidRPr="00B200F9">
        <w:t>назвать</w:t>
      </w:r>
      <w:r>
        <w:t xml:space="preserve"> </w:t>
      </w:r>
      <w:r w:rsidRPr="00B200F9">
        <w:t>своим.</w:t>
      </w:r>
      <w:r>
        <w:t xml:space="preserve"> </w:t>
      </w:r>
      <w:r w:rsidRPr="00B200F9">
        <w:t>Но</w:t>
      </w:r>
      <w:r>
        <w:t xml:space="preserve"> </w:t>
      </w:r>
      <w:r w:rsidRPr="00B200F9">
        <w:t>в</w:t>
      </w:r>
      <w:r>
        <w:t xml:space="preserve"> </w:t>
      </w:r>
      <w:r w:rsidRPr="00B200F9">
        <w:t>тоже</w:t>
      </w:r>
      <w:r>
        <w:t xml:space="preserve"> </w:t>
      </w:r>
      <w:r w:rsidRPr="00B200F9">
        <w:t>время</w:t>
      </w:r>
      <w:r>
        <w:t xml:space="preserve"> </w:t>
      </w:r>
      <w:r w:rsidRPr="00B200F9">
        <w:t>их</w:t>
      </w:r>
      <w:r>
        <w:t xml:space="preserve"> </w:t>
      </w:r>
      <w:r w:rsidRPr="00B200F9">
        <w:t>привлекает</w:t>
      </w:r>
      <w:r>
        <w:t xml:space="preserve"> </w:t>
      </w:r>
      <w:r w:rsidRPr="00B200F9">
        <w:t>возможность</w:t>
      </w:r>
      <w:r>
        <w:t xml:space="preserve"> </w:t>
      </w:r>
      <w:r w:rsidRPr="00B200F9">
        <w:t>вторичного</w:t>
      </w:r>
      <w:r>
        <w:t xml:space="preserve"> </w:t>
      </w:r>
      <w:r w:rsidRPr="00B200F9">
        <w:t>финансирования</w:t>
      </w:r>
      <w:r>
        <w:t xml:space="preserve"> </w:t>
      </w:r>
      <w:r w:rsidRPr="00B200F9">
        <w:t>огромных</w:t>
      </w:r>
      <w:r>
        <w:t xml:space="preserve"> </w:t>
      </w:r>
      <w:r w:rsidRPr="00B200F9">
        <w:t>капиталов</w:t>
      </w:r>
      <w:r>
        <w:t xml:space="preserve"> </w:t>
      </w:r>
      <w:r w:rsidRPr="00B200F9">
        <w:t>для</w:t>
      </w:r>
      <w:r>
        <w:t xml:space="preserve"> </w:t>
      </w:r>
      <w:r w:rsidRPr="00B200F9">
        <w:t>воплощения</w:t>
      </w:r>
      <w:r>
        <w:t xml:space="preserve"> </w:t>
      </w:r>
      <w:r w:rsidRPr="00B200F9">
        <w:t>в</w:t>
      </w:r>
      <w:r>
        <w:t xml:space="preserve"> </w:t>
      </w:r>
      <w:r w:rsidRPr="00B200F9">
        <w:t>жизнь</w:t>
      </w:r>
      <w:r>
        <w:t xml:space="preserve"> </w:t>
      </w:r>
      <w:r w:rsidRPr="00B200F9">
        <w:t>своих</w:t>
      </w:r>
      <w:r>
        <w:t xml:space="preserve"> </w:t>
      </w:r>
      <w:r w:rsidRPr="00B200F9">
        <w:t>идей</w:t>
      </w:r>
      <w:r>
        <w:t xml:space="preserve"> </w:t>
      </w:r>
      <w:r w:rsidRPr="00B200F9">
        <w:t>и</w:t>
      </w:r>
      <w:r>
        <w:t xml:space="preserve"> </w:t>
      </w:r>
      <w:r w:rsidRPr="00B200F9">
        <w:t>в</w:t>
      </w:r>
      <w:r>
        <w:t xml:space="preserve"> </w:t>
      </w:r>
      <w:r w:rsidRPr="00B200F9">
        <w:t>случае</w:t>
      </w:r>
      <w:r>
        <w:t xml:space="preserve"> </w:t>
      </w:r>
      <w:r w:rsidRPr="00B200F9">
        <w:t>удачи</w:t>
      </w:r>
      <w:r>
        <w:t xml:space="preserve"> </w:t>
      </w:r>
      <w:r w:rsidRPr="00B200F9">
        <w:t>возможность</w:t>
      </w:r>
      <w:r>
        <w:t xml:space="preserve"> </w:t>
      </w:r>
      <w:r w:rsidRPr="00B200F9">
        <w:t>получить</w:t>
      </w:r>
      <w:r>
        <w:t xml:space="preserve"> </w:t>
      </w:r>
      <w:r w:rsidRPr="00B200F9">
        <w:t>20%</w:t>
      </w:r>
      <w:r>
        <w:t xml:space="preserve"> </w:t>
      </w:r>
      <w:r w:rsidRPr="00B200F9">
        <w:t>инвестированного</w:t>
      </w:r>
      <w:r>
        <w:t xml:space="preserve"> </w:t>
      </w:r>
      <w:r w:rsidRPr="00B200F9">
        <w:t>в</w:t>
      </w:r>
      <w:r>
        <w:t xml:space="preserve"> </w:t>
      </w:r>
      <w:r w:rsidRPr="00B200F9">
        <w:t>их</w:t>
      </w:r>
      <w:r>
        <w:t xml:space="preserve"> </w:t>
      </w:r>
      <w:r w:rsidRPr="00B200F9">
        <w:t>фирму</w:t>
      </w:r>
      <w:r>
        <w:t xml:space="preserve"> </w:t>
      </w:r>
      <w:r w:rsidRPr="00B200F9">
        <w:t>капитала</w:t>
      </w:r>
      <w:r>
        <w:t xml:space="preserve"> </w:t>
      </w:r>
      <w:r w:rsidRPr="00B200F9">
        <w:t>путем</w:t>
      </w:r>
      <w:r>
        <w:t xml:space="preserve"> </w:t>
      </w:r>
      <w:r w:rsidRPr="00B200F9">
        <w:t>коммерциализации</w:t>
      </w:r>
      <w:r>
        <w:t xml:space="preserve"> </w:t>
      </w:r>
      <w:r w:rsidRPr="00B200F9">
        <w:t>нововведений.</w:t>
      </w:r>
      <w:r>
        <w:t xml:space="preserve"> </w:t>
      </w:r>
      <w:r w:rsidRPr="00B200F9">
        <w:t>Ведь</w:t>
      </w:r>
      <w:r>
        <w:t xml:space="preserve"> </w:t>
      </w:r>
      <w:r w:rsidRPr="00B200F9">
        <w:t>на</w:t>
      </w:r>
      <w:r>
        <w:t xml:space="preserve"> </w:t>
      </w:r>
      <w:r w:rsidRPr="00B200F9">
        <w:t>собственные</w:t>
      </w:r>
      <w:r>
        <w:t xml:space="preserve"> </w:t>
      </w:r>
      <w:r w:rsidRPr="00B200F9">
        <w:t>или</w:t>
      </w:r>
      <w:r>
        <w:t xml:space="preserve"> </w:t>
      </w:r>
      <w:r w:rsidRPr="00B200F9">
        <w:t>заемные</w:t>
      </w:r>
      <w:r>
        <w:t xml:space="preserve"> </w:t>
      </w:r>
      <w:r w:rsidRPr="00B200F9">
        <w:t>средства</w:t>
      </w:r>
      <w:r>
        <w:t xml:space="preserve"> </w:t>
      </w:r>
      <w:r w:rsidRPr="00B200F9">
        <w:t>осуществить</w:t>
      </w:r>
      <w:r>
        <w:t xml:space="preserve"> </w:t>
      </w:r>
      <w:r w:rsidRPr="00B200F9">
        <w:t>свои</w:t>
      </w:r>
      <w:r>
        <w:t xml:space="preserve"> </w:t>
      </w:r>
      <w:r w:rsidRPr="00B200F9">
        <w:t>идеи</w:t>
      </w:r>
      <w:r>
        <w:t xml:space="preserve"> </w:t>
      </w:r>
      <w:r w:rsidRPr="00B200F9">
        <w:t>они,</w:t>
      </w:r>
      <w:r>
        <w:t xml:space="preserve"> </w:t>
      </w:r>
      <w:r w:rsidRPr="00B200F9">
        <w:t>как</w:t>
      </w:r>
      <w:r>
        <w:t xml:space="preserve"> </w:t>
      </w:r>
      <w:r w:rsidRPr="00B200F9">
        <w:t>правило,</w:t>
      </w:r>
      <w:r>
        <w:t xml:space="preserve"> </w:t>
      </w:r>
      <w:r w:rsidRPr="00B200F9">
        <w:t>не</w:t>
      </w:r>
      <w:r>
        <w:t xml:space="preserve"> </w:t>
      </w:r>
      <w:r w:rsidRPr="00B200F9">
        <w:t>могут.</w:t>
      </w:r>
      <w:r>
        <w:t xml:space="preserve"> </w:t>
      </w:r>
    </w:p>
    <w:p w:rsidR="003E75AA" w:rsidRDefault="003E75AA" w:rsidP="003E75AA">
      <w:pPr>
        <w:pStyle w:val="Style79"/>
        <w:widowControl/>
        <w:spacing w:line="360" w:lineRule="auto"/>
        <w:ind w:firstLine="0"/>
        <w:jc w:val="left"/>
      </w:pPr>
    </w:p>
    <w:p w:rsidR="00B31699" w:rsidRDefault="003E75AA" w:rsidP="00B31699">
      <w:pPr>
        <w:pStyle w:val="1"/>
        <w:ind w:firstLine="0"/>
      </w:pPr>
      <w:r w:rsidRPr="003E75AA">
        <w:br w:type="page"/>
      </w:r>
      <w:bookmarkStart w:id="19" w:name="_Toc260736551"/>
      <w:r w:rsidR="00B31699">
        <w:t xml:space="preserve">Список </w:t>
      </w:r>
      <w:r w:rsidR="00B31699" w:rsidRPr="00B31699">
        <w:t>литературы</w:t>
      </w:r>
      <w:bookmarkEnd w:id="19"/>
    </w:p>
    <w:p w:rsidR="00B31699" w:rsidRDefault="00B31699" w:rsidP="003E75AA">
      <w:pPr>
        <w:pStyle w:val="Style79"/>
        <w:widowControl/>
        <w:spacing w:line="360" w:lineRule="auto"/>
        <w:ind w:firstLine="0"/>
        <w:jc w:val="left"/>
      </w:pP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37580B">
        <w:t>Аммосов Ю.П. Венчурный капитализм: от истоков до современности</w:t>
      </w:r>
      <w:r>
        <w:t xml:space="preserve">. </w:t>
      </w:r>
      <w:r w:rsidRPr="0037580B">
        <w:t>– СПб.: Феникс, 2005.</w:t>
      </w:r>
      <w:r>
        <w:t xml:space="preserve"> </w:t>
      </w:r>
    </w:p>
    <w:p w:rsidR="00B31699" w:rsidRPr="00B200F9" w:rsidRDefault="00B31699" w:rsidP="00B31699">
      <w:pPr>
        <w:pStyle w:val="a9"/>
        <w:numPr>
          <w:ilvl w:val="0"/>
          <w:numId w:val="20"/>
        </w:numPr>
        <w:ind w:left="0" w:firstLine="284"/>
      </w:pPr>
      <w:r w:rsidRPr="00B200F9">
        <w:t>Введение</w:t>
      </w:r>
      <w:r>
        <w:t xml:space="preserve"> </w:t>
      </w:r>
      <w:r w:rsidRPr="00B200F9">
        <w:t>в</w:t>
      </w:r>
      <w:r>
        <w:t xml:space="preserve"> </w:t>
      </w:r>
      <w:r w:rsidRPr="00B200F9">
        <w:t>венчурный</w:t>
      </w:r>
      <w:r>
        <w:t xml:space="preserve"> </w:t>
      </w:r>
      <w:r w:rsidRPr="00B200F9">
        <w:t>бизнес</w:t>
      </w:r>
      <w:r>
        <w:t xml:space="preserve">  </w:t>
      </w:r>
      <w:r w:rsidRPr="00B200F9">
        <w:t>/</w:t>
      </w:r>
      <w:r>
        <w:t xml:space="preserve"> </w:t>
      </w:r>
      <w:r w:rsidRPr="00B200F9">
        <w:t>Российская</w:t>
      </w:r>
      <w:r>
        <w:t xml:space="preserve"> </w:t>
      </w:r>
      <w:r w:rsidRPr="00B200F9">
        <w:t>Ассоциация</w:t>
      </w:r>
      <w:r>
        <w:t xml:space="preserve"> </w:t>
      </w:r>
      <w:r w:rsidRPr="00B200F9">
        <w:t>Венчурного</w:t>
      </w:r>
      <w:r>
        <w:t xml:space="preserve"> </w:t>
      </w:r>
      <w:r w:rsidRPr="00B200F9">
        <w:t>Инвестирования,</w:t>
      </w:r>
      <w:r>
        <w:t xml:space="preserve"> </w:t>
      </w:r>
      <w:r w:rsidRPr="00B200F9">
        <w:t>-</w:t>
      </w:r>
      <w:r>
        <w:t xml:space="preserve"> </w:t>
      </w:r>
      <w:r w:rsidRPr="00B200F9">
        <w:t>СПб.:</w:t>
      </w:r>
      <w:r>
        <w:t xml:space="preserve"> </w:t>
      </w:r>
      <w:r w:rsidRPr="00B200F9">
        <w:t>«Феникс»,</w:t>
      </w:r>
      <w:r>
        <w:t xml:space="preserve"> </w:t>
      </w:r>
      <w:r w:rsidRPr="00B200F9">
        <w:t>2008.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 xml:space="preserve">Дагаев А. А. </w:t>
      </w:r>
      <w:r w:rsidRPr="00065FB8">
        <w:t>Новые модели экономического роста с эндогенным тех</w:t>
      </w:r>
      <w:r w:rsidRPr="00065FB8">
        <w:softHyphen/>
        <w:t>нологическим прогрессом</w:t>
      </w:r>
      <w:r>
        <w:t xml:space="preserve"> </w:t>
      </w:r>
      <w:r w:rsidRPr="00065FB8">
        <w:t xml:space="preserve">// МЭиМО. </w:t>
      </w:r>
      <w:r>
        <w:t xml:space="preserve">- </w:t>
      </w:r>
      <w:r w:rsidRPr="00065FB8">
        <w:t xml:space="preserve">2001. </w:t>
      </w:r>
      <w:r>
        <w:t xml:space="preserve">- </w:t>
      </w:r>
      <w:r w:rsidRPr="00065FB8">
        <w:t>№ 6.</w:t>
      </w:r>
      <w:r>
        <w:t xml:space="preserve"> С.52.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 xml:space="preserve">Дагаев А. А. </w:t>
      </w:r>
      <w:r w:rsidRPr="00065FB8">
        <w:t>Новые модели экономического роста с эндогенным тех</w:t>
      </w:r>
      <w:r w:rsidRPr="00065FB8">
        <w:softHyphen/>
        <w:t>нологическим прогрессом</w:t>
      </w:r>
      <w:r>
        <w:t xml:space="preserve">  / А.А. Дагаев</w:t>
      </w:r>
      <w:r w:rsidRPr="00065FB8">
        <w:t xml:space="preserve"> // МЭиМО. </w:t>
      </w:r>
      <w:r>
        <w:t xml:space="preserve">- </w:t>
      </w:r>
      <w:r w:rsidRPr="00065FB8">
        <w:t xml:space="preserve">2001. </w:t>
      </w:r>
      <w:r>
        <w:t xml:space="preserve">- </w:t>
      </w:r>
      <w:r w:rsidRPr="00065FB8">
        <w:t>№ 6.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>Инновационный менеджмент: Учебное пособие // Под ред. А.В. Барышевой. – М.: Дашков и К, 2007.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56191E">
        <w:t>Камалов И.Г. Венчурный бизнес в России: новые деньги пришли</w:t>
      </w:r>
      <w:r>
        <w:t xml:space="preserve"> </w:t>
      </w:r>
      <w:r w:rsidRPr="0056191E">
        <w:t>// Эксперт. – 2005 - № 3</w:t>
      </w:r>
      <w:r>
        <w:t xml:space="preserve">. </w:t>
      </w:r>
    </w:p>
    <w:p w:rsidR="00B31699" w:rsidRP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 xml:space="preserve">Котельников В.Ю. Венчурное финансирование от А до Я: как сделать проект привлекательным для инвестора. М.: Эксмо, 2009. </w:t>
      </w:r>
    </w:p>
    <w:p w:rsidR="00B31699" w:rsidRPr="00B5205C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 xml:space="preserve">Лукашов А.В. Венчурное финансирование: стоимость компаний и корпоративное управление (часть 2) // Управление корпоративными финансами. - 2008. - № 3. 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>Лукашов А.В. Венчурное финансирование: стоимость компаний и корпоративное управление (часть 1) // Управление корпоративными финансами. - 2008. - № 2.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>
        <w:t xml:space="preserve">Медынский В.Г. Инновационное предпринимательство: Учебное пособие / В.Г. Медынский, Л.Г. Шарщукова – М.: ИНФРА-М, 2007. 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5205C">
        <w:t>Медынский В.Г. Инновационное предпринимательство</w:t>
      </w:r>
      <w:r>
        <w:t>: Учебное пособие.  – М.: ИНФРА-М, 2007.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>
        <w:t xml:space="preserve">Серпилин А. Венчурные фонды – катализатор экономического роста // Консультант директора.-1997.- №4. 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065FB8">
        <w:t>Яновский А.М. Венчурные, инжиринговые, внедренческие фирмы</w:t>
      </w:r>
      <w:r>
        <w:t xml:space="preserve"> </w:t>
      </w:r>
      <w:r w:rsidRPr="00065FB8">
        <w:t>// Эко.-1995.-№10.</w:t>
      </w:r>
      <w:r>
        <w:t xml:space="preserve"> </w:t>
      </w:r>
    </w:p>
    <w:p w:rsidR="00B31699" w:rsidRP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>Исмаилов Т. А. Инновационная экономика - стратегическое направление развития России в XXI веке // Инновационная Экономика России // stra.teg.ru.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>
        <w:t>Обзор РАВИ 2008 // http://www.rvca.ru.</w:t>
      </w:r>
    </w:p>
    <w:p w:rsidR="00B31699" w:rsidRP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>Бизнес-план ОАО «РВК» как основной механизм реализации стратегии ОАО «РВК» на 2010 год // Сайт РВК // http://www.rusventure.ru.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>
        <w:t>Сайт РВК //</w:t>
      </w:r>
      <w:r w:rsidRPr="001B3DBA">
        <w:t xml:space="preserve"> </w:t>
      </w:r>
      <w:r>
        <w:t>http://www.rusventure.ru.</w:t>
      </w:r>
    </w:p>
    <w:p w:rsidR="00B31699" w:rsidRDefault="00B31699" w:rsidP="00B31699">
      <w:pPr>
        <w:pStyle w:val="a9"/>
        <w:numPr>
          <w:ilvl w:val="0"/>
          <w:numId w:val="20"/>
        </w:numPr>
        <w:ind w:left="0" w:firstLine="284"/>
      </w:pPr>
      <w:r>
        <w:t>Сайт РАВИ //</w:t>
      </w:r>
      <w:r w:rsidRPr="007351B7">
        <w:t xml:space="preserve"> </w:t>
      </w:r>
      <w:r>
        <w:t>http://www.rvca.ru.</w:t>
      </w:r>
    </w:p>
    <w:p w:rsidR="00B31699" w:rsidRPr="00B31699" w:rsidRDefault="00B31699" w:rsidP="00B31699">
      <w:pPr>
        <w:pStyle w:val="a9"/>
        <w:numPr>
          <w:ilvl w:val="0"/>
          <w:numId w:val="20"/>
        </w:numPr>
        <w:ind w:left="0" w:firstLine="284"/>
      </w:pPr>
      <w:r w:rsidRPr="00B31699">
        <w:t>Сайт МЭРТ // www.economy.gov.ru.</w:t>
      </w:r>
    </w:p>
    <w:p w:rsidR="00B31699" w:rsidRPr="00B31699" w:rsidRDefault="00B31699" w:rsidP="00B31699">
      <w:pPr>
        <w:pStyle w:val="a9"/>
        <w:ind w:firstLine="709"/>
      </w:pPr>
      <w:bookmarkStart w:id="20" w:name="_GoBack"/>
      <w:bookmarkEnd w:id="20"/>
    </w:p>
    <w:sectPr w:rsidR="00B31699" w:rsidRPr="00B31699" w:rsidSect="00B31699">
      <w:headerReference w:type="defaul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598" w:rsidRDefault="001D7598" w:rsidP="001940B8">
      <w:pPr>
        <w:spacing w:after="0" w:line="240" w:lineRule="auto"/>
      </w:pPr>
      <w:r>
        <w:separator/>
      </w:r>
    </w:p>
  </w:endnote>
  <w:endnote w:type="continuationSeparator" w:id="0">
    <w:p w:rsidR="001D7598" w:rsidRDefault="001D7598" w:rsidP="001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598" w:rsidRDefault="001D7598" w:rsidP="001940B8">
      <w:pPr>
        <w:spacing w:after="0" w:line="240" w:lineRule="auto"/>
      </w:pPr>
      <w:r>
        <w:separator/>
      </w:r>
    </w:p>
  </w:footnote>
  <w:footnote w:type="continuationSeparator" w:id="0">
    <w:p w:rsidR="001D7598" w:rsidRDefault="001D7598" w:rsidP="001940B8">
      <w:pPr>
        <w:spacing w:after="0" w:line="240" w:lineRule="auto"/>
      </w:pPr>
      <w:r>
        <w:continuationSeparator/>
      </w:r>
    </w:p>
  </w:footnote>
  <w:footnote w:id="1">
    <w:p w:rsidR="00B31699" w:rsidRDefault="00B31699" w:rsidP="001940B8">
      <w:pPr>
        <w:pStyle w:val="a7"/>
      </w:pPr>
      <w:r>
        <w:rPr>
          <w:rStyle w:val="ab"/>
        </w:rPr>
        <w:footnoteRef/>
      </w:r>
      <w:r>
        <w:t xml:space="preserve"> </w:t>
      </w:r>
      <w:bookmarkStart w:id="6" w:name="_Toc133470521"/>
      <w:r w:rsidRPr="0056191E">
        <w:t>Камалов И.Г. Венчурный бизнес в России: новые деньги пришли</w:t>
      </w:r>
      <w:bookmarkEnd w:id="6"/>
      <w:r>
        <w:t xml:space="preserve"> </w:t>
      </w:r>
      <w:r w:rsidRPr="0056191E">
        <w:t>// Эксперт. – 2005 - № 3</w:t>
      </w:r>
      <w:r>
        <w:t>. С. 17</w:t>
      </w:r>
    </w:p>
  </w:footnote>
  <w:footnote w:id="2">
    <w:p w:rsidR="00B31699" w:rsidRDefault="00B31699" w:rsidP="00D74574">
      <w:pPr>
        <w:pStyle w:val="a7"/>
        <w:ind w:firstLine="0"/>
      </w:pPr>
      <w:r>
        <w:rPr>
          <w:rStyle w:val="ab"/>
        </w:rPr>
        <w:footnoteRef/>
      </w:r>
      <w:r>
        <w:t xml:space="preserve"> Серпилин А. Венчурные фонды – катализатор экономического роста // Консультант директора.-1997.- №4. С.58.</w:t>
      </w:r>
    </w:p>
  </w:footnote>
  <w:footnote w:id="3">
    <w:p w:rsidR="00B31699" w:rsidRDefault="00B31699" w:rsidP="00D74574">
      <w:pPr>
        <w:pStyle w:val="a7"/>
        <w:ind w:firstLine="0"/>
      </w:pPr>
      <w:r>
        <w:rPr>
          <w:rStyle w:val="ab"/>
        </w:rPr>
        <w:footnoteRef/>
      </w:r>
      <w:r>
        <w:t xml:space="preserve"> </w:t>
      </w:r>
      <w:r w:rsidRPr="00065FB8">
        <w:rPr>
          <w:iCs/>
        </w:rPr>
        <w:t xml:space="preserve">Дагаев А. А. </w:t>
      </w:r>
      <w:r w:rsidRPr="00065FB8">
        <w:t>Новые модели экономического роста с эндогенным тех</w:t>
      </w:r>
      <w:r w:rsidRPr="00065FB8">
        <w:softHyphen/>
        <w:t>нологическим прогрессом</w:t>
      </w:r>
      <w:r>
        <w:t xml:space="preserve"> </w:t>
      </w:r>
      <w:r w:rsidRPr="00065FB8">
        <w:t xml:space="preserve">// МЭиМО. </w:t>
      </w:r>
      <w:r>
        <w:t xml:space="preserve">- </w:t>
      </w:r>
      <w:r w:rsidRPr="00065FB8">
        <w:t xml:space="preserve">2001. </w:t>
      </w:r>
      <w:r>
        <w:t xml:space="preserve">- </w:t>
      </w:r>
      <w:r w:rsidRPr="00065FB8">
        <w:t>№ 6.</w:t>
      </w:r>
      <w:r>
        <w:t xml:space="preserve"> С.52.</w:t>
      </w:r>
    </w:p>
  </w:footnote>
  <w:footnote w:id="4">
    <w:p w:rsidR="00B31699" w:rsidRDefault="00B31699" w:rsidP="00D74574">
      <w:pPr>
        <w:pStyle w:val="a7"/>
        <w:ind w:firstLine="0"/>
      </w:pPr>
      <w:r>
        <w:rPr>
          <w:rStyle w:val="ab"/>
        </w:rPr>
        <w:footnoteRef/>
      </w:r>
      <w:r>
        <w:t xml:space="preserve"> Медынский В.Г. Инновационное предпринимательство: Учебное пособие / В.Г. Медынский, Л.Г. Шарщукова – М.: ИНФРА-М, 2007. С.216.</w:t>
      </w:r>
    </w:p>
  </w:footnote>
  <w:footnote w:id="5">
    <w:p w:rsidR="00B31699" w:rsidRDefault="00B31699" w:rsidP="00D74574">
      <w:pPr>
        <w:pStyle w:val="a7"/>
        <w:ind w:firstLine="0"/>
      </w:pPr>
      <w:r>
        <w:rPr>
          <w:rStyle w:val="ab"/>
        </w:rPr>
        <w:footnoteRef/>
      </w:r>
      <w:r>
        <w:t xml:space="preserve"> </w:t>
      </w:r>
      <w:r w:rsidRPr="00065FB8">
        <w:t>Яновский А.М. Венчурные, инжиринговые, внедренческие фирмы</w:t>
      </w:r>
      <w:r>
        <w:t xml:space="preserve"> </w:t>
      </w:r>
      <w:r w:rsidRPr="00065FB8">
        <w:t>// Эко.-1995.-№10.</w:t>
      </w:r>
      <w:r>
        <w:t xml:space="preserve"> С.17.</w:t>
      </w:r>
    </w:p>
  </w:footnote>
  <w:footnote w:id="6">
    <w:p w:rsidR="00B31699" w:rsidRPr="003E75AA" w:rsidRDefault="00B31699" w:rsidP="003E75AA">
      <w:pPr>
        <w:pStyle w:val="Style79"/>
        <w:widowControl/>
        <w:spacing w:line="240" w:lineRule="auto"/>
        <w:ind w:firstLine="0"/>
        <w:rPr>
          <w:rStyle w:val="FontStyle202"/>
          <w:rFonts w:ascii="Times New Roman" w:hAnsi="Times New Roman" w:cs="Times New Roman"/>
          <w:sz w:val="20"/>
          <w:szCs w:val="20"/>
        </w:rPr>
      </w:pPr>
      <w:r w:rsidRPr="003E75AA">
        <w:rPr>
          <w:rStyle w:val="ab"/>
          <w:rFonts w:ascii="Times New Roman" w:hAnsi="Times New Roman"/>
          <w:sz w:val="20"/>
          <w:szCs w:val="20"/>
        </w:rPr>
        <w:footnoteRef/>
      </w:r>
      <w:r w:rsidRPr="003E75AA">
        <w:rPr>
          <w:rFonts w:ascii="Times New Roman" w:hAnsi="Times New Roman" w:cs="Times New Roman"/>
          <w:sz w:val="20"/>
          <w:szCs w:val="20"/>
        </w:rPr>
        <w:t xml:space="preserve"> </w:t>
      </w:r>
      <w:r w:rsidRPr="003E75AA">
        <w:rPr>
          <w:rFonts w:ascii="Times New Roman" w:hAnsi="Times New Roman" w:cs="Times New Roman"/>
          <w:color w:val="000000"/>
          <w:sz w:val="20"/>
          <w:szCs w:val="20"/>
        </w:rPr>
        <w:t>Котельников В.Ю. Венчурное финансирование от А до Я: как сделать проект привлекательным для инвестора. - М.: Эксмо, 2009.  С. 5.</w:t>
      </w:r>
    </w:p>
    <w:p w:rsidR="00B31699" w:rsidRDefault="00B31699" w:rsidP="003E75AA">
      <w:pPr>
        <w:pStyle w:val="a7"/>
      </w:pPr>
    </w:p>
  </w:footnote>
  <w:footnote w:id="7">
    <w:p w:rsidR="00B31699" w:rsidRPr="00B31699" w:rsidRDefault="00B31699" w:rsidP="00B3169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1699">
        <w:rPr>
          <w:rStyle w:val="ab"/>
          <w:rFonts w:ascii="Times New Roman" w:hAnsi="Times New Roman"/>
          <w:sz w:val="20"/>
          <w:szCs w:val="20"/>
        </w:rPr>
        <w:footnoteRef/>
      </w:r>
      <w:r w:rsidRPr="00B31699">
        <w:rPr>
          <w:rFonts w:ascii="Times New Roman" w:hAnsi="Times New Roman"/>
          <w:sz w:val="20"/>
          <w:szCs w:val="20"/>
        </w:rPr>
        <w:t xml:space="preserve"> Введение в венчурный бизнес  / Российская Ассоциация Венчурного Инвестирования, - СПб.: «Феникс», 2008. С.58.</w:t>
      </w:r>
    </w:p>
  </w:footnote>
  <w:footnote w:id="8">
    <w:p w:rsidR="00B31699" w:rsidRDefault="00B31699" w:rsidP="00D74574">
      <w:pPr>
        <w:pStyle w:val="a7"/>
        <w:ind w:firstLine="0"/>
      </w:pPr>
      <w:r>
        <w:rPr>
          <w:rStyle w:val="ab"/>
        </w:rPr>
        <w:footnoteRef/>
      </w:r>
      <w:r>
        <w:t xml:space="preserve"> </w:t>
      </w:r>
      <w:r w:rsidRPr="0037580B">
        <w:t>Аммосов Ю.П. Венчурный капитализм: от истоков до современности</w:t>
      </w:r>
      <w:r>
        <w:t xml:space="preserve">. </w:t>
      </w:r>
      <w:r w:rsidRPr="0037580B">
        <w:t>– СПб.: Феникс, 2005.</w:t>
      </w:r>
      <w:r>
        <w:t xml:space="preserve"> С.114.</w:t>
      </w:r>
    </w:p>
  </w:footnote>
  <w:footnote w:id="9">
    <w:p w:rsidR="00B31699" w:rsidRPr="00B5205C" w:rsidRDefault="00B31699" w:rsidP="00B5205C">
      <w:pPr>
        <w:pStyle w:val="a7"/>
        <w:ind w:firstLine="0"/>
      </w:pPr>
      <w:r>
        <w:rPr>
          <w:rStyle w:val="ab"/>
        </w:rPr>
        <w:footnoteRef/>
      </w:r>
      <w:r>
        <w:t xml:space="preserve"> </w:t>
      </w:r>
      <w:r w:rsidRPr="00B5205C">
        <w:rPr>
          <w:rStyle w:val="FontStyle202"/>
          <w:rFonts w:ascii="Times New Roman" w:hAnsi="Times New Roman" w:cs="Times New Roman"/>
          <w:sz w:val="20"/>
          <w:szCs w:val="20"/>
        </w:rPr>
        <w:t>Лукашов А.В. Венчурное финансирование: стоимость компаний и корпоративное управление (часть 2) // Управление корпоративными финансами. - 2008. - № 3. С.153.</w:t>
      </w:r>
    </w:p>
  </w:footnote>
  <w:footnote w:id="10">
    <w:p w:rsidR="00B31699" w:rsidRDefault="00B31699" w:rsidP="00B5205C">
      <w:pPr>
        <w:pStyle w:val="a7"/>
        <w:ind w:firstLine="0"/>
      </w:pPr>
      <w:r w:rsidRPr="00B5205C">
        <w:rPr>
          <w:rStyle w:val="ab"/>
        </w:rPr>
        <w:footnoteRef/>
      </w:r>
      <w:r w:rsidRPr="00B5205C">
        <w:t xml:space="preserve"> Медынский В.Г. Инновационное предпринимательство</w:t>
      </w:r>
      <w:r>
        <w:t>: Учебное пособие.  – М.: ИНФРА-М, 2007. С.218.</w:t>
      </w:r>
    </w:p>
  </w:footnote>
  <w:footnote w:id="11">
    <w:p w:rsidR="00B31699" w:rsidRDefault="00B31699" w:rsidP="00442397">
      <w:pPr>
        <w:pStyle w:val="a7"/>
        <w:ind w:firstLine="0"/>
      </w:pPr>
      <w:r>
        <w:rPr>
          <w:rStyle w:val="ab"/>
        </w:rPr>
        <w:footnoteRef/>
      </w:r>
      <w:r>
        <w:t xml:space="preserve"> </w:t>
      </w:r>
      <w:r w:rsidRPr="00065FB8">
        <w:rPr>
          <w:iCs/>
        </w:rPr>
        <w:t xml:space="preserve">Дагаев А. А. </w:t>
      </w:r>
      <w:r w:rsidRPr="00065FB8">
        <w:t>Новые модели экономического роста с эндогенным тех</w:t>
      </w:r>
      <w:r w:rsidRPr="00065FB8">
        <w:softHyphen/>
        <w:t>нологическим прогрессом</w:t>
      </w:r>
      <w:r>
        <w:t xml:space="preserve">  / А.А. Дагаев</w:t>
      </w:r>
      <w:r w:rsidRPr="00065FB8">
        <w:t xml:space="preserve"> // МЭиМО. 2001. № 6.</w:t>
      </w:r>
      <w:r>
        <w:t xml:space="preserve"> С.55.</w:t>
      </w:r>
    </w:p>
  </w:footnote>
  <w:footnote w:id="12">
    <w:p w:rsidR="00B31699" w:rsidRDefault="00B31699" w:rsidP="00442397">
      <w:pPr>
        <w:pStyle w:val="a7"/>
        <w:ind w:firstLine="0"/>
      </w:pPr>
      <w:r>
        <w:rPr>
          <w:rStyle w:val="ab"/>
        </w:rPr>
        <w:footnoteRef/>
      </w:r>
      <w:r>
        <w:t xml:space="preserve"> Медынский В.Г. Инновационное предпринимательство: Учебное пособие. – М.: ИНФРА-М, 2007. С.221.</w:t>
      </w:r>
    </w:p>
  </w:footnote>
  <w:footnote w:id="13">
    <w:p w:rsidR="00B31699" w:rsidRPr="003E75AA" w:rsidRDefault="00B31699" w:rsidP="003E75AA">
      <w:pPr>
        <w:pStyle w:val="Style79"/>
        <w:widowControl/>
        <w:spacing w:line="240" w:lineRule="auto"/>
        <w:ind w:firstLine="0"/>
        <w:rPr>
          <w:rStyle w:val="FontStyle202"/>
          <w:rFonts w:ascii="Times New Roman" w:hAnsi="Times New Roman" w:cs="Times New Roman"/>
          <w:sz w:val="20"/>
          <w:szCs w:val="20"/>
        </w:rPr>
      </w:pPr>
      <w:r w:rsidRPr="003E75AA">
        <w:rPr>
          <w:rStyle w:val="ab"/>
          <w:rFonts w:ascii="Times New Roman" w:hAnsi="Times New Roman"/>
          <w:sz w:val="20"/>
          <w:szCs w:val="20"/>
        </w:rPr>
        <w:footnoteRef/>
      </w:r>
      <w:r w:rsidRPr="003E75AA">
        <w:rPr>
          <w:rFonts w:ascii="Times New Roman" w:hAnsi="Times New Roman" w:cs="Times New Roman"/>
          <w:sz w:val="20"/>
          <w:szCs w:val="20"/>
        </w:rPr>
        <w:t xml:space="preserve"> </w:t>
      </w:r>
      <w:r w:rsidRPr="003E75AA">
        <w:rPr>
          <w:rStyle w:val="FontStyle202"/>
          <w:rFonts w:ascii="Times New Roman" w:hAnsi="Times New Roman" w:cs="Times New Roman"/>
          <w:sz w:val="20"/>
          <w:szCs w:val="20"/>
        </w:rPr>
        <w:t xml:space="preserve">Лукашов А.В. Венчурное финансирование: стоимость компаний и корпоративное управление (часть 1) // Управление корпоративными финансами. - 2008. - № 2. </w:t>
      </w:r>
      <w:r>
        <w:rPr>
          <w:rStyle w:val="FontStyle202"/>
          <w:rFonts w:ascii="Times New Roman" w:hAnsi="Times New Roman" w:cs="Times New Roman"/>
          <w:sz w:val="20"/>
          <w:szCs w:val="20"/>
        </w:rPr>
        <w:t>С</w:t>
      </w:r>
      <w:r w:rsidRPr="003E75AA">
        <w:rPr>
          <w:rStyle w:val="FontStyle202"/>
          <w:rFonts w:ascii="Times New Roman" w:hAnsi="Times New Roman" w:cs="Times New Roman"/>
          <w:sz w:val="20"/>
          <w:szCs w:val="20"/>
        </w:rPr>
        <w:t>. 78-97.</w:t>
      </w:r>
    </w:p>
    <w:p w:rsidR="00B31699" w:rsidRPr="003E75AA" w:rsidRDefault="00B31699">
      <w:pPr>
        <w:pStyle w:val="a7"/>
      </w:pPr>
    </w:p>
  </w:footnote>
  <w:footnote w:id="14">
    <w:p w:rsidR="00B31699" w:rsidRPr="00442397" w:rsidRDefault="00B31699" w:rsidP="0044239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Style w:val="ab"/>
        </w:rPr>
        <w:footnoteRef/>
      </w:r>
      <w:r>
        <w:t xml:space="preserve"> </w:t>
      </w:r>
      <w:r w:rsidRPr="00442397">
        <w:rPr>
          <w:rFonts w:ascii="Times New Roman" w:hAnsi="Times New Roman"/>
          <w:sz w:val="20"/>
          <w:szCs w:val="20"/>
        </w:rPr>
        <w:t xml:space="preserve">Инновационный менеджмент: Учебное пособие // Под ред. А.В. Барышевой. – М.: Дашков и К, 2007. </w:t>
      </w:r>
      <w:r>
        <w:rPr>
          <w:rFonts w:ascii="Times New Roman" w:hAnsi="Times New Roman"/>
          <w:sz w:val="20"/>
          <w:szCs w:val="20"/>
        </w:rPr>
        <w:t>С.122.</w:t>
      </w:r>
    </w:p>
    <w:p w:rsidR="00B31699" w:rsidRDefault="00B31699">
      <w:pPr>
        <w:pStyle w:val="a7"/>
      </w:pPr>
    </w:p>
  </w:footnote>
  <w:footnote w:id="15">
    <w:p w:rsidR="00B31699" w:rsidRDefault="00B31699">
      <w:pPr>
        <w:pStyle w:val="a7"/>
      </w:pPr>
      <w:r>
        <w:rPr>
          <w:rStyle w:val="ab"/>
        </w:rPr>
        <w:footnoteRef/>
      </w:r>
      <w:r>
        <w:t xml:space="preserve"> Сайт РАВИ //</w:t>
      </w:r>
      <w:r w:rsidRPr="007351B7">
        <w:t xml:space="preserve"> </w:t>
      </w:r>
      <w:r>
        <w:t>http://www.rvca.ru.</w:t>
      </w:r>
    </w:p>
  </w:footnote>
  <w:footnote w:id="16">
    <w:p w:rsidR="00B31699" w:rsidRPr="00676E04" w:rsidRDefault="00B31699" w:rsidP="00676E04">
      <w:pPr>
        <w:pStyle w:val="a7"/>
        <w:rPr>
          <w:color w:val="000000"/>
        </w:rPr>
      </w:pPr>
      <w:r>
        <w:rPr>
          <w:rStyle w:val="ab"/>
        </w:rPr>
        <w:footnoteRef/>
      </w:r>
      <w:r>
        <w:t xml:space="preserve"> </w:t>
      </w:r>
      <w:r w:rsidRPr="00676E04">
        <w:rPr>
          <w:color w:val="000000"/>
        </w:rPr>
        <w:t>Исмаилов</w:t>
      </w:r>
      <w:r w:rsidRPr="00676E04">
        <w:rPr>
          <w:bCs/>
          <w:color w:val="000000"/>
        </w:rPr>
        <w:t xml:space="preserve"> </w:t>
      </w:r>
      <w:r w:rsidRPr="00676E04">
        <w:rPr>
          <w:color w:val="000000"/>
        </w:rPr>
        <w:t>Т. А</w:t>
      </w:r>
      <w:r>
        <w:rPr>
          <w:rFonts w:ascii="Arial" w:hAnsi="Arial" w:cs="Arial"/>
          <w:color w:val="000000"/>
          <w:sz w:val="19"/>
          <w:szCs w:val="19"/>
        </w:rPr>
        <w:t xml:space="preserve">. </w:t>
      </w:r>
      <w:r w:rsidRPr="00676E04">
        <w:rPr>
          <w:bCs/>
          <w:color w:val="000000"/>
        </w:rPr>
        <w:t>Инновационная</w:t>
      </w:r>
      <w:r w:rsidRPr="00676E04">
        <w:rPr>
          <w:color w:val="000000"/>
        </w:rPr>
        <w:t xml:space="preserve"> </w:t>
      </w:r>
      <w:r w:rsidRPr="00676E04">
        <w:rPr>
          <w:bCs/>
          <w:color w:val="000000"/>
        </w:rPr>
        <w:t>экономика</w:t>
      </w:r>
      <w:r w:rsidRPr="00676E04">
        <w:rPr>
          <w:color w:val="000000"/>
        </w:rPr>
        <w:t xml:space="preserve"> - стратегическое направление развития </w:t>
      </w:r>
      <w:r w:rsidRPr="00676E04">
        <w:rPr>
          <w:bCs/>
          <w:color w:val="000000"/>
        </w:rPr>
        <w:t>России</w:t>
      </w:r>
      <w:r w:rsidRPr="00676E04">
        <w:rPr>
          <w:color w:val="000000"/>
        </w:rPr>
        <w:t xml:space="preserve"> в XXI веке</w:t>
      </w:r>
      <w:r w:rsidRPr="00676E04">
        <w:rPr>
          <w:bCs/>
          <w:color w:val="000000"/>
        </w:rPr>
        <w:t xml:space="preserve"> // Инновационная Экономика России //</w:t>
      </w:r>
      <w:r w:rsidRPr="00676E04">
        <w:rPr>
          <w:color w:val="000000"/>
        </w:rPr>
        <w:t xml:space="preserve"> </w:t>
      </w:r>
      <w:r w:rsidRPr="00676E04">
        <w:rPr>
          <w:rStyle w:val="da"/>
          <w:color w:val="000000"/>
        </w:rPr>
        <w:t>stra.teg.ru</w:t>
      </w:r>
      <w:r>
        <w:rPr>
          <w:rStyle w:val="da"/>
          <w:color w:val="000000"/>
        </w:rPr>
        <w:t>.</w:t>
      </w:r>
    </w:p>
  </w:footnote>
  <w:footnote w:id="17">
    <w:p w:rsidR="00B31699" w:rsidRDefault="00B31699" w:rsidP="00A14E41">
      <w:pPr>
        <w:pStyle w:val="a7"/>
      </w:pPr>
      <w:r>
        <w:rPr>
          <w:rStyle w:val="ab"/>
        </w:rPr>
        <w:footnoteRef/>
      </w:r>
      <w:r>
        <w:t xml:space="preserve"> Обзор РАВИ 2008 // http://www.rvca.ru.</w:t>
      </w:r>
    </w:p>
    <w:p w:rsidR="00B31699" w:rsidRDefault="00B31699" w:rsidP="00A14E41">
      <w:pPr>
        <w:pStyle w:val="a7"/>
      </w:pPr>
    </w:p>
  </w:footnote>
  <w:footnote w:id="18">
    <w:p w:rsidR="00B31699" w:rsidRDefault="00B31699" w:rsidP="00A749A4">
      <w:pPr>
        <w:pStyle w:val="a7"/>
        <w:ind w:firstLine="0"/>
      </w:pPr>
      <w:r>
        <w:rPr>
          <w:rStyle w:val="ab"/>
        </w:rPr>
        <w:footnoteRef/>
      </w:r>
      <w:r>
        <w:t xml:space="preserve"> Сайт РВК //</w:t>
      </w:r>
      <w:r w:rsidRPr="001B3DBA">
        <w:t xml:space="preserve"> </w:t>
      </w:r>
      <w:r>
        <w:t>http://www.rusventure.ru.</w:t>
      </w:r>
    </w:p>
  </w:footnote>
  <w:footnote w:id="19">
    <w:p w:rsidR="00B31699" w:rsidRPr="000F316E" w:rsidRDefault="00B31699" w:rsidP="00A749A4">
      <w:pPr>
        <w:pStyle w:val="a7"/>
        <w:ind w:firstLine="0"/>
        <w:rPr>
          <w:color w:val="000000"/>
        </w:rPr>
      </w:pPr>
      <w:r w:rsidRPr="000F316E">
        <w:rPr>
          <w:rStyle w:val="ab"/>
          <w:color w:val="000000"/>
        </w:rPr>
        <w:footnoteRef/>
      </w:r>
      <w:r w:rsidRPr="000F316E">
        <w:rPr>
          <w:color w:val="000000"/>
        </w:rPr>
        <w:t xml:space="preserve"> Бизнес-план ОАО «РВК» как основной механизм реализации стратегии ОАО «РВК» на 2010 год // Сайт РВК // http://www.rusventure.ru.</w:t>
      </w:r>
    </w:p>
    <w:p w:rsidR="00B31699" w:rsidRPr="000F316E" w:rsidRDefault="00B31699" w:rsidP="00A749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7365D"/>
          <w:sz w:val="20"/>
          <w:szCs w:val="20"/>
        </w:rPr>
      </w:pPr>
    </w:p>
  </w:footnote>
  <w:footnote w:id="20">
    <w:p w:rsidR="00B31699" w:rsidRPr="00676E04" w:rsidRDefault="00B31699">
      <w:pPr>
        <w:pStyle w:val="a7"/>
        <w:rPr>
          <w:color w:val="000000"/>
        </w:rPr>
      </w:pPr>
      <w:r w:rsidRPr="00676E04">
        <w:rPr>
          <w:rStyle w:val="ab"/>
          <w:color w:val="000000"/>
        </w:rPr>
        <w:footnoteRef/>
      </w:r>
      <w:r w:rsidRPr="00676E04">
        <w:rPr>
          <w:color w:val="000000"/>
        </w:rPr>
        <w:t xml:space="preserve"> Сайт МЭРТ // </w:t>
      </w:r>
      <w:r w:rsidRPr="00676E04">
        <w:rPr>
          <w:rStyle w:val="da"/>
          <w:color w:val="000000"/>
        </w:rPr>
        <w:t>www.economy.gov.ru</w:t>
      </w:r>
      <w:r>
        <w:rPr>
          <w:rStyle w:val="da"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99" w:rsidRDefault="00FF697C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49A">
      <w:rPr>
        <w:noProof/>
      </w:rPr>
      <w:t>2</w:t>
    </w:r>
    <w:r>
      <w:fldChar w:fldCharType="end"/>
    </w:r>
  </w:p>
  <w:p w:rsidR="00B31699" w:rsidRDefault="00B3169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96DE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7CD03C5"/>
    <w:multiLevelType w:val="hybridMultilevel"/>
    <w:tmpl w:val="7F681F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3F3E2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914297B"/>
    <w:multiLevelType w:val="multilevel"/>
    <w:tmpl w:val="04823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503C7"/>
    <w:multiLevelType w:val="multilevel"/>
    <w:tmpl w:val="1CC4E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94830"/>
    <w:multiLevelType w:val="hybridMultilevel"/>
    <w:tmpl w:val="33A48156"/>
    <w:lvl w:ilvl="0" w:tplc="2FC4EF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6">
    <w:nsid w:val="320521F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49166A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047170C"/>
    <w:multiLevelType w:val="multilevel"/>
    <w:tmpl w:val="A2BE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5B0EA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4AA14F0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E8301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4DDB12F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F3F7C1F"/>
    <w:multiLevelType w:val="hybridMultilevel"/>
    <w:tmpl w:val="0CFA54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5A6D4793"/>
    <w:multiLevelType w:val="hybridMultilevel"/>
    <w:tmpl w:val="14847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20D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9A067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91C794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A125D4E"/>
    <w:multiLevelType w:val="multilevel"/>
    <w:tmpl w:val="55249B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7A8D3F62"/>
    <w:multiLevelType w:val="multilevel"/>
    <w:tmpl w:val="86BC3A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6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3"/>
  </w:num>
  <w:num w:numId="10">
    <w:abstractNumId w:val="17"/>
  </w:num>
  <w:num w:numId="11">
    <w:abstractNumId w:val="6"/>
  </w:num>
  <w:num w:numId="12">
    <w:abstractNumId w:val="0"/>
  </w:num>
  <w:num w:numId="13">
    <w:abstractNumId w:val="11"/>
  </w:num>
  <w:num w:numId="14">
    <w:abstractNumId w:val="5"/>
  </w:num>
  <w:num w:numId="15">
    <w:abstractNumId w:val="19"/>
  </w:num>
  <w:num w:numId="16">
    <w:abstractNumId w:val="4"/>
  </w:num>
  <w:num w:numId="17">
    <w:abstractNumId w:val="14"/>
  </w:num>
  <w:num w:numId="18">
    <w:abstractNumId w:val="8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9F0"/>
    <w:rsid w:val="000F316E"/>
    <w:rsid w:val="00107AD9"/>
    <w:rsid w:val="0015183A"/>
    <w:rsid w:val="001849F0"/>
    <w:rsid w:val="001940B8"/>
    <w:rsid w:val="001B3DBA"/>
    <w:rsid w:val="001C1A45"/>
    <w:rsid w:val="001D7598"/>
    <w:rsid w:val="001F7D65"/>
    <w:rsid w:val="00255620"/>
    <w:rsid w:val="002D34D6"/>
    <w:rsid w:val="00324C3A"/>
    <w:rsid w:val="003347A1"/>
    <w:rsid w:val="003E75AA"/>
    <w:rsid w:val="00442397"/>
    <w:rsid w:val="00485BB7"/>
    <w:rsid w:val="004B36E1"/>
    <w:rsid w:val="00676E04"/>
    <w:rsid w:val="006938D0"/>
    <w:rsid w:val="00697347"/>
    <w:rsid w:val="006E6984"/>
    <w:rsid w:val="0070451C"/>
    <w:rsid w:val="007351B7"/>
    <w:rsid w:val="00737BF6"/>
    <w:rsid w:val="00780D76"/>
    <w:rsid w:val="00795D25"/>
    <w:rsid w:val="007A6AC5"/>
    <w:rsid w:val="008C1BC2"/>
    <w:rsid w:val="009371BD"/>
    <w:rsid w:val="00A14E41"/>
    <w:rsid w:val="00A749A4"/>
    <w:rsid w:val="00B31699"/>
    <w:rsid w:val="00B43293"/>
    <w:rsid w:val="00B5205C"/>
    <w:rsid w:val="00B76FEE"/>
    <w:rsid w:val="00C65314"/>
    <w:rsid w:val="00CE4816"/>
    <w:rsid w:val="00D07B36"/>
    <w:rsid w:val="00D36793"/>
    <w:rsid w:val="00D74574"/>
    <w:rsid w:val="00D878DA"/>
    <w:rsid w:val="00DD2DC0"/>
    <w:rsid w:val="00DF149A"/>
    <w:rsid w:val="00E57A5B"/>
    <w:rsid w:val="00FD3870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7" type="connector" idref="#_x0000_s1038"/>
        <o:r id="V:Rule8" type="connector" idref="#_x0000_s1043"/>
        <o:r id="V:Rule9" type="connector" idref="#_x0000_s1041"/>
        <o:r id="V:Rule10" type="connector" idref="#_x0000_s1042"/>
        <o:r id="V:Rule11" type="connector" idref="#_x0000_s1040"/>
        <o:r id="V:Rule12" type="connector" idref="#_x0000_s1039"/>
      </o:rules>
    </o:shapelayout>
  </w:shapeDefaults>
  <w:decimalSymbol w:val=","/>
  <w:listSeparator w:val=";"/>
  <w15:chartTrackingRefBased/>
  <w15:docId w15:val="{FDBAA113-2588-45FE-BDAC-AABF19A6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8D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940B8"/>
    <w:pPr>
      <w:keepNext/>
      <w:spacing w:before="240" w:after="240" w:line="240" w:lineRule="auto"/>
      <w:ind w:firstLine="709"/>
      <w:jc w:val="center"/>
      <w:outlineLvl w:val="0"/>
    </w:pPr>
    <w:rPr>
      <w:rFonts w:ascii="Times New Roman" w:hAnsi="Times New Roman" w:cs="Arial"/>
      <w:b/>
      <w:bCs/>
      <w:cap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1940B8"/>
    <w:pPr>
      <w:keepNext/>
      <w:spacing w:before="60" w:after="60" w:line="240" w:lineRule="auto"/>
      <w:ind w:firstLine="709"/>
      <w:jc w:val="both"/>
      <w:outlineLvl w:val="1"/>
    </w:pPr>
    <w:rPr>
      <w:rFonts w:ascii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940B8"/>
    <w:pPr>
      <w:keepNext/>
      <w:spacing w:before="60" w:after="60" w:line="240" w:lineRule="auto"/>
      <w:ind w:firstLine="709"/>
      <w:jc w:val="both"/>
      <w:outlineLvl w:val="2"/>
    </w:pPr>
    <w:rPr>
      <w:rFonts w:ascii="Times New Roman" w:hAnsi="Times New Roman" w:cs="Arial"/>
      <w:bCs/>
      <w:i/>
      <w:sz w:val="28"/>
      <w:szCs w:val="26"/>
    </w:rPr>
  </w:style>
  <w:style w:type="paragraph" w:styleId="5">
    <w:name w:val="heading 5"/>
    <w:basedOn w:val="a"/>
    <w:next w:val="a"/>
    <w:link w:val="50"/>
    <w:uiPriority w:val="9"/>
    <w:qFormat/>
    <w:rsid w:val="001940B8"/>
    <w:pPr>
      <w:spacing w:before="240" w:after="60" w:line="240" w:lineRule="auto"/>
      <w:ind w:firstLine="709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1940B8"/>
    <w:pPr>
      <w:spacing w:before="240" w:after="60" w:line="240" w:lineRule="auto"/>
      <w:ind w:firstLine="709"/>
      <w:jc w:val="both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1849F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849F0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940B8"/>
    <w:rPr>
      <w:rFonts w:ascii="Times New Roman" w:eastAsia="Times New Roman" w:hAnsi="Times New Roman" w:cs="Arial"/>
      <w:b/>
      <w:bCs/>
      <w:cap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940B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40B8"/>
    <w:rPr>
      <w:rFonts w:ascii="Times New Roman" w:eastAsia="Times New Roman" w:hAnsi="Times New Roman" w:cs="Arial"/>
      <w:bCs/>
      <w:i/>
      <w:sz w:val="28"/>
      <w:szCs w:val="26"/>
    </w:rPr>
  </w:style>
  <w:style w:type="character" w:customStyle="1" w:styleId="50">
    <w:name w:val="Заголовок 5 Знак"/>
    <w:basedOn w:val="a0"/>
    <w:link w:val="5"/>
    <w:uiPriority w:val="9"/>
    <w:rsid w:val="001940B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sid w:val="001940B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1940B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ий текст Знак"/>
    <w:basedOn w:val="a0"/>
    <w:link w:val="a5"/>
    <w:uiPriority w:val="99"/>
    <w:rsid w:val="001940B8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footnote text"/>
    <w:basedOn w:val="a"/>
    <w:link w:val="a8"/>
    <w:uiPriority w:val="99"/>
    <w:semiHidden/>
    <w:rsid w:val="001940B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semiHidden/>
    <w:rsid w:val="001940B8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1940B8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1940B8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rsid w:val="001940B8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1940B8"/>
    <w:rPr>
      <w:rFonts w:ascii="Times New Roman" w:eastAsia="Times New Roman" w:hAnsi="Times New Roman" w:cs="Times New Roman"/>
      <w:sz w:val="24"/>
      <w:szCs w:val="20"/>
    </w:rPr>
  </w:style>
  <w:style w:type="paragraph" w:styleId="11">
    <w:name w:val="toc 1"/>
    <w:basedOn w:val="a"/>
    <w:next w:val="a"/>
    <w:autoRedefine/>
    <w:uiPriority w:val="39"/>
    <w:rsid w:val="001940B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23">
    <w:name w:val="toc 2"/>
    <w:basedOn w:val="a"/>
    <w:next w:val="a"/>
    <w:autoRedefine/>
    <w:uiPriority w:val="39"/>
    <w:rsid w:val="001940B8"/>
    <w:pPr>
      <w:spacing w:after="0" w:line="240" w:lineRule="auto"/>
      <w:ind w:left="280" w:firstLine="709"/>
      <w:jc w:val="both"/>
    </w:pPr>
    <w:rPr>
      <w:rFonts w:ascii="Times New Roman" w:hAnsi="Times New Roman"/>
      <w:sz w:val="28"/>
      <w:szCs w:val="24"/>
    </w:rPr>
  </w:style>
  <w:style w:type="paragraph" w:styleId="31">
    <w:name w:val="toc 3"/>
    <w:basedOn w:val="a"/>
    <w:next w:val="a"/>
    <w:autoRedefine/>
    <w:uiPriority w:val="39"/>
    <w:semiHidden/>
    <w:rsid w:val="001940B8"/>
    <w:pPr>
      <w:spacing w:after="0" w:line="240" w:lineRule="auto"/>
      <w:ind w:left="560" w:firstLine="709"/>
      <w:jc w:val="both"/>
    </w:pPr>
    <w:rPr>
      <w:rFonts w:ascii="Times New Roman" w:hAnsi="Times New Roman"/>
      <w:sz w:val="28"/>
      <w:szCs w:val="24"/>
    </w:rPr>
  </w:style>
  <w:style w:type="paragraph" w:styleId="4">
    <w:name w:val="toc 4"/>
    <w:basedOn w:val="a"/>
    <w:next w:val="a"/>
    <w:autoRedefine/>
    <w:uiPriority w:val="39"/>
    <w:semiHidden/>
    <w:rsid w:val="001940B8"/>
    <w:pPr>
      <w:spacing w:after="0" w:line="240" w:lineRule="auto"/>
      <w:ind w:left="840" w:firstLine="709"/>
      <w:jc w:val="both"/>
    </w:pPr>
    <w:rPr>
      <w:rFonts w:ascii="Times New Roman" w:hAnsi="Times New Roman"/>
      <w:sz w:val="28"/>
      <w:szCs w:val="24"/>
    </w:rPr>
  </w:style>
  <w:style w:type="paragraph" w:styleId="51">
    <w:name w:val="toc 5"/>
    <w:basedOn w:val="a"/>
    <w:next w:val="a"/>
    <w:autoRedefine/>
    <w:uiPriority w:val="39"/>
    <w:semiHidden/>
    <w:rsid w:val="001940B8"/>
    <w:pPr>
      <w:spacing w:after="0" w:line="240" w:lineRule="auto"/>
      <w:ind w:left="1120" w:firstLine="709"/>
      <w:jc w:val="both"/>
    </w:pPr>
    <w:rPr>
      <w:rFonts w:ascii="Times New Roman" w:hAnsi="Times New Roman"/>
      <w:sz w:val="28"/>
      <w:szCs w:val="24"/>
    </w:rPr>
  </w:style>
  <w:style w:type="paragraph" w:styleId="6">
    <w:name w:val="toc 6"/>
    <w:basedOn w:val="a"/>
    <w:next w:val="a"/>
    <w:autoRedefine/>
    <w:uiPriority w:val="39"/>
    <w:semiHidden/>
    <w:rsid w:val="001940B8"/>
    <w:pPr>
      <w:spacing w:after="0" w:line="240" w:lineRule="auto"/>
      <w:ind w:left="1400" w:firstLine="709"/>
      <w:jc w:val="both"/>
    </w:pPr>
    <w:rPr>
      <w:rFonts w:ascii="Times New Roman" w:hAnsi="Times New Roman"/>
      <w:sz w:val="28"/>
      <w:szCs w:val="24"/>
    </w:rPr>
  </w:style>
  <w:style w:type="paragraph" w:styleId="71">
    <w:name w:val="toc 7"/>
    <w:basedOn w:val="a"/>
    <w:next w:val="a"/>
    <w:autoRedefine/>
    <w:uiPriority w:val="39"/>
    <w:semiHidden/>
    <w:rsid w:val="001940B8"/>
    <w:pPr>
      <w:spacing w:after="0" w:line="240" w:lineRule="auto"/>
      <w:ind w:left="1680" w:firstLine="709"/>
      <w:jc w:val="both"/>
    </w:pPr>
    <w:rPr>
      <w:rFonts w:ascii="Times New Roman" w:hAnsi="Times New Roman"/>
      <w:sz w:val="28"/>
      <w:szCs w:val="24"/>
    </w:rPr>
  </w:style>
  <w:style w:type="paragraph" w:styleId="8">
    <w:name w:val="toc 8"/>
    <w:basedOn w:val="a"/>
    <w:next w:val="a"/>
    <w:autoRedefine/>
    <w:uiPriority w:val="39"/>
    <w:semiHidden/>
    <w:rsid w:val="001940B8"/>
    <w:pPr>
      <w:spacing w:after="0" w:line="240" w:lineRule="auto"/>
      <w:ind w:left="1960" w:firstLine="709"/>
      <w:jc w:val="both"/>
    </w:pPr>
    <w:rPr>
      <w:rFonts w:ascii="Times New Roman" w:hAnsi="Times New Roman"/>
      <w:sz w:val="28"/>
      <w:szCs w:val="24"/>
    </w:rPr>
  </w:style>
  <w:style w:type="paragraph" w:styleId="9">
    <w:name w:val="toc 9"/>
    <w:basedOn w:val="a"/>
    <w:next w:val="a"/>
    <w:autoRedefine/>
    <w:uiPriority w:val="39"/>
    <w:semiHidden/>
    <w:rsid w:val="001940B8"/>
    <w:pPr>
      <w:spacing w:after="0" w:line="240" w:lineRule="auto"/>
      <w:ind w:left="2240" w:firstLine="709"/>
      <w:jc w:val="both"/>
    </w:pPr>
    <w:rPr>
      <w:rFonts w:ascii="Times New Roman" w:hAnsi="Times New Roman"/>
      <w:sz w:val="28"/>
      <w:szCs w:val="24"/>
    </w:rPr>
  </w:style>
  <w:style w:type="paragraph" w:styleId="32">
    <w:name w:val="Body Text Indent 3"/>
    <w:basedOn w:val="a"/>
    <w:link w:val="33"/>
    <w:uiPriority w:val="99"/>
    <w:rsid w:val="001940B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33">
    <w:name w:val="Основний текст з відступом 3 Знак"/>
    <w:basedOn w:val="a0"/>
    <w:link w:val="32"/>
    <w:uiPriority w:val="99"/>
    <w:rsid w:val="001940B8"/>
    <w:rPr>
      <w:rFonts w:ascii="Times New Roman" w:eastAsia="Times New Roman" w:hAnsi="Times New Roman" w:cs="Times New Roman"/>
      <w:sz w:val="28"/>
      <w:szCs w:val="24"/>
    </w:rPr>
  </w:style>
  <w:style w:type="character" w:styleId="ab">
    <w:name w:val="footnote reference"/>
    <w:basedOn w:val="a0"/>
    <w:uiPriority w:val="99"/>
    <w:semiHidden/>
    <w:rsid w:val="001940B8"/>
    <w:rPr>
      <w:rFonts w:cs="Times New Roman"/>
      <w:vertAlign w:val="superscript"/>
    </w:rPr>
  </w:style>
  <w:style w:type="character" w:styleId="ac">
    <w:name w:val="Hyperlink"/>
    <w:basedOn w:val="a0"/>
    <w:uiPriority w:val="99"/>
    <w:rsid w:val="001940B8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1940B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e">
    <w:name w:val="Верхній колонтитул Знак"/>
    <w:basedOn w:val="a0"/>
    <w:link w:val="ad"/>
    <w:uiPriority w:val="99"/>
    <w:rsid w:val="001940B8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page number"/>
    <w:basedOn w:val="a0"/>
    <w:uiPriority w:val="99"/>
    <w:rsid w:val="001940B8"/>
    <w:rPr>
      <w:rFonts w:cs="Times New Roman"/>
    </w:rPr>
  </w:style>
  <w:style w:type="character" w:styleId="af0">
    <w:name w:val="Strong"/>
    <w:basedOn w:val="a0"/>
    <w:uiPriority w:val="22"/>
    <w:qFormat/>
    <w:rsid w:val="001940B8"/>
    <w:rPr>
      <w:rFonts w:cs="Times New Roman"/>
      <w:b/>
      <w:bCs/>
    </w:rPr>
  </w:style>
  <w:style w:type="paragraph" w:styleId="af1">
    <w:name w:val="footer"/>
    <w:basedOn w:val="a"/>
    <w:link w:val="af2"/>
    <w:uiPriority w:val="99"/>
    <w:rsid w:val="001940B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2">
    <w:name w:val="Нижній колонтитул Знак"/>
    <w:basedOn w:val="a0"/>
    <w:link w:val="af1"/>
    <w:uiPriority w:val="99"/>
    <w:rsid w:val="001940B8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endnote text"/>
    <w:basedOn w:val="a"/>
    <w:link w:val="af4"/>
    <w:uiPriority w:val="99"/>
    <w:semiHidden/>
    <w:rsid w:val="001940B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кінцевої виноски Знак"/>
    <w:basedOn w:val="a0"/>
    <w:link w:val="af3"/>
    <w:uiPriority w:val="99"/>
    <w:semiHidden/>
    <w:rsid w:val="001940B8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basedOn w:val="a0"/>
    <w:uiPriority w:val="99"/>
    <w:semiHidden/>
    <w:rsid w:val="001940B8"/>
    <w:rPr>
      <w:rFonts w:cs="Times New Roman"/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19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1940B8"/>
    <w:rPr>
      <w:rFonts w:ascii="Tahoma" w:hAnsi="Tahoma" w:cs="Tahoma"/>
      <w:sz w:val="16"/>
      <w:szCs w:val="16"/>
    </w:rPr>
  </w:style>
  <w:style w:type="character" w:styleId="HTML">
    <w:name w:val="HTML Acronym"/>
    <w:basedOn w:val="a0"/>
    <w:uiPriority w:val="99"/>
    <w:semiHidden/>
    <w:unhideWhenUsed/>
    <w:rsid w:val="00FD3870"/>
  </w:style>
  <w:style w:type="table" w:styleId="af8">
    <w:name w:val="Table Grid"/>
    <w:basedOn w:val="a1"/>
    <w:uiPriority w:val="59"/>
    <w:rsid w:val="00704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3">
    <w:name w:val="Font Style233"/>
    <w:basedOn w:val="a0"/>
    <w:uiPriority w:val="99"/>
    <w:rsid w:val="003E75AA"/>
    <w:rPr>
      <w:rFonts w:ascii="Cambria" w:hAnsi="Cambria" w:cs="Cambria"/>
      <w:spacing w:val="-10"/>
      <w:sz w:val="32"/>
      <w:szCs w:val="32"/>
    </w:rPr>
  </w:style>
  <w:style w:type="paragraph" w:customStyle="1" w:styleId="Style58">
    <w:name w:val="Style58"/>
    <w:basedOn w:val="a"/>
    <w:uiPriority w:val="99"/>
    <w:rsid w:val="003E75AA"/>
    <w:pPr>
      <w:widowControl w:val="0"/>
      <w:autoSpaceDE w:val="0"/>
      <w:autoSpaceDN w:val="0"/>
      <w:adjustRightInd w:val="0"/>
      <w:spacing w:after="0" w:line="259" w:lineRule="exact"/>
      <w:ind w:hanging="230"/>
      <w:jc w:val="both"/>
    </w:pPr>
    <w:rPr>
      <w:rFonts w:ascii="Segoe UI" w:hAnsi="Segoe UI" w:cs="Segoe UI"/>
      <w:sz w:val="24"/>
      <w:szCs w:val="24"/>
    </w:rPr>
  </w:style>
  <w:style w:type="character" w:customStyle="1" w:styleId="FontStyle246">
    <w:name w:val="Font Style246"/>
    <w:basedOn w:val="a0"/>
    <w:uiPriority w:val="99"/>
    <w:rsid w:val="003E75AA"/>
    <w:rPr>
      <w:rFonts w:ascii="Times New Roman" w:hAnsi="Times New Roman" w:cs="Times New Roman"/>
      <w:sz w:val="10"/>
      <w:szCs w:val="10"/>
    </w:rPr>
  </w:style>
  <w:style w:type="character" w:customStyle="1" w:styleId="FontStyle249">
    <w:name w:val="Font Style249"/>
    <w:basedOn w:val="a0"/>
    <w:uiPriority w:val="99"/>
    <w:rsid w:val="003E75AA"/>
    <w:rPr>
      <w:rFonts w:ascii="Arial Unicode MS" w:eastAsia="Arial Unicode MS" w:cs="Arial Unicode MS"/>
      <w:sz w:val="16"/>
      <w:szCs w:val="16"/>
    </w:rPr>
  </w:style>
  <w:style w:type="paragraph" w:customStyle="1" w:styleId="Style30">
    <w:name w:val="Style30"/>
    <w:basedOn w:val="a"/>
    <w:uiPriority w:val="99"/>
    <w:rsid w:val="003E75AA"/>
    <w:pPr>
      <w:widowControl w:val="0"/>
      <w:autoSpaceDE w:val="0"/>
      <w:autoSpaceDN w:val="0"/>
      <w:adjustRightInd w:val="0"/>
      <w:spacing w:after="0" w:line="210" w:lineRule="exact"/>
      <w:ind w:firstLine="288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236">
    <w:name w:val="Font Style236"/>
    <w:basedOn w:val="a0"/>
    <w:uiPriority w:val="99"/>
    <w:rsid w:val="003E75AA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61">
    <w:name w:val="Style61"/>
    <w:basedOn w:val="a"/>
    <w:uiPriority w:val="99"/>
    <w:rsid w:val="003E75AA"/>
    <w:pPr>
      <w:widowControl w:val="0"/>
      <w:autoSpaceDE w:val="0"/>
      <w:autoSpaceDN w:val="0"/>
      <w:adjustRightInd w:val="0"/>
      <w:spacing w:after="0" w:line="180" w:lineRule="exact"/>
    </w:pPr>
    <w:rPr>
      <w:rFonts w:ascii="Arial Unicode MS" w:eastAsia="Arial Unicode MS" w:cs="Arial Unicode MS"/>
      <w:sz w:val="24"/>
      <w:szCs w:val="24"/>
    </w:rPr>
  </w:style>
  <w:style w:type="character" w:customStyle="1" w:styleId="FontStyle252">
    <w:name w:val="Font Style252"/>
    <w:basedOn w:val="a0"/>
    <w:uiPriority w:val="99"/>
    <w:rsid w:val="003E75AA"/>
    <w:rPr>
      <w:rFonts w:ascii="Arial Unicode MS" w:eastAsia="Arial Unicode MS" w:cs="Arial Unicode MS"/>
      <w:sz w:val="16"/>
      <w:szCs w:val="16"/>
    </w:rPr>
  </w:style>
  <w:style w:type="paragraph" w:customStyle="1" w:styleId="Style79">
    <w:name w:val="Style79"/>
    <w:basedOn w:val="a"/>
    <w:uiPriority w:val="99"/>
    <w:rsid w:val="003E75AA"/>
    <w:pPr>
      <w:widowControl w:val="0"/>
      <w:autoSpaceDE w:val="0"/>
      <w:autoSpaceDN w:val="0"/>
      <w:adjustRightInd w:val="0"/>
      <w:spacing w:after="0" w:line="194" w:lineRule="exact"/>
      <w:ind w:firstLine="173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202">
    <w:name w:val="Font Style202"/>
    <w:basedOn w:val="a0"/>
    <w:uiPriority w:val="99"/>
    <w:rsid w:val="003E75AA"/>
    <w:rPr>
      <w:rFonts w:ascii="Cambria" w:hAnsi="Cambria" w:cs="Cambria"/>
      <w:sz w:val="16"/>
      <w:szCs w:val="16"/>
    </w:rPr>
  </w:style>
  <w:style w:type="paragraph" w:customStyle="1" w:styleId="Style16">
    <w:name w:val="Style16"/>
    <w:basedOn w:val="a"/>
    <w:uiPriority w:val="99"/>
    <w:rsid w:val="003E75AA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da">
    <w:name w:val="da"/>
    <w:basedOn w:val="a0"/>
    <w:rsid w:val="00676E04"/>
  </w:style>
  <w:style w:type="paragraph" w:customStyle="1" w:styleId="Pa50">
    <w:name w:val="Pa50"/>
    <w:basedOn w:val="a"/>
    <w:next w:val="a"/>
    <w:uiPriority w:val="99"/>
    <w:rsid w:val="00676E04"/>
    <w:pPr>
      <w:autoSpaceDE w:val="0"/>
      <w:autoSpaceDN w:val="0"/>
      <w:adjustRightInd w:val="0"/>
      <w:spacing w:after="0" w:line="221" w:lineRule="atLeast"/>
    </w:pPr>
    <w:rPr>
      <w:rFonts w:ascii="Century Schoolbook" w:hAnsi="Century Schoolbook"/>
      <w:sz w:val="24"/>
      <w:szCs w:val="24"/>
    </w:rPr>
  </w:style>
  <w:style w:type="paragraph" w:customStyle="1" w:styleId="Pa18">
    <w:name w:val="Pa18"/>
    <w:basedOn w:val="a"/>
    <w:next w:val="a"/>
    <w:uiPriority w:val="99"/>
    <w:rsid w:val="00676E04"/>
    <w:pPr>
      <w:autoSpaceDE w:val="0"/>
      <w:autoSpaceDN w:val="0"/>
      <w:adjustRightInd w:val="0"/>
      <w:spacing w:after="0" w:line="221" w:lineRule="atLeast"/>
    </w:pPr>
    <w:rPr>
      <w:rFonts w:ascii="Century Schoolbook" w:hAnsi="Century Schoolbook"/>
      <w:sz w:val="24"/>
      <w:szCs w:val="24"/>
    </w:rPr>
  </w:style>
  <w:style w:type="paragraph" w:customStyle="1" w:styleId="Pa9">
    <w:name w:val="Pa9"/>
    <w:basedOn w:val="a"/>
    <w:next w:val="a"/>
    <w:uiPriority w:val="99"/>
    <w:rsid w:val="00A14E41"/>
    <w:pPr>
      <w:autoSpaceDE w:val="0"/>
      <w:autoSpaceDN w:val="0"/>
      <w:adjustRightInd w:val="0"/>
      <w:spacing w:after="0" w:line="221" w:lineRule="atLeast"/>
    </w:pPr>
    <w:rPr>
      <w:rFonts w:ascii="Century Schoolbook" w:hAnsi="Century Schoolbook"/>
      <w:sz w:val="24"/>
      <w:szCs w:val="24"/>
    </w:rPr>
  </w:style>
  <w:style w:type="paragraph" w:customStyle="1" w:styleId="Default">
    <w:name w:val="Default"/>
    <w:rsid w:val="00A14E41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character" w:customStyle="1" w:styleId="A60">
    <w:name w:val="A6"/>
    <w:uiPriority w:val="99"/>
    <w:rsid w:val="00A14E41"/>
    <w:rPr>
      <w:rFonts w:cs="Century Schoolbook"/>
      <w:color w:val="000000"/>
      <w:sz w:val="18"/>
      <w:szCs w:val="18"/>
    </w:rPr>
  </w:style>
  <w:style w:type="paragraph" w:customStyle="1" w:styleId="Pa46">
    <w:name w:val="Pa46"/>
    <w:basedOn w:val="Default"/>
    <w:next w:val="Default"/>
    <w:uiPriority w:val="99"/>
    <w:rsid w:val="00A14E41"/>
    <w:pPr>
      <w:spacing w:line="221" w:lineRule="atLeast"/>
    </w:pPr>
    <w:rPr>
      <w:rFonts w:cs="Times New Roman"/>
      <w:color w:val="auto"/>
    </w:rPr>
  </w:style>
  <w:style w:type="paragraph" w:customStyle="1" w:styleId="Pa57">
    <w:name w:val="Pa57"/>
    <w:basedOn w:val="Default"/>
    <w:next w:val="Default"/>
    <w:uiPriority w:val="99"/>
    <w:rsid w:val="00A14E41"/>
    <w:pPr>
      <w:spacing w:line="221" w:lineRule="atLeast"/>
    </w:pPr>
    <w:rPr>
      <w:rFonts w:cs="Times New Roman"/>
      <w:color w:val="auto"/>
    </w:rPr>
  </w:style>
  <w:style w:type="paragraph" w:customStyle="1" w:styleId="Pa55">
    <w:name w:val="Pa55"/>
    <w:basedOn w:val="Default"/>
    <w:next w:val="Default"/>
    <w:uiPriority w:val="99"/>
    <w:rsid w:val="00A14E41"/>
    <w:pPr>
      <w:spacing w:line="241" w:lineRule="atLeast"/>
    </w:pPr>
    <w:rPr>
      <w:rFonts w:cs="Times New Roman"/>
      <w:color w:val="auto"/>
    </w:rPr>
  </w:style>
  <w:style w:type="paragraph" w:customStyle="1" w:styleId="Pa58">
    <w:name w:val="Pa58"/>
    <w:basedOn w:val="Default"/>
    <w:next w:val="Default"/>
    <w:uiPriority w:val="99"/>
    <w:rsid w:val="00A14E41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63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2B2B2"/>
            <w:bottom w:val="none" w:sz="0" w:space="0" w:color="auto"/>
            <w:right w:val="single" w:sz="6" w:space="0" w:color="B2B2B2"/>
          </w:divBdr>
          <w:divsChild>
            <w:div w:id="12674263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988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0701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59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2B2B2"/>
            <w:bottom w:val="none" w:sz="0" w:space="0" w:color="auto"/>
            <w:right w:val="single" w:sz="6" w:space="0" w:color="B2B2B2"/>
          </w:divBdr>
          <w:divsChild>
            <w:div w:id="21235741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820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605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6100">
              <w:marLeft w:val="750"/>
              <w:marRight w:val="75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6930</Words>
  <Characters>39507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46345</CharactersWithSpaces>
  <SharedDoc>false</SharedDoc>
  <HLinks>
    <vt:vector size="66" baseType="variant"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_Toc260736551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_Toc260736550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_Toc260736549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_Toc260736548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_Toc260736547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_Toc260736546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_Toc260736545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_Toc260736544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_Toc260736543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_Toc260736542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_Toc260736541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2014-08-13T16:07:00Z</dcterms:created>
  <dcterms:modified xsi:type="dcterms:W3CDTF">2014-08-13T16:07:00Z</dcterms:modified>
</cp:coreProperties>
</file>