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b/>
          <w:bCs/>
          <w:sz w:val="28"/>
          <w:szCs w:val="28"/>
        </w:rPr>
        <w:t>Государственное образовательное учреждение высшего профессионального образования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b/>
          <w:bCs/>
          <w:sz w:val="28"/>
          <w:szCs w:val="28"/>
        </w:rPr>
        <w:t>Московский государственный индустриальный университет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Кафедра экономики и менеджмента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289B" w:rsidRPr="000B496C" w:rsidRDefault="00B2289B" w:rsidP="00514D89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289B" w:rsidRPr="000B496C" w:rsidRDefault="00B2289B" w:rsidP="00514D89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289B" w:rsidRPr="000B496C" w:rsidRDefault="00B2289B" w:rsidP="00514D89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289B" w:rsidRPr="000B496C" w:rsidRDefault="00B2289B" w:rsidP="00514D89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289B" w:rsidRPr="000B496C" w:rsidRDefault="00B2289B" w:rsidP="00514D89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289B" w:rsidRPr="000B496C" w:rsidRDefault="00B2289B" w:rsidP="00514D89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348A" w:rsidRPr="000B496C" w:rsidRDefault="00D2348A" w:rsidP="00514D89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0B496C">
        <w:rPr>
          <w:rFonts w:ascii="Times New Roman" w:hAnsi="Times New Roman" w:cs="Times New Roman"/>
          <w:b/>
          <w:bCs/>
          <w:caps/>
          <w:sz w:val="28"/>
          <w:szCs w:val="28"/>
        </w:rPr>
        <w:t>Курсовой проект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0B496C">
        <w:rPr>
          <w:rFonts w:ascii="Times New Roman" w:hAnsi="Times New Roman" w:cs="Times New Roman"/>
          <w:caps/>
          <w:sz w:val="28"/>
          <w:szCs w:val="28"/>
        </w:rPr>
        <w:t>по дисциплине: «Исследование систем управления»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0B496C">
        <w:rPr>
          <w:rFonts w:ascii="Times New Roman" w:hAnsi="Times New Roman" w:cs="Times New Roman"/>
          <w:caps/>
          <w:sz w:val="28"/>
          <w:szCs w:val="28"/>
        </w:rPr>
        <w:t>на тему: «ИССЛЕДОВАНИЕ СИСТЕМЫ УПРАВЛЕНИЯ ОТДЕЛА МАРКЕТИНГА ПРЕДПРИЯТИЯ ООО "ЕВРОТИЗОЛ – ИНВЕСТ"»</w:t>
      </w:r>
    </w:p>
    <w:p w:rsidR="00523C1F" w:rsidRPr="000B496C" w:rsidRDefault="00514D89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br w:type="page"/>
      </w:r>
      <w:r w:rsidR="00523C1F" w:rsidRPr="000B496C"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В наши дни условия функционирования предприятий полностью изменились. Образование и раздел рынка, компьютеризация рыночных отношений: возможность мгновенного доступа и получения исчерпывающей информации о любых товарах, растущая взаимозависимость производителей, насыщение (и пресыщение) общества материальными благами в стране приводят к постепенному перерастанию экономики массового производства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в экономику индивидуальных услуг. Решающая роль переходит от производителя к клиенту, который “всегда прав”. В подобной, ориентированной на клиента, экономической ситуации предприятия сталкиваются со стремительно меняющимся рынком. Все это приводит к необходимости заново пересмотреть многие традиционные аксиомы организации и управления предприятием.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 xml:space="preserve">Деятельность предприятия, независимо от того, где ставится акцент в системе управления – на финансовых результатах, на клиентах, – представляет собой совокупность бизнес процессов. В результате анализа ключевых методик управления компанией (таких как проектное, бюджетное, стратегическое управление или система менеджмента качества) напрашивается вывод, что все они достаточно тесно связаны с процессным управлением. А в нынешней кризисной ситуации на рынке, предприятия, внедряющие процессное управление оказываются более гибкими, эффективными и занимают лидирующие позиции на рынке, продажи этих компаний как минимум не снижаются, а в некоторых случаях растут. Все это определило </w:t>
      </w:r>
      <w:r w:rsidRPr="000B496C">
        <w:rPr>
          <w:rFonts w:ascii="Times New Roman" w:hAnsi="Times New Roman" w:cs="Times New Roman"/>
          <w:sz w:val="28"/>
          <w:szCs w:val="28"/>
          <w:u w:val="single"/>
        </w:rPr>
        <w:t>актуальность данного исследования</w:t>
      </w:r>
      <w:r w:rsidRPr="000B496C">
        <w:rPr>
          <w:rFonts w:ascii="Times New Roman" w:hAnsi="Times New Roman" w:cs="Times New Roman"/>
          <w:sz w:val="28"/>
          <w:szCs w:val="28"/>
        </w:rPr>
        <w:t>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 xml:space="preserve">В связи с этим </w:t>
      </w:r>
      <w:r w:rsidRPr="000B496C">
        <w:rPr>
          <w:rFonts w:ascii="Times New Roman" w:hAnsi="Times New Roman" w:cs="Times New Roman"/>
          <w:sz w:val="28"/>
          <w:szCs w:val="28"/>
          <w:u w:val="single"/>
        </w:rPr>
        <w:t>проблемой</w:t>
      </w:r>
      <w:r w:rsidRPr="000B496C">
        <w:rPr>
          <w:rFonts w:ascii="Times New Roman" w:hAnsi="Times New Roman" w:cs="Times New Roman"/>
          <w:sz w:val="28"/>
          <w:szCs w:val="28"/>
        </w:rPr>
        <w:t xml:space="preserve"> становиться оптимизация бизнес – процессов именно их совершенствование является огромным резервом повышения эффективности деятельности предприятия.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  <w:u w:val="single"/>
        </w:rPr>
        <w:t>Объектом исследования</w:t>
      </w:r>
      <w:r w:rsidRPr="000B496C">
        <w:rPr>
          <w:rFonts w:ascii="Times New Roman" w:hAnsi="Times New Roman" w:cs="Times New Roman"/>
          <w:sz w:val="28"/>
          <w:szCs w:val="28"/>
        </w:rPr>
        <w:t xml:space="preserve"> в данном курсовом проекте является система управления отделом маркетинга ООО «ЕВРОТИЗОЛ – Инвест» – предприятие занимается оптовой продажей теплоизоляционных материалов, а так же занимается разработкой и реализацией конструктивных огнезащитных систем для воздуховодов, металлоконструкций и железобетона.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  <w:u w:val="single"/>
        </w:rPr>
        <w:t>Предмет исследования</w:t>
      </w:r>
      <w:r w:rsidRPr="000B496C">
        <w:rPr>
          <w:rFonts w:ascii="Times New Roman" w:hAnsi="Times New Roman" w:cs="Times New Roman"/>
          <w:sz w:val="28"/>
          <w:szCs w:val="28"/>
        </w:rPr>
        <w:t xml:space="preserve"> – актуальные бизнес – процессы отдела маркетинга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ООО «ЕВРОТИЗОЛ – Инвест».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  <w:u w:val="single"/>
        </w:rPr>
        <w:t>Цель исследования</w:t>
      </w:r>
      <w:r w:rsidRPr="000B496C">
        <w:rPr>
          <w:rFonts w:ascii="Times New Roman" w:hAnsi="Times New Roman" w:cs="Times New Roman"/>
          <w:sz w:val="28"/>
          <w:szCs w:val="28"/>
        </w:rPr>
        <w:t xml:space="preserve"> –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изучение и оптимизация бизнес – процессов отдела маркетинга для повышения эффективности его работы.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  <w:u w:val="single"/>
        </w:rPr>
        <w:t>Задача исследования: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1. Изучить теоретические основы процессного подхода к организации и управлению деятельностью предприятия.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2. Описать технико-экономическую характеристику предприятия ООО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«ЕВРОТИЗОЛ – Инвест»; рассмотреть организационную структуру отдела маркетинга предприятия.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3. Проанализировать результаты исследований бизнес – процессов и их влияние на деятельность предприятия.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4. Разработать мероприятия по оптимизации процессов в отделе маркетинга предприятия ООО «ЕВРОТИЗОЛ – Инвест».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Методика исследования включает в себя последовательное использование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различных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методов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анализа,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таких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как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построение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дерева целей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(диаграмма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Ишикавы),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для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выявления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самых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актуальных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проблем будет применена диаграмма Парето, а так же моделирование систем управления, попарное сравнение и так далее.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В теоретической части будут рассмотрены основы процессного подхода к организации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и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управлению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предприятием.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В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проектной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части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будет подробно рассмотрено предприятие ООО «ЕВРОТИЗОЛ - Инвест» и отдел маркетинга: местонахождение, вид деятельности, организационная структура отдела,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миссия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предприятия,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дерево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целей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(с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помощью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диаграммы Ишикавы), функциональная взаимосвязь бизнес – процессов отдела маркетинга (IDEF0 модель).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Далее, на основании выявленных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проблем и сложностей, будет решаться задача – по оптимизации бизнес – процессов в отделе маркетинга. Для этого будут предложены варианты решения проблем, разработаны мероприятия, будут выявлены наиболее выгодные варианты их решения. Проведена оценка деятельности компании.</w:t>
      </w:r>
    </w:p>
    <w:p w:rsidR="00523C1F" w:rsidRPr="000B496C" w:rsidRDefault="00B2289B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br w:type="page"/>
      </w:r>
      <w:r w:rsidR="00523C1F" w:rsidRPr="000B496C">
        <w:rPr>
          <w:rFonts w:ascii="Times New Roman" w:hAnsi="Times New Roman" w:cs="Times New Roman"/>
          <w:b/>
          <w:bCs/>
          <w:sz w:val="28"/>
          <w:szCs w:val="28"/>
        </w:rPr>
        <w:t>1. ТЕОРЕТИЧЕСКАЯ ЧАСТЬ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b/>
          <w:bCs/>
          <w:sz w:val="28"/>
          <w:szCs w:val="28"/>
        </w:rPr>
        <w:t>1.1 Определение процессорного подхода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Современная, сложная и динамичная рыночная среда требует от российских предприятий постоянного совершенствования своих систем управления и информационных систем их поддержки. Одним из основных направлений создания эффективной системы управления предприятием является применение процессорного подхода к организации и управлению финансово – хозяйственной деятельностью предприятия.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Сегодня на российских предприятиях доминирует применение структурного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подхода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к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организации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и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управлению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финансово- хозяйственной деятельностью.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Структурный подход основан на использовании различных типов организационной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структуры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предприятия,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как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правило,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иерархической.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В этом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случае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организация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и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управление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деятельностью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осуществляется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по</w:t>
      </w:r>
      <w:r w:rsidR="007D4BD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структурным элементам (бюро, отделам, департаментам, цехам и т.п.), а их взаимодействие – через должностных лиц (начальников отделов, департаментов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и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цехов)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и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структурные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подразделения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более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высокого уровня.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Недостатками такого подхода к организации и управлению деятельностью предприятия являются следующие: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1. Разбиение технологий выполнения работы на отдельные, как правило, несвязанные между собой фрагменты, которые реализуются различными структурными элементами организационной структуры;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2. Отсутствие цельного описания технологий выполнения работы, в лучшем случае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существует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только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фрагментарная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(на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уровне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структурных элементов), и то не совсем актуальная документируемость технологий;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3. Отсутствие ответственного за конечный результат и контроль над технологией в целом, а также ориентации на клиента (внешнего или внутреннего);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4. Отсутствие ориентации на внешнего клиента, а также внутренних потребителей промежуточных результатов деятельности;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5. Высокие накладные расходы, как правило, непонятно откуда появляющиеся;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6. Неэффективность информационной поддержки, обусловленная наличием</w:t>
      </w:r>
      <w:r w:rsidR="007D4BD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«лоскутной»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автоматизацией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деятельности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отдельных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структурных элементов и неудачными попытками внедрения корпоративных информационных систем.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По-иному обстоит дело при процессом подходе. Он ориентирован, в первую очередь, не на организационную структуру предприятия, а на бизнес- процессы, конечными целями выполнения которых, является создание продуктов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или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услуг,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представляющих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ценность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для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внешних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или внутренних потребителей.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Процессный подход подводит к необходимости перехода на, так называемое,</w:t>
      </w:r>
      <w:r w:rsidR="007D4BD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«тощее производство» или «тощую» ресурсосберегающую организационную структуру (Lean production). Основными чертами такой реорганизации являются: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широкое делегирование полномочий и ответственности исполнителям;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сокращение количества уровней принятия решения;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сочетание принципа целевого управления с групповой организацией труда;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повышенное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внимание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к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вопросам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обеспечения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качества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продукции или услуг, а также работы предприятия в целом;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автоматизация технологий выполнения бизнес – процессов.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Процессорный подход впервые был предложен приверженцами школы административного управления, которые пытались определить функции менеджмента.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Однако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они,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во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–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первых,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рассматривали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эти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функции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как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независимые друг от друга, во–вторых, не ориентированные на управление бизнес – процессами предприятия.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Под процессорным подходом к организации и управлению деятельностью предприятием (Рис. 1) понимается ориентация деятельности предприятия на бизнес–процессы, а системы управления предприятия на управление как каждым бизнес–процессом в отдельности, так и всеми бизнес–процессами предприятия. При этом системы качества предприятия обеспечивает качество технологии выполнения бизнес–процессов в рамках существующей или перспективной организационно–штатной структуры и организационной культуры предприятия.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3C1F" w:rsidRPr="000B496C" w:rsidRDefault="00BF53CC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2.75pt;height:225pt">
            <v:imagedata r:id="rId6" o:title=""/>
          </v:shape>
        </w:pic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Рис.</w:t>
      </w:r>
      <w:r w:rsidR="007D4BD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1</w:t>
      </w:r>
      <w:r w:rsidR="007D4BD9" w:rsidRPr="000B496C">
        <w:rPr>
          <w:rFonts w:ascii="Times New Roman" w:hAnsi="Times New Roman" w:cs="Times New Roman"/>
          <w:sz w:val="28"/>
          <w:szCs w:val="28"/>
        </w:rPr>
        <w:t xml:space="preserve"> -</w:t>
      </w:r>
      <w:r w:rsidRPr="000B496C">
        <w:rPr>
          <w:rFonts w:ascii="Times New Roman" w:hAnsi="Times New Roman" w:cs="Times New Roman"/>
          <w:sz w:val="28"/>
          <w:szCs w:val="28"/>
        </w:rPr>
        <w:t xml:space="preserve"> Основные элементы процессорного подхода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В рамках процессорного подхода любое предприятие рассматривается как бизнес–система, которая представляет собой связанное множество бизнес–процессов, конечными целями которых является выпуск продукции или услуги.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Под бизнес–процессом понимают совокупность различных видов деятельности, которые вместе взятые, создают результат (продукт, услугу), имеющий ценность для потребителя, клиента или заказчика. В качестве клиента может быть другой бизнес–процесс.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  <w:u w:val="single"/>
        </w:rPr>
        <w:t>Бизнес–процесс</w:t>
      </w:r>
      <w:r w:rsidRPr="000B496C">
        <w:rPr>
          <w:rFonts w:ascii="Times New Roman" w:hAnsi="Times New Roman" w:cs="Times New Roman"/>
          <w:sz w:val="28"/>
          <w:szCs w:val="28"/>
        </w:rPr>
        <w:t xml:space="preserve"> – это цепочка работ (операций, функций), результатом которой является какой–либо продукт или услуга. В цепочку обычно входят операции,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которые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выполняются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структурными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элементами, расположенными на различных уровнях организационной структуры предприятия.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Каждый бизнес–процесс имеет свои границы (Рис. 2) и определенные</w:t>
      </w:r>
      <w:r w:rsidR="007D4BD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роли.</w:t>
      </w:r>
    </w:p>
    <w:p w:rsidR="007D4BD9" w:rsidRPr="000B496C" w:rsidRDefault="007D4BD9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3C1F" w:rsidRPr="000B496C" w:rsidRDefault="00BF53CC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026" type="#_x0000_t75" style="width:339pt;height:126.75pt">
            <v:imagedata r:id="rId7" o:title=""/>
          </v:shape>
        </w:pic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Рис. 2</w:t>
      </w:r>
      <w:r w:rsidR="007D4BD9" w:rsidRPr="000B496C">
        <w:rPr>
          <w:rFonts w:ascii="Times New Roman" w:hAnsi="Times New Roman" w:cs="Times New Roman"/>
          <w:sz w:val="28"/>
          <w:szCs w:val="28"/>
        </w:rPr>
        <w:t xml:space="preserve"> -</w:t>
      </w:r>
      <w:r w:rsidRPr="000B496C">
        <w:rPr>
          <w:rFonts w:ascii="Times New Roman" w:hAnsi="Times New Roman" w:cs="Times New Roman"/>
          <w:sz w:val="28"/>
          <w:szCs w:val="28"/>
        </w:rPr>
        <w:t xml:space="preserve"> Границы бизнес-процессов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 xml:space="preserve">На </w:t>
      </w:r>
      <w:r w:rsidR="00917B5A" w:rsidRPr="000B496C">
        <w:rPr>
          <w:rFonts w:ascii="Times New Roman" w:hAnsi="Times New Roman" w:cs="Times New Roman"/>
          <w:sz w:val="28"/>
          <w:szCs w:val="28"/>
        </w:rPr>
        <w:t>р</w:t>
      </w:r>
      <w:r w:rsidRPr="000B496C">
        <w:rPr>
          <w:rFonts w:ascii="Times New Roman" w:hAnsi="Times New Roman" w:cs="Times New Roman"/>
          <w:sz w:val="28"/>
          <w:szCs w:val="28"/>
        </w:rPr>
        <w:t>ис.</w:t>
      </w:r>
      <w:r w:rsidR="00917B5A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 xml:space="preserve">2 представлены следующие типы клиентов бизнес-процесса: </w:t>
      </w:r>
      <w:r w:rsidRPr="000B496C">
        <w:rPr>
          <w:rFonts w:ascii="Times New Roman" w:hAnsi="Times New Roman" w:cs="Times New Roman"/>
          <w:sz w:val="28"/>
          <w:szCs w:val="28"/>
          <w:u w:val="single"/>
        </w:rPr>
        <w:t>Первичные клиенты</w:t>
      </w:r>
      <w:r w:rsidRPr="000B496C">
        <w:rPr>
          <w:rFonts w:ascii="Times New Roman" w:hAnsi="Times New Roman" w:cs="Times New Roman"/>
          <w:sz w:val="28"/>
          <w:szCs w:val="28"/>
        </w:rPr>
        <w:t xml:space="preserve"> – получают первичный выход.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  <w:u w:val="single"/>
        </w:rPr>
        <w:t>Вторичные</w:t>
      </w:r>
      <w:r w:rsidR="00917B5A" w:rsidRPr="000B496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  <w:u w:val="single"/>
        </w:rPr>
        <w:t>клиенты</w:t>
      </w:r>
      <w:r w:rsidRPr="000B496C">
        <w:rPr>
          <w:rFonts w:ascii="Times New Roman" w:hAnsi="Times New Roman" w:cs="Times New Roman"/>
          <w:sz w:val="28"/>
          <w:szCs w:val="28"/>
        </w:rPr>
        <w:t xml:space="preserve"> – находятся вне процесса и получают вторичные выходы.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  <w:u w:val="single"/>
        </w:rPr>
        <w:t>Косвенные клиенты</w:t>
      </w:r>
      <w:r w:rsidRPr="000B496C">
        <w:rPr>
          <w:rFonts w:ascii="Times New Roman" w:hAnsi="Times New Roman" w:cs="Times New Roman"/>
          <w:sz w:val="28"/>
          <w:szCs w:val="28"/>
        </w:rPr>
        <w:t xml:space="preserve"> – следующие в цепочке после первичного клиента. </w:t>
      </w:r>
      <w:r w:rsidRPr="000B496C">
        <w:rPr>
          <w:rFonts w:ascii="Times New Roman" w:hAnsi="Times New Roman" w:cs="Times New Roman"/>
          <w:sz w:val="28"/>
          <w:szCs w:val="28"/>
          <w:u w:val="single"/>
        </w:rPr>
        <w:t>Внешние клиенты</w:t>
      </w:r>
      <w:r w:rsidRPr="000B496C">
        <w:rPr>
          <w:rFonts w:ascii="Times New Roman" w:hAnsi="Times New Roman" w:cs="Times New Roman"/>
          <w:sz w:val="28"/>
          <w:szCs w:val="28"/>
        </w:rPr>
        <w:t xml:space="preserve"> – находятся вне предприятия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  <w:u w:val="single"/>
        </w:rPr>
        <w:t>Внешние косвенные клиенты</w:t>
      </w:r>
      <w:r w:rsidRPr="000B496C">
        <w:rPr>
          <w:rFonts w:ascii="Times New Roman" w:hAnsi="Times New Roman" w:cs="Times New Roman"/>
          <w:sz w:val="28"/>
          <w:szCs w:val="28"/>
        </w:rPr>
        <w:t xml:space="preserve"> – это потребители.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 xml:space="preserve">В процессом подходе используются следующие ключевые роли. </w:t>
      </w:r>
      <w:r w:rsidRPr="000B496C">
        <w:rPr>
          <w:rFonts w:ascii="Times New Roman" w:hAnsi="Times New Roman" w:cs="Times New Roman"/>
          <w:sz w:val="28"/>
          <w:szCs w:val="28"/>
          <w:u w:val="single"/>
        </w:rPr>
        <w:t>Владелец процесса</w:t>
      </w:r>
      <w:r w:rsidRPr="000B496C">
        <w:rPr>
          <w:rFonts w:ascii="Times New Roman" w:hAnsi="Times New Roman" w:cs="Times New Roman"/>
          <w:sz w:val="28"/>
          <w:szCs w:val="28"/>
        </w:rPr>
        <w:t xml:space="preserve"> (Process owner). Он должен знать бизнес–процесс,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отвечать за его ход и результат в целом, измерять и совершенствовать эффективность процесса. Кроме того, владельцу процесса необходимо обладать коммуникативностью, энтузиазмом, способностью влиять на людей и проводить изменения.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  <w:u w:val="single"/>
        </w:rPr>
        <w:t>Лидер</w:t>
      </w:r>
      <w:r w:rsidR="00917B5A" w:rsidRPr="000B496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  <w:u w:val="single"/>
        </w:rPr>
        <w:t>команды</w:t>
      </w:r>
      <w:r w:rsidRPr="000B496C">
        <w:rPr>
          <w:rFonts w:ascii="Times New Roman" w:hAnsi="Times New Roman" w:cs="Times New Roman"/>
          <w:sz w:val="28"/>
          <w:szCs w:val="28"/>
        </w:rPr>
        <w:t xml:space="preserve"> (Team leader). В его обязанности процесса входит быть хорошим работником, обладать знаниями о бизнес – процессе и иметь позитивные личные качества.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  <w:u w:val="single"/>
        </w:rPr>
        <w:t>Коммуникатор</w:t>
      </w:r>
      <w:r w:rsidRPr="000B496C">
        <w:rPr>
          <w:rFonts w:ascii="Times New Roman" w:hAnsi="Times New Roman" w:cs="Times New Roman"/>
          <w:sz w:val="28"/>
          <w:szCs w:val="28"/>
        </w:rPr>
        <w:t xml:space="preserve"> (Facilitator) должен, как правило, вести совместно с лидером подготовку совещаний, участвовать в них, обучать команду различным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методам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работы,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анализировать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вместе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с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лидером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итоги совещаний команды.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  <w:u w:val="single"/>
        </w:rPr>
        <w:t>Внешний</w:t>
      </w:r>
      <w:r w:rsidR="00917B5A" w:rsidRPr="000B496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  <w:u w:val="single"/>
        </w:rPr>
        <w:t>консультант</w:t>
      </w:r>
      <w:r w:rsidRPr="000B496C">
        <w:rPr>
          <w:rFonts w:ascii="Times New Roman" w:hAnsi="Times New Roman" w:cs="Times New Roman"/>
          <w:sz w:val="28"/>
          <w:szCs w:val="28"/>
        </w:rPr>
        <w:t xml:space="preserve"> (External consultant) обязан иметь независимый взгляд, владеть знаниями, навыками и методиками, а также выступать в роли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«Эксперт», «Врач» или «Участник процесса».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  <w:u w:val="single"/>
        </w:rPr>
        <w:t>Координатор</w:t>
      </w:r>
      <w:r w:rsidRPr="000B496C">
        <w:rPr>
          <w:rFonts w:ascii="Times New Roman" w:hAnsi="Times New Roman" w:cs="Times New Roman"/>
          <w:sz w:val="28"/>
          <w:szCs w:val="28"/>
        </w:rPr>
        <w:t xml:space="preserve"> (Coordinator). Задачи координатора процесса – отвечать за согласованную работу всех частей бизнес – процесса и обеспечивать связь с другими бизнес – процессами. Важной задачей является и обеспечение сохранности потенциально полезной информации (книги, учебные пособия, методики). Координатор должен обладать хорошими административными способностями и пониманием стратегических целей предприятия.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  <w:u w:val="single"/>
        </w:rPr>
        <w:t>Участник</w:t>
      </w:r>
      <w:r w:rsidR="00917B5A" w:rsidRPr="000B496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  <w:u w:val="single"/>
        </w:rPr>
        <w:t>команды</w:t>
      </w:r>
      <w:r w:rsidRPr="000B496C">
        <w:rPr>
          <w:rFonts w:ascii="Times New Roman" w:hAnsi="Times New Roman" w:cs="Times New Roman"/>
          <w:sz w:val="28"/>
          <w:szCs w:val="28"/>
        </w:rPr>
        <w:t xml:space="preserve"> (Team member). В практике такую команду часто называют группой или отделом контроллинга, технологов, системных аналитиков. Участники команды получают поддержку и методическое обеспечение от консультанта и коммуникатора, вместе с лидером используют методику для моделирования, анализа и оценки бизнес – процессов, участвуют в совещаниях. Они объединяют специалистов различных уровней иерархии в хорошо сбалансированную команду.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Существует несколько типов процессорных команд: ситуационная, виртуальная и ситуационный менеджер.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  <w:u w:val="single"/>
        </w:rPr>
        <w:t>Ситуационная команда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обычно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работает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на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постоянной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основе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 xml:space="preserve">и выполняет периодически повторяющуюся работу. </w:t>
      </w:r>
      <w:r w:rsidRPr="000B496C">
        <w:rPr>
          <w:rFonts w:ascii="Times New Roman" w:hAnsi="Times New Roman" w:cs="Times New Roman"/>
          <w:sz w:val="28"/>
          <w:szCs w:val="28"/>
          <w:u w:val="single"/>
        </w:rPr>
        <w:t>Виртуальная</w:t>
      </w:r>
      <w:r w:rsidR="00917B5A" w:rsidRPr="000B496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  <w:u w:val="single"/>
        </w:rPr>
        <w:t>команда</w:t>
      </w:r>
      <w:r w:rsidRPr="000B496C">
        <w:rPr>
          <w:rFonts w:ascii="Times New Roman" w:hAnsi="Times New Roman" w:cs="Times New Roman"/>
          <w:sz w:val="28"/>
          <w:szCs w:val="28"/>
        </w:rPr>
        <w:t xml:space="preserve">, как правило, создается для разработки нового продукта или услуги. </w:t>
      </w:r>
      <w:r w:rsidRPr="000B496C">
        <w:rPr>
          <w:rFonts w:ascii="Times New Roman" w:hAnsi="Times New Roman" w:cs="Times New Roman"/>
          <w:sz w:val="28"/>
          <w:szCs w:val="28"/>
          <w:u w:val="single"/>
        </w:rPr>
        <w:t>Ситуационный менеджер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–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это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высококвалифицированный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специалист, способный до 90% объема работ выполнить самостоятельно.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Формирование процессорных команд – одна из важнейших проблем всех без исключения предприятий. Подготовка такой команды требует много времени, средств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и умения управлять персоналом. Программа подготовки специалистов для аналитической работы включает: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Учебные курсы,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Практический тренинг по освоению методов, методологий и методик, а также программных продуктов, в которых они реализованы. Психологическое тестирование.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Тестирование рабочих навыков.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b/>
          <w:bCs/>
          <w:sz w:val="28"/>
          <w:szCs w:val="28"/>
        </w:rPr>
        <w:t>1.2 Классификация бизнес-процессов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В процессе жизнедеятельности бизнес – системы за счет выполнения бизнес–процессов осуществляется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достижение определенной совокупности целей. В общем случае она имеет иерархический вид («Дерево целей»), и каждая цель имеет свой вес и критерий (количественный или качественный) достижимости.</w:t>
      </w:r>
    </w:p>
    <w:p w:rsidR="00D463ED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В свою очередь бизнес – процессы реализуют бизнес-функции предприятия. Под бизнес – функцией понимают вид деятельности предприятия. Множество бизнес – функций представляют собой иерархическую декомпозицию функциональной деятельности предприятия. На Рис. 3 представлен пример «дерева функций».</w:t>
      </w:r>
    </w:p>
    <w:p w:rsidR="00523C1F" w:rsidRPr="000B496C" w:rsidRDefault="00D463ED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br w:type="page"/>
      </w:r>
      <w:r w:rsidR="00BF53CC">
        <w:rPr>
          <w:rFonts w:ascii="Times New Roman" w:hAnsi="Times New Roman" w:cs="Times New Roman"/>
          <w:sz w:val="28"/>
          <w:szCs w:val="28"/>
        </w:rPr>
        <w:pict>
          <v:shape id="_x0000_i1027" type="#_x0000_t75" style="width:405pt;height:246pt">
            <v:imagedata r:id="rId8" o:title=""/>
          </v:shape>
        </w:pic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Рис. 3</w:t>
      </w:r>
      <w:r w:rsidR="00D463ED" w:rsidRPr="000B496C">
        <w:rPr>
          <w:rFonts w:ascii="Times New Roman" w:hAnsi="Times New Roman" w:cs="Times New Roman"/>
          <w:sz w:val="28"/>
          <w:szCs w:val="28"/>
        </w:rPr>
        <w:t xml:space="preserve"> -</w:t>
      </w:r>
      <w:r w:rsidRPr="000B496C">
        <w:rPr>
          <w:rFonts w:ascii="Times New Roman" w:hAnsi="Times New Roman" w:cs="Times New Roman"/>
          <w:sz w:val="28"/>
          <w:szCs w:val="28"/>
        </w:rPr>
        <w:t xml:space="preserve"> Дерево ф</w:t>
      </w:r>
      <w:r w:rsidR="00D463ED" w:rsidRPr="000B496C">
        <w:rPr>
          <w:rFonts w:ascii="Times New Roman" w:hAnsi="Times New Roman" w:cs="Times New Roman"/>
          <w:sz w:val="28"/>
          <w:szCs w:val="28"/>
        </w:rPr>
        <w:t>ункций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Таким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образом,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«дерево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функций»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представляет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собой функциональное отражение реализации «дерева целей» предприятия.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Бизнес – функции связаны с показателями деятельности предприятия, из которых также можно построить «дерево показателей».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Эти показатели затем образуют систему показателей оценки эффективности выполнения бизнес – процессов. Как правило, Владельцы бизнес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–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процессов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контролируют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свои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бизнес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–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процессы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с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помощью данной системы показателей. Наиболее общими показателями оценки эффективности бизнес – процессов являются: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количество производимой продукции заданного качества, оплаченное за определенный интервал времени;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количество потребителей продукции;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количество типовых операций, которые необходимо выполнить при производстве продукции за определенный интервал времени; стоимость издержек производства продукции;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длительность выполнения типовых операций;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капиталовложения в производство продукции.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Одним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из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первых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основных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этапов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построения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процессной организации и управления деятельностью предприятием является выделение и классификация бизнес – процессов.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Для этого целесообразно сформировать команду, в состав которой необходимо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включить: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собственников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предприятия,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топ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–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менеджеров,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специалистов, наиболее знающих проблемы и технологии предприятия, претендентов в процессную команду и внешних консультантов. Наличие внешних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консультантов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позволит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использовать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накопленный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опыт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и методики выделения и классификации бизнес – процессов.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Как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правило,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основу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для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классификации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бизнес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–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процессов составляют четыре базовые категории: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основные бизнес – процессы; обеспечивающие бизнес – процессы; бизнес – процессы развития;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бизнес – процессы управления.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  <w:u w:val="single"/>
        </w:rPr>
        <w:t>Основными</w:t>
      </w:r>
      <w:r w:rsidR="00D463ED" w:rsidRPr="000B496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  <w:u w:val="single"/>
        </w:rPr>
        <w:t>бизнес</w:t>
      </w:r>
      <w:r w:rsidRPr="000B496C">
        <w:rPr>
          <w:rFonts w:ascii="Times New Roman" w:hAnsi="Times New Roman" w:cs="Times New Roman"/>
          <w:sz w:val="28"/>
          <w:szCs w:val="28"/>
        </w:rPr>
        <w:t xml:space="preserve"> – процессами являются те, которые ориентированы на производство продукции или оказание услуги, представляющих ценность для клиента, и, обеспечивающих получение дохода для предприятия.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Эти процессы производят «Выходы» процессов (Рис. 2.). Как правило, основных бизнес – процессов на предприятии немного (не более десяти).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  <w:u w:val="single"/>
        </w:rPr>
        <w:t>Обеспечивающие</w:t>
      </w:r>
      <w:r w:rsidR="00D463ED" w:rsidRPr="000B496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  <w:u w:val="single"/>
        </w:rPr>
        <w:t>бизнес–процессы</w:t>
      </w:r>
      <w:r w:rsidRPr="000B496C">
        <w:rPr>
          <w:rFonts w:ascii="Times New Roman" w:hAnsi="Times New Roman" w:cs="Times New Roman"/>
          <w:sz w:val="28"/>
          <w:szCs w:val="28"/>
        </w:rPr>
        <w:t xml:space="preserve"> – это вспомогательные процессы, которые предназначены для обеспечения выполнения основных бизнес– процессов.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В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общем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виде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они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обеспечивают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ресурсами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все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бизнес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– процессы предприятия. В отличие от основных количество обеспечивающих процессов достигает нескольких десятков.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На Рис. 4 представлено взаимодействие основных и обеспечивающих бизнес – процессов. Понимание данного взаимодействия очень важно для определения доли обеспечивающих процессов в затратах на производство продукции или услуг и определения их истинной себестоимости.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  <w:u w:val="single"/>
        </w:rPr>
        <w:t>Процессы управления</w:t>
      </w:r>
      <w:r w:rsidRPr="000B496C">
        <w:rPr>
          <w:rFonts w:ascii="Times New Roman" w:hAnsi="Times New Roman" w:cs="Times New Roman"/>
          <w:sz w:val="28"/>
          <w:szCs w:val="28"/>
        </w:rPr>
        <w:t xml:space="preserve"> – это бизнес – процессы, которые охватывают весь комплекс функций управления на уровне каждого бизнес – процесса и бизнес – системы в целом, то есть взаимосвязанного множества всех бизнес – процессов предприятия. В основе построения технологии выполнения процессов управления лежит концепция контроллинга, которая позволяет сформировать полный цикл управления предприятием, начиная от стратегического планирования до анализа причин отклонений от плана и формирования управляющих воздействий.</w:t>
      </w:r>
    </w:p>
    <w:p w:rsidR="00D463ED" w:rsidRPr="000B496C" w:rsidRDefault="00D463ED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3C1F" w:rsidRPr="000B496C" w:rsidRDefault="00BF53CC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028" type="#_x0000_t75" style="width:395.25pt;height:218.25pt">
            <v:imagedata r:id="rId9" o:title=""/>
          </v:shape>
        </w:pic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Рис. 4</w:t>
      </w:r>
      <w:r w:rsidR="00D463ED" w:rsidRPr="000B496C">
        <w:rPr>
          <w:rFonts w:ascii="Times New Roman" w:hAnsi="Times New Roman" w:cs="Times New Roman"/>
          <w:sz w:val="28"/>
          <w:szCs w:val="28"/>
        </w:rPr>
        <w:t xml:space="preserve"> -</w:t>
      </w:r>
      <w:r w:rsidRPr="000B496C">
        <w:rPr>
          <w:rFonts w:ascii="Times New Roman" w:hAnsi="Times New Roman" w:cs="Times New Roman"/>
          <w:sz w:val="28"/>
          <w:szCs w:val="28"/>
        </w:rPr>
        <w:t xml:space="preserve"> Взаимодействие процессов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К процессам развития, как правило, относятся процессы совершенствования производимого продукта или услуги, технологии, оборудования, а также инновационные процессы.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Базовые категории могут быть расширены дополнительными категориями. Например, кроме основных процессов, которые приносят основной доход предприятию, можно выделить не основные бизнес – процессы, которые приносят незначительную долю дохода. В составе основного бизнес – процесса могут существовать внутренние обеспечивающие подпроцессы, а в составе обеспечивающего бизнес – процесса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можно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выделить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основной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обеспечивающий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подпроцесс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и несколько вспомогательных подпроцессов.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При проведении выделения и классификации для каждого бизнес – процесса определяется состав участников бизнес – процесса. Важное место при определении участников занимает владелец бизнес – процесса, как правило, должностное лицо – топ – менеджер, а также состав структурных элементов или должностных лиц организационной структуры предприятия, имеющие соответствующие роли.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Для каждого обеспечивающего бизнес – процесса, помимо вышесказанного, важно определить перечень основных бизнес – процессов, бизнес – процессов развития, а также других обеспечивающих бизнес – процессов, технологию выполнения который, обеспечивает данный обеспечивающий бизнес – процесс.</w:t>
      </w:r>
    </w:p>
    <w:p w:rsidR="00523C1F" w:rsidRPr="000B496C" w:rsidRDefault="00523C1F" w:rsidP="0061566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Проведение выделения и классификации бизнес – процессов, определение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их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параметров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–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индивидуальная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и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достаточно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не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простая работа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при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переходе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на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процессную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организацию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и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управление деятельностью предприятия. Поэтому, важной заключительной стадией выполнения данной работы является согласование результатов проведенной</w:t>
      </w:r>
      <w:r w:rsidR="00615660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классификации</w:t>
      </w:r>
      <w:r w:rsidR="00615660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между</w:t>
      </w:r>
      <w:r w:rsidR="00615660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владельцами</w:t>
      </w:r>
      <w:r w:rsidR="00615660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бизнес-процессов,</w:t>
      </w:r>
      <w:r w:rsidR="00615660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а</w:t>
      </w:r>
      <w:r w:rsidR="00615660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также собственниками предприятия.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3C1F" w:rsidRPr="000B496C" w:rsidRDefault="00D463ED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b/>
          <w:bCs/>
          <w:sz w:val="28"/>
          <w:szCs w:val="28"/>
        </w:rPr>
        <w:t>1.3</w:t>
      </w:r>
      <w:r w:rsidR="00523C1F" w:rsidRPr="000B496C">
        <w:rPr>
          <w:rFonts w:ascii="Times New Roman" w:hAnsi="Times New Roman" w:cs="Times New Roman"/>
          <w:b/>
          <w:bCs/>
          <w:sz w:val="28"/>
          <w:szCs w:val="28"/>
        </w:rPr>
        <w:t xml:space="preserve"> Внедрение процессного подхода в управлении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Внедрение процессного подхода в управлении дает предприятию</w:t>
      </w:r>
      <w:r w:rsidRPr="000B496C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1.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  <w:u w:val="single"/>
        </w:rPr>
        <w:t>Ориентация на результат</w:t>
      </w:r>
      <w:r w:rsidRPr="000B496C">
        <w:rPr>
          <w:rFonts w:ascii="Times New Roman" w:hAnsi="Times New Roman" w:cs="Times New Roman"/>
          <w:sz w:val="28"/>
          <w:szCs w:val="28"/>
        </w:rPr>
        <w:t>.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При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процессном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подходе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в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управлении становится очевидным, что конечный продукт бизнес–процесса не является простым «средне – арифметическим» работ всех сотрудников. Если один сотрудник на одних операциях работает великолепно, а второй на последующих операциях настолько плохо, что на выходе выдаёт брак, то конечный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продукт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обоих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сотрудников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будет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равен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нулю.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Компании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не нужны «самородки», равно как и «бракоделы» – достаточно хорошо организовать сотрудников с удовлетворительным (средним) качеством работы, чтобы получить стабильный и конкурентоспособный продукт на выходе. Деятельность перестаёт выполняться ради самой деятельности – она становится деятельностью ради потребителя.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2.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  <w:u w:val="single"/>
        </w:rPr>
        <w:t>Упрощение системы управления</w:t>
      </w:r>
      <w:r w:rsidRPr="000B496C">
        <w:rPr>
          <w:rFonts w:ascii="Times New Roman" w:hAnsi="Times New Roman" w:cs="Times New Roman"/>
          <w:sz w:val="28"/>
          <w:szCs w:val="28"/>
        </w:rPr>
        <w:t>.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При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использовании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процессного подхода, оргструктура становится более плоской за счет сокращения лишних потоков информации на верхние уровни управления. Если четко определено, кто за что отвечает – руководитель может увеличить свой объем управления за счет стандартного управления каждым из подчиненных сотрудников – может отказаться от промежуточных звеньев в цепи без потери качества управления: заместителей, руководителей отделов и т.п.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 xml:space="preserve">3. </w:t>
      </w:r>
      <w:r w:rsidRPr="000B496C">
        <w:rPr>
          <w:rFonts w:ascii="Times New Roman" w:hAnsi="Times New Roman" w:cs="Times New Roman"/>
          <w:sz w:val="28"/>
          <w:szCs w:val="28"/>
          <w:u w:val="single"/>
        </w:rPr>
        <w:t>Стирание</w:t>
      </w:r>
      <w:r w:rsidR="00615660" w:rsidRPr="000B496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  <w:u w:val="single"/>
        </w:rPr>
        <w:t>граней</w:t>
      </w:r>
      <w:r w:rsidR="00615660" w:rsidRPr="000B496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  <w:u w:val="single"/>
        </w:rPr>
        <w:t>между</w:t>
      </w:r>
      <w:r w:rsidR="00615660" w:rsidRPr="000B496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  <w:u w:val="single"/>
        </w:rPr>
        <w:t>подразделениями</w:t>
      </w:r>
      <w:r w:rsidRPr="000B496C">
        <w:rPr>
          <w:rFonts w:ascii="Times New Roman" w:hAnsi="Times New Roman" w:cs="Times New Roman"/>
          <w:sz w:val="28"/>
          <w:szCs w:val="28"/>
        </w:rPr>
        <w:t>. При процессном подходе каждый точно знает, что, кому и когда должен передать в качестве выхода своего процесса. При этом не имеет значения, относится ли потребитель к тому же подразделению, к другому или же вообще находится вне компании. Это значительно упрощает взаимодействие между подразделениями, уменьшает количество лишних информационных потоков.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4.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  <w:u w:val="single"/>
        </w:rPr>
        <w:t>Устранение барьеров в управленческой иерархии</w:t>
      </w:r>
      <w:r w:rsidRPr="000B496C">
        <w:rPr>
          <w:rFonts w:ascii="Times New Roman" w:hAnsi="Times New Roman" w:cs="Times New Roman"/>
          <w:sz w:val="28"/>
          <w:szCs w:val="28"/>
        </w:rPr>
        <w:t>.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Деятельность каждого сотрудника становится проще оценивать – по результатам деятельности бизнес–процессов, которые выражаются в сбалансированной системе показателей (ССП) и передавать эти результаты на верхние уровни иерархии. С другой стороны становится проще транслировать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через ССП стратегию компании на нижние уровни иерархии.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Таким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образом,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процессно</w:t>
      </w:r>
      <w:r w:rsidR="00615660" w:rsidRPr="000B496C">
        <w:rPr>
          <w:rFonts w:ascii="Times New Roman" w:hAnsi="Times New Roman" w:cs="Times New Roman"/>
          <w:sz w:val="28"/>
          <w:szCs w:val="28"/>
        </w:rPr>
        <w:t>-</w:t>
      </w:r>
      <w:r w:rsidRPr="000B496C">
        <w:rPr>
          <w:rFonts w:ascii="Times New Roman" w:hAnsi="Times New Roman" w:cs="Times New Roman"/>
          <w:sz w:val="28"/>
          <w:szCs w:val="28"/>
        </w:rPr>
        <w:t>ориентированный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подход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в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управлении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– это управленческий инструмент, не только снижающий непроизводительные затраты, но и повышающий качество продукции, инструмент, позволяющий иметь полную информацию о текущем процессе бизнеса и принимать своевременные и стратегически верные решения.</w:t>
      </w:r>
    </w:p>
    <w:p w:rsidR="00523C1F" w:rsidRPr="000B496C" w:rsidRDefault="00615660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 w:rsidR="00523C1F" w:rsidRPr="000B496C">
        <w:rPr>
          <w:rFonts w:ascii="Times New Roman" w:hAnsi="Times New Roman" w:cs="Times New Roman"/>
          <w:b/>
          <w:bCs/>
          <w:sz w:val="28"/>
          <w:szCs w:val="28"/>
        </w:rPr>
        <w:t>2. ПРАКТИЧЕСКАЯ ЧАСТЬ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b/>
          <w:bCs/>
          <w:sz w:val="28"/>
          <w:szCs w:val="28"/>
        </w:rPr>
        <w:t>2.1 Анализ и диагностика предприятия ООО «ЕВРОТИЗОЛ – Инвест»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«ЕВРОТИЗОЛ – Инвест » Общество с ограниченной ответственностью, расположенное в г. Екатеринбурге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по ул. Юмашева, д.7., занимается оптовой торговлей теплоизоляционными материалами, а так же занимается разработкой и реализацией конструктивных огнезащитных систем для воздуховодов, металлоконструкций и железобетона.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По Уставу высшим органом управления ООО «ЕВРОТИЗОЛ – Инвест» является общее собрание участников, Общества, состоящее из его учредителей.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Текущей деятельностью ООО «ЕВРОТИЗОЛ – Инвест» руководит директор,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с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которым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заключен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контракт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сроком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на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два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года.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Директор решает все вопросы деятельности организации, за исключением тех, которые отнесены к исключительной компетенции общего собрания участников. Директор без доверенности действует от имени Общества, представляет его интересы, совершает сделки, распоряжается имуществом Общества, заключает договора, в том числе трудовые, выдает доверенности, открывает в банках расчетные и другие счета, пользуется правом распоряжаться средствами, утверждает штат, издает приказы и дает указания, обязательные для всех работников.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В состав организации также входят: департамент продаж, департамент огнезащитных материалов и технологий, бухгалтерия и отдел обеспечения деятельности.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В курсовом проекте подробно рассматривается система управления отдела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маркетинга,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который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входит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в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департамент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продаж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ООО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«ЕВРОТИЗОЛ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–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Инвест».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Отдел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маркетинга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занимает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одно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из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ключевых мест в ООО «ЕВРОТИЗОЛ – Инвест». В его основные функции входит: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анализ внутренней и внешней среды предприятий;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анализ конкурентов;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сегментирование рынка и позиционирование товара;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ценообразование;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формирование ассортимента и формулирование требований к качеству продукции и обслуживанию клиентов;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продвижение продукции;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формирование и поддержание имиджа предприятия и торговых марок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Бухгалтерия, готовит отчеты и сдает их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в соответствующие инстанции; осуществляет хозяйственные операции, расчеты с клиентами и подрядными организациями, с налоговыми органами, проводит финансовую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аналитику деятельности компании.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Отдел обеспечения деятельности осуществляет делопроизводственные, юридические и кадровые функции на предприятии.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Т.к. отдел маркетинга имеет непосредственное отношение к основным бизнес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–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процессам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ООО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«ЕВРОТИЗОЛ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-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Инвест».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То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логичным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будет судить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о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его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работе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по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основным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показателям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деятельности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ООО</w:t>
      </w:r>
      <w:r w:rsidR="00615660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«ЕВРОТИЗОЛ – Инвест».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Технико-экономические показатели - это показатели, выраженные в стоимостном, натуральном выражениях, расчетные показатели, относительные и пр. Они включают в себя: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годовой объем реализации продукции или услуг, годовой объем реализации продукции без НДС, численность персонала,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годовой ФЗП всего персонала, рентабельность,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годовая балансовая прибыль,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годовая чистая прибыль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Проведем анализ основных технико</w:t>
      </w:r>
      <w:r w:rsidR="00917B5A" w:rsidRPr="000B496C">
        <w:rPr>
          <w:rFonts w:ascii="Times New Roman" w:hAnsi="Times New Roman" w:cs="Times New Roman"/>
          <w:sz w:val="28"/>
          <w:szCs w:val="28"/>
        </w:rPr>
        <w:t>-</w:t>
      </w:r>
      <w:r w:rsidRPr="000B496C">
        <w:rPr>
          <w:rFonts w:ascii="Times New Roman" w:hAnsi="Times New Roman" w:cs="Times New Roman"/>
          <w:sz w:val="28"/>
          <w:szCs w:val="28"/>
        </w:rPr>
        <w:t>экономических показателей предприятия.</w:t>
      </w:r>
    </w:p>
    <w:p w:rsidR="00523C1F" w:rsidRPr="000B496C" w:rsidRDefault="00615660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br w:type="page"/>
      </w:r>
      <w:r w:rsidR="00523C1F" w:rsidRPr="000B496C">
        <w:rPr>
          <w:rFonts w:ascii="Times New Roman" w:hAnsi="Times New Roman" w:cs="Times New Roman"/>
          <w:sz w:val="28"/>
          <w:szCs w:val="28"/>
        </w:rPr>
        <w:t>Таблица 1</w:t>
      </w:r>
      <w:r w:rsidRPr="000B496C">
        <w:rPr>
          <w:rFonts w:ascii="Times New Roman" w:hAnsi="Times New Roman" w:cs="Times New Roman"/>
          <w:sz w:val="28"/>
          <w:szCs w:val="28"/>
        </w:rPr>
        <w:t xml:space="preserve"> - </w:t>
      </w:r>
      <w:r w:rsidR="00523C1F" w:rsidRPr="000B496C">
        <w:rPr>
          <w:rFonts w:ascii="Times New Roman" w:hAnsi="Times New Roman" w:cs="Times New Roman"/>
          <w:sz w:val="28"/>
          <w:szCs w:val="28"/>
        </w:rPr>
        <w:t>Сводная таблица технико-экономических показателей ООО «ЕВРОТИЗОЛ – Инвест»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0"/>
        <w:gridCol w:w="2368"/>
        <w:gridCol w:w="1368"/>
        <w:gridCol w:w="1296"/>
        <w:gridCol w:w="1296"/>
        <w:gridCol w:w="1962"/>
      </w:tblGrid>
      <w:tr w:rsidR="00523C1F" w:rsidRPr="000B496C">
        <w:trPr>
          <w:trHeight w:hRule="exact" w:val="504"/>
        </w:trPr>
        <w:tc>
          <w:tcPr>
            <w:tcW w:w="8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523C1F" w:rsidRPr="000B496C" w:rsidRDefault="00523C1F" w:rsidP="0061566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№п/п</w:t>
            </w:r>
          </w:p>
        </w:tc>
        <w:tc>
          <w:tcPr>
            <w:tcW w:w="2368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C1F" w:rsidRPr="000B496C" w:rsidRDefault="00523C1F" w:rsidP="0061566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технико- экономических показателей</w:t>
            </w:r>
          </w:p>
        </w:tc>
        <w:tc>
          <w:tcPr>
            <w:tcW w:w="1368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C1F" w:rsidRPr="000B496C" w:rsidRDefault="00523C1F" w:rsidP="0061566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Ед. измерения</w:t>
            </w:r>
          </w:p>
        </w:tc>
        <w:tc>
          <w:tcPr>
            <w:tcW w:w="2592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23C1F" w:rsidRPr="000B496C" w:rsidRDefault="00523C1F" w:rsidP="0061566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Показатель</w:t>
            </w:r>
          </w:p>
        </w:tc>
        <w:tc>
          <w:tcPr>
            <w:tcW w:w="1962" w:type="dxa"/>
            <w:tcBorders>
              <w:top w:val="single" w:sz="2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523C1F" w:rsidRPr="000B496C" w:rsidRDefault="00523C1F" w:rsidP="0061566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Изменение</w:t>
            </w:r>
          </w:p>
        </w:tc>
      </w:tr>
      <w:tr w:rsidR="00523C1F" w:rsidRPr="000B496C">
        <w:trPr>
          <w:trHeight w:hRule="exact" w:val="616"/>
        </w:trPr>
        <w:tc>
          <w:tcPr>
            <w:tcW w:w="800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523C1F" w:rsidRPr="000B496C" w:rsidRDefault="00523C1F" w:rsidP="0061566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8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C1F" w:rsidRPr="000B496C" w:rsidRDefault="00523C1F" w:rsidP="0061566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8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C1F" w:rsidRPr="000B496C" w:rsidRDefault="00523C1F" w:rsidP="0061566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23C1F" w:rsidRPr="000B496C" w:rsidRDefault="00523C1F" w:rsidP="0061566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2007 г.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523C1F" w:rsidRPr="000B496C" w:rsidRDefault="00523C1F" w:rsidP="0061566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2008 г.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523C1F" w:rsidRPr="000B496C" w:rsidRDefault="00523C1F" w:rsidP="0061566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2007 г. В % к</w:t>
            </w:r>
          </w:p>
          <w:p w:rsidR="00523C1F" w:rsidRPr="000B496C" w:rsidRDefault="00523C1F" w:rsidP="0061566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2008г.</w:t>
            </w:r>
          </w:p>
        </w:tc>
      </w:tr>
      <w:tr w:rsidR="00523C1F" w:rsidRPr="000B496C">
        <w:trPr>
          <w:trHeight w:hRule="exact" w:val="838"/>
        </w:trPr>
        <w:tc>
          <w:tcPr>
            <w:tcW w:w="80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523C1F" w:rsidRPr="000B496C" w:rsidRDefault="00523C1F" w:rsidP="0061566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C1F" w:rsidRPr="000B496C" w:rsidRDefault="00523C1F" w:rsidP="0061566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sz w:val="20"/>
                <w:szCs w:val="20"/>
              </w:rPr>
              <w:t>Годовой объем реализации продукции и услуг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C1F" w:rsidRPr="000B496C" w:rsidRDefault="00523C1F" w:rsidP="0061566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23C1F" w:rsidRPr="000B496C" w:rsidRDefault="00523C1F" w:rsidP="0061566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sz w:val="20"/>
                <w:szCs w:val="20"/>
              </w:rPr>
              <w:t>518 172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523C1F" w:rsidRPr="000B496C" w:rsidRDefault="00523C1F" w:rsidP="0061566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sz w:val="20"/>
                <w:szCs w:val="20"/>
              </w:rPr>
              <w:t>629 795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523C1F" w:rsidRPr="000B496C" w:rsidRDefault="00523C1F" w:rsidP="0061566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sz w:val="20"/>
                <w:szCs w:val="20"/>
              </w:rPr>
              <w:t>121,5</w:t>
            </w:r>
          </w:p>
        </w:tc>
      </w:tr>
      <w:tr w:rsidR="00523C1F" w:rsidRPr="000B496C">
        <w:trPr>
          <w:trHeight w:hRule="exact" w:val="838"/>
        </w:trPr>
        <w:tc>
          <w:tcPr>
            <w:tcW w:w="80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523C1F" w:rsidRPr="000B496C" w:rsidRDefault="00523C1F" w:rsidP="0061566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C1F" w:rsidRPr="000B496C" w:rsidRDefault="00523C1F" w:rsidP="0061566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sz w:val="20"/>
                <w:szCs w:val="20"/>
              </w:rPr>
              <w:t>Объем реализации годовой продукции без НДС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C1F" w:rsidRPr="000B496C" w:rsidRDefault="00523C1F" w:rsidP="0061566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23C1F" w:rsidRPr="000B496C" w:rsidRDefault="00523C1F" w:rsidP="0061566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sz w:val="20"/>
                <w:szCs w:val="20"/>
              </w:rPr>
              <w:t>439 128,81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523C1F" w:rsidRPr="000B496C" w:rsidRDefault="00523C1F" w:rsidP="0061566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sz w:val="20"/>
                <w:szCs w:val="20"/>
              </w:rPr>
              <w:t>533,724,57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523C1F" w:rsidRPr="000B496C" w:rsidRDefault="00523C1F" w:rsidP="0061566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sz w:val="20"/>
                <w:szCs w:val="20"/>
              </w:rPr>
              <w:t>121,5</w:t>
            </w:r>
          </w:p>
        </w:tc>
      </w:tr>
      <w:tr w:rsidR="00523C1F" w:rsidRPr="000B496C">
        <w:trPr>
          <w:trHeight w:hRule="exact" w:val="562"/>
        </w:trPr>
        <w:tc>
          <w:tcPr>
            <w:tcW w:w="80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523C1F" w:rsidRPr="000B496C" w:rsidRDefault="00523C1F" w:rsidP="0061566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C1F" w:rsidRPr="000B496C" w:rsidRDefault="00523C1F" w:rsidP="0061566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sz w:val="20"/>
                <w:szCs w:val="20"/>
              </w:rPr>
              <w:t>Численность персонала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C1F" w:rsidRPr="000B496C" w:rsidRDefault="00523C1F" w:rsidP="0061566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523C1F" w:rsidRPr="000B496C" w:rsidRDefault="00523C1F" w:rsidP="0061566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3C1F" w:rsidRPr="000B496C" w:rsidRDefault="00523C1F" w:rsidP="0061566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523C1F" w:rsidRPr="000B496C" w:rsidRDefault="00523C1F" w:rsidP="0061566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</w:tr>
      <w:tr w:rsidR="00523C1F" w:rsidRPr="000B496C">
        <w:trPr>
          <w:trHeight w:hRule="exact" w:val="572"/>
        </w:trPr>
        <w:tc>
          <w:tcPr>
            <w:tcW w:w="80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523C1F" w:rsidRPr="000B496C" w:rsidRDefault="00523C1F" w:rsidP="0061566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C1F" w:rsidRPr="000B496C" w:rsidRDefault="00523C1F" w:rsidP="0061566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sz w:val="20"/>
                <w:szCs w:val="20"/>
              </w:rPr>
              <w:t>ФЗП всего персонала годовой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C1F" w:rsidRPr="000B496C" w:rsidRDefault="00523C1F" w:rsidP="0061566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129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23C1F" w:rsidRPr="000B496C" w:rsidRDefault="00523C1F" w:rsidP="0061566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sz w:val="20"/>
                <w:szCs w:val="20"/>
              </w:rPr>
              <w:t>9 750,5</w:t>
            </w:r>
          </w:p>
        </w:tc>
        <w:tc>
          <w:tcPr>
            <w:tcW w:w="129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523C1F" w:rsidRPr="000B496C" w:rsidRDefault="00523C1F" w:rsidP="0061566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sz w:val="20"/>
                <w:szCs w:val="20"/>
              </w:rPr>
              <w:t>12 187,5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523C1F" w:rsidRPr="000B496C" w:rsidRDefault="00523C1F" w:rsidP="0061566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</w:tr>
      <w:tr w:rsidR="00523C1F" w:rsidRPr="000B496C">
        <w:trPr>
          <w:trHeight w:hRule="exact" w:val="286"/>
        </w:trPr>
        <w:tc>
          <w:tcPr>
            <w:tcW w:w="80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523C1F" w:rsidRPr="000B496C" w:rsidRDefault="00523C1F" w:rsidP="0061566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C1F" w:rsidRPr="000B496C" w:rsidRDefault="00523C1F" w:rsidP="0061566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sz w:val="20"/>
                <w:szCs w:val="20"/>
              </w:rPr>
              <w:t>Рентабельность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C1F" w:rsidRPr="000B496C" w:rsidRDefault="00523C1F" w:rsidP="0061566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23C1F" w:rsidRPr="000B496C" w:rsidRDefault="00523C1F" w:rsidP="0061566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sz w:val="20"/>
                <w:szCs w:val="20"/>
              </w:rPr>
              <w:t>13,30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523C1F" w:rsidRPr="000B496C" w:rsidRDefault="00523C1F" w:rsidP="0061566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sz w:val="20"/>
                <w:szCs w:val="20"/>
              </w:rPr>
              <w:t>14,2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523C1F" w:rsidRPr="000B496C" w:rsidRDefault="00523C1F" w:rsidP="0061566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sz w:val="20"/>
                <w:szCs w:val="20"/>
              </w:rPr>
              <w:t>106,9</w:t>
            </w:r>
          </w:p>
        </w:tc>
      </w:tr>
      <w:tr w:rsidR="00523C1F" w:rsidRPr="000B496C">
        <w:trPr>
          <w:trHeight w:hRule="exact" w:val="562"/>
        </w:trPr>
        <w:tc>
          <w:tcPr>
            <w:tcW w:w="80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523C1F" w:rsidRPr="000B496C" w:rsidRDefault="00523C1F" w:rsidP="0061566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C1F" w:rsidRPr="000B496C" w:rsidRDefault="00523C1F" w:rsidP="0061566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sz w:val="20"/>
                <w:szCs w:val="20"/>
              </w:rPr>
              <w:t>Годовая балансовая прибыль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C1F" w:rsidRPr="000B496C" w:rsidRDefault="00523C1F" w:rsidP="0061566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523C1F" w:rsidRPr="000B496C" w:rsidRDefault="00523C1F" w:rsidP="0061566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sz w:val="20"/>
                <w:szCs w:val="20"/>
              </w:rPr>
              <w:t>68 944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3C1F" w:rsidRPr="000B496C" w:rsidRDefault="00523C1F" w:rsidP="0061566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sz w:val="20"/>
                <w:szCs w:val="20"/>
              </w:rPr>
              <w:t>89 554,87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523C1F" w:rsidRPr="000B496C" w:rsidRDefault="00523C1F" w:rsidP="0061566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sz w:val="20"/>
                <w:szCs w:val="20"/>
              </w:rPr>
              <w:t>129,9</w:t>
            </w:r>
          </w:p>
        </w:tc>
      </w:tr>
      <w:tr w:rsidR="00523C1F" w:rsidRPr="000B496C">
        <w:trPr>
          <w:trHeight w:hRule="exact" w:val="302"/>
        </w:trPr>
        <w:tc>
          <w:tcPr>
            <w:tcW w:w="80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523C1F" w:rsidRPr="000B496C" w:rsidRDefault="00523C1F" w:rsidP="0061566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523C1F" w:rsidRPr="000B496C" w:rsidRDefault="00523C1F" w:rsidP="0061566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sz w:val="20"/>
                <w:szCs w:val="20"/>
              </w:rPr>
              <w:t>Чистая прибыль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523C1F" w:rsidRPr="000B496C" w:rsidRDefault="00523C1F" w:rsidP="0061566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1296" w:type="dxa"/>
            <w:tcBorders>
              <w:top w:val="single" w:sz="8" w:space="0" w:color="000000"/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523C1F" w:rsidRPr="000B496C" w:rsidRDefault="00523C1F" w:rsidP="0061566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sz w:val="20"/>
                <w:szCs w:val="20"/>
              </w:rPr>
              <w:t>50 831,59</w:t>
            </w:r>
          </w:p>
        </w:tc>
        <w:tc>
          <w:tcPr>
            <w:tcW w:w="129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:rsidR="00523C1F" w:rsidRPr="000B496C" w:rsidRDefault="00523C1F" w:rsidP="0061566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sz w:val="20"/>
                <w:szCs w:val="20"/>
              </w:rPr>
              <w:t>66 027,74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523C1F" w:rsidRPr="000B496C" w:rsidRDefault="00523C1F" w:rsidP="0061566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sz w:val="20"/>
                <w:szCs w:val="20"/>
              </w:rPr>
              <w:t>129,9</w:t>
            </w:r>
          </w:p>
        </w:tc>
      </w:tr>
    </w:tbl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В 2007 г. объем реализации продукции предприятия составил 518 172 тыс. руб., а в 2008 г. – 629 795 тыс. руб. В 2008 году объем годовой реализации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продукции,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услуг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увеличился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на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20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%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по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сравнению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с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2007 годом, что говорит об более эффективной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работе всей организации в целом, об эффективности работы отдела маркетинга.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 xml:space="preserve">Балансовая прибыль – общая, суммарная </w:t>
      </w:r>
      <w:r w:rsidRPr="000B496C">
        <w:rPr>
          <w:rFonts w:ascii="Times New Roman" w:hAnsi="Times New Roman" w:cs="Times New Roman"/>
          <w:sz w:val="28"/>
          <w:szCs w:val="28"/>
          <w:u w:val="single"/>
        </w:rPr>
        <w:t>прибыль</w:t>
      </w:r>
      <w:r w:rsidRPr="000B496C">
        <w:rPr>
          <w:rFonts w:ascii="Times New Roman" w:hAnsi="Times New Roman" w:cs="Times New Roman"/>
          <w:sz w:val="28"/>
          <w:szCs w:val="28"/>
        </w:rPr>
        <w:t xml:space="preserve"> предприятия, полученная за определенный </w:t>
      </w:r>
      <w:hyperlink r:id="rId10" w:history="1">
        <w:r w:rsidRPr="000B496C">
          <w:rPr>
            <w:rFonts w:ascii="Times New Roman" w:hAnsi="Times New Roman" w:cs="Times New Roman"/>
            <w:sz w:val="28"/>
            <w:szCs w:val="28"/>
            <w:u w:val="single"/>
          </w:rPr>
          <w:t>период</w:t>
        </w:r>
        <w:r w:rsidRPr="000B496C">
          <w:rPr>
            <w:rFonts w:ascii="Times New Roman" w:hAnsi="Times New Roman" w:cs="Times New Roman"/>
            <w:sz w:val="28"/>
            <w:szCs w:val="28"/>
          </w:rPr>
          <w:t xml:space="preserve"> от</w:t>
        </w:r>
      </w:hyperlink>
      <w:r w:rsidRPr="000B496C">
        <w:rPr>
          <w:rFonts w:ascii="Times New Roman" w:hAnsi="Times New Roman" w:cs="Times New Roman"/>
          <w:sz w:val="28"/>
          <w:szCs w:val="28"/>
        </w:rPr>
        <w:t xml:space="preserve"> всех видов производственной и непроизводственной деятельности предприятия, зафиксированных в его бухгалтерском балансе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В 2008 году годовая балансовая прибыль увеличилась почти на 30 % по сравнению с 2007 годом. В 2008 году были разработаны и выпущены на рынок новые системы для огнезащиты.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После уплаты налогов чистая прибыль за анализируемый период увеличилась почти на 30%.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Благодаря росту прибыли предприятия, и далее возможно развивать все направления деятельности. А так же материально стимулировать сотрудников.</w:t>
      </w:r>
    </w:p>
    <w:p w:rsidR="00523C1F" w:rsidRPr="000B496C" w:rsidRDefault="00523C1F" w:rsidP="00615660">
      <w:pPr>
        <w:widowControl w:val="0"/>
        <w:tabs>
          <w:tab w:val="left" w:pos="3240"/>
          <w:tab w:val="left" w:pos="4400"/>
          <w:tab w:val="left" w:pos="5840"/>
          <w:tab w:val="left" w:pos="6940"/>
          <w:tab w:val="left" w:pos="8160"/>
          <w:tab w:val="left" w:pos="884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ООО</w:t>
      </w:r>
      <w:r w:rsidR="00615660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«ЕВРОТИЗОЛ - Инвест» активно развивается и все технико-экономические показатели увеличились, а объем реализации теплоизоляционных и огнезащитных материалов увеличился на 21 %.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В 2008 г. предприятие показало рост на 30%, но в стратегических и оперативных планах предприятия был запланирован рост как минимум на</w:t>
      </w:r>
      <w:r w:rsidR="003C6101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40%.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Соответственно необходимо выяснить, что не позволило предприятию достигнуть запланированных показателей. Проанализировав бизнес – процессы предприятия на примере отдела маркетинга можно, будет понять, какие проблемы возникают при реализации основной миссии.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  <w:u w:val="single"/>
        </w:rPr>
        <w:t>Миссия предприятия: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ООО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«ЕВРОТИЗОЛ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–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Инвест»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–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это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крупнейший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партнер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ОАО</w:t>
      </w:r>
      <w:r w:rsidR="003C6101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«ТИЗОЛ», производителя теплоизоляционных и огнезащитных материалов в Свердловской области. ООО «ЕВРОТИЗОЛ – Инвест» – это 35 профессионалов. С ООО «ЕВРОТИЗОЛ – Инвест» работают 7 независимых торговых сетей. Потребителями нашей продукции являются более 200 организаций и физических лиц в Екатеринбурге и Свердловской области, а также в регионе Большого Урала.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Вместе с нашим партнером мы создаем надежные огнезащитные и теплоизоляционные системы. Мы стремимся к тому, чтобы наши решения были эффективными, сохраняли природу и здоровье людей. Мы уверены, что достигнем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данных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целей,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благодаря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постоянному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изучению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потребностей</w:t>
      </w:r>
      <w:r w:rsidR="00A41A46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наших клиентов, работе высококвалифицированных специалистов, введению новых технологий и системному подходу к развитию компании.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Наши приоритеты: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Основываться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на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потребностях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наших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клиентов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в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создании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новых продуктов и решений.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Реализовывать продукцию и услуги, выгодные нашим потребителям, по качеству и цене.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Давать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возможность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каждому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нашему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сотруднику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профессионально расти и максимально реализовывать свой потенциал.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Достигать в работе высоких показателей и обеспечивать долгосрочную, устойчивую позицию на рынке путем честной конкурентной политики.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В соответствии с основной миссией предприятия ООО «ЕВРОТИЗОЛ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– Инвест» основные задачи отдела маркетинга:</w:t>
      </w:r>
    </w:p>
    <w:p w:rsidR="003C6101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планирование маркетинговой деятельности; исследование рынка;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позиционирование компании (продукта);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ценообразование; ассортиментная политика; разработка новых идей; повышение уровня продаж;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анализ маркетинговой деятельности.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Организационная структура отдела маркетинга предприятия является важнейшим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фактором,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определяющим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его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работу.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В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компании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ООО</w:t>
      </w:r>
      <w:r w:rsidR="003C6101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«ЕВРОТИЗОЛ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–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Инвест»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организационная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структура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отдела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маркетинга функционально – рыночного типа.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В отделе маркетинга работает четыре человек: начальник отдела маркетинга, Ведущий специалист – маркетолог, специалист – маркетолог, специалист по рекламе.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  <w:u w:val="single"/>
        </w:rPr>
        <w:t>Начальник</w:t>
      </w:r>
      <w:r w:rsidR="003C6101" w:rsidRPr="000B496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  <w:u w:val="single"/>
        </w:rPr>
        <w:t>отдела</w:t>
      </w:r>
      <w:r w:rsidR="003C6101" w:rsidRPr="000B496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  <w:u w:val="single"/>
        </w:rPr>
        <w:t>маркетинга</w:t>
      </w:r>
      <w:r w:rsidRPr="000B496C">
        <w:rPr>
          <w:rFonts w:ascii="Times New Roman" w:hAnsi="Times New Roman" w:cs="Times New Roman"/>
          <w:sz w:val="28"/>
          <w:szCs w:val="28"/>
        </w:rPr>
        <w:t xml:space="preserve"> – отвечает за управление своим отделом в целом и за процесс «Привлекать потенциальных клиентов».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  <w:u w:val="single"/>
        </w:rPr>
        <w:t>Ведущий</w:t>
      </w:r>
      <w:r w:rsidR="003C6101" w:rsidRPr="000B496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  <w:u w:val="single"/>
        </w:rPr>
        <w:t>специалист–маркетолог</w:t>
      </w:r>
      <w:r w:rsidRPr="000B496C">
        <w:rPr>
          <w:rFonts w:ascii="Times New Roman" w:hAnsi="Times New Roman" w:cs="Times New Roman"/>
          <w:sz w:val="28"/>
          <w:szCs w:val="28"/>
        </w:rPr>
        <w:t xml:space="preserve"> – отвечает за процесс «Выполнять исследования рынка», а так же участвует в процессах «Управлять отделом маркетинга», «Привлекать потенциальных клиентов», «Организовывать и проводить выставки».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  <w:u w:val="single"/>
        </w:rPr>
        <w:t>Специалист – маркетолог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–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участвует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в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процессах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«Выполнять исследования рынка» и «Организовывать и проводить выставки».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  <w:u w:val="single"/>
        </w:rPr>
        <w:t>Специалист по рекламе</w:t>
      </w:r>
      <w:r w:rsidRPr="000B496C">
        <w:rPr>
          <w:rFonts w:ascii="Times New Roman" w:hAnsi="Times New Roman" w:cs="Times New Roman"/>
          <w:sz w:val="28"/>
          <w:szCs w:val="28"/>
        </w:rPr>
        <w:t xml:space="preserve"> – отвечает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за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процессы «Организовывать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и проводить выставки» и «Продвигать на рынок продукцию предприятия».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В отделе, используются новейшие персональные ЭВМ и необходимое современное программное обеспечение.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  <w:u w:val="single"/>
        </w:rPr>
        <w:t>Преимущества</w:t>
      </w:r>
      <w:r w:rsidRPr="000B496C">
        <w:rPr>
          <w:rFonts w:ascii="Times New Roman" w:hAnsi="Times New Roman" w:cs="Times New Roman"/>
          <w:sz w:val="28"/>
          <w:szCs w:val="28"/>
        </w:rPr>
        <w:t xml:space="preserve"> функционально – рыночной структуры: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Специализация;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Четкое разграничение компетенции;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Стандартизация управленческих процессов;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 xml:space="preserve">Концентрация рыночной деятельности на целевых рынках; </w:t>
      </w:r>
      <w:r w:rsidRPr="000B496C">
        <w:rPr>
          <w:rFonts w:ascii="Times New Roman" w:hAnsi="Times New Roman" w:cs="Times New Roman"/>
          <w:sz w:val="28"/>
          <w:szCs w:val="28"/>
          <w:u w:val="single"/>
        </w:rPr>
        <w:t>Недостатки</w:t>
      </w:r>
      <w:r w:rsidRPr="000B496C">
        <w:rPr>
          <w:rFonts w:ascii="Times New Roman" w:hAnsi="Times New Roman" w:cs="Times New Roman"/>
          <w:sz w:val="28"/>
          <w:szCs w:val="28"/>
        </w:rPr>
        <w:t xml:space="preserve"> функционально – рыночной структуры: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трудности координации;</w:t>
      </w:r>
    </w:p>
    <w:p w:rsidR="00523C1F" w:rsidRPr="000B496C" w:rsidRDefault="00523C1F" w:rsidP="00514D89">
      <w:pPr>
        <w:widowControl w:val="0"/>
        <w:tabs>
          <w:tab w:val="left" w:pos="2860"/>
          <w:tab w:val="left" w:pos="4180"/>
          <w:tab w:val="left" w:pos="5440"/>
          <w:tab w:val="left" w:pos="6380"/>
          <w:tab w:val="left" w:pos="7980"/>
          <w:tab w:val="left" w:pos="844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необходимость</w:t>
      </w:r>
      <w:r w:rsidR="003C6101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передачи</w:t>
      </w:r>
      <w:r w:rsidR="003C6101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решения</w:t>
      </w:r>
      <w:r w:rsidR="003C6101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задач,</w:t>
      </w:r>
      <w:r w:rsidR="003C6101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выходящих</w:t>
      </w:r>
      <w:r w:rsidR="003C6101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за</w:t>
      </w:r>
      <w:r w:rsidR="003C6101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пределы компетенции, высшему звену;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недостаток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мотивации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у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сотрудников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из-за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непонимания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конечной цели;</w:t>
      </w:r>
    </w:p>
    <w:p w:rsidR="00523C1F" w:rsidRPr="000B496C" w:rsidRDefault="00523C1F" w:rsidP="00514D89">
      <w:pPr>
        <w:widowControl w:val="0"/>
        <w:tabs>
          <w:tab w:val="left" w:pos="2140"/>
          <w:tab w:val="left" w:pos="4060"/>
          <w:tab w:val="left" w:pos="5840"/>
          <w:tab w:val="left" w:pos="6620"/>
          <w:tab w:val="left" w:pos="810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высокая</w:t>
      </w:r>
      <w:r w:rsidR="003C6101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возможность</w:t>
      </w:r>
      <w:r w:rsidR="003C6101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конфликтов</w:t>
      </w:r>
      <w:r w:rsidR="003C6101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при</w:t>
      </w:r>
      <w:r w:rsidR="003C6101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нечетком</w:t>
      </w:r>
      <w:r w:rsidR="003C6101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разделении полномочий;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реализация продукта функциональными менеджерами.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Организационная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структура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отдела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маркетинга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представлена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на рису</w:t>
      </w:r>
      <w:r w:rsidR="003C6101" w:rsidRPr="000B496C">
        <w:rPr>
          <w:rFonts w:ascii="Times New Roman" w:hAnsi="Times New Roman" w:cs="Times New Roman"/>
          <w:sz w:val="28"/>
          <w:szCs w:val="28"/>
        </w:rPr>
        <w:t>нке 5</w:t>
      </w:r>
      <w:r w:rsidRPr="000B496C">
        <w:rPr>
          <w:rFonts w:ascii="Times New Roman" w:hAnsi="Times New Roman" w:cs="Times New Roman"/>
          <w:sz w:val="28"/>
          <w:szCs w:val="28"/>
        </w:rPr>
        <w:t>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3C1F" w:rsidRPr="000B496C" w:rsidRDefault="00BF53CC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029" type="#_x0000_t75" style="width:309pt;height:161.25pt">
            <v:imagedata r:id="rId11" o:title=""/>
          </v:shape>
        </w:pic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Рис.</w:t>
      </w:r>
      <w:r w:rsidR="003C6101" w:rsidRPr="000B496C">
        <w:rPr>
          <w:rFonts w:ascii="Times New Roman" w:hAnsi="Times New Roman" w:cs="Times New Roman"/>
          <w:sz w:val="28"/>
          <w:szCs w:val="28"/>
        </w:rPr>
        <w:t xml:space="preserve"> 5 -</w:t>
      </w:r>
      <w:r w:rsidRPr="000B496C">
        <w:rPr>
          <w:rFonts w:ascii="Times New Roman" w:hAnsi="Times New Roman" w:cs="Times New Roman"/>
          <w:sz w:val="28"/>
          <w:szCs w:val="28"/>
        </w:rPr>
        <w:t xml:space="preserve"> Организационная структура отдела маркетинга ООО</w:t>
      </w:r>
      <w:r w:rsidR="003C6101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«ЕВРОТИЗОЛ – Инвест»</w:t>
      </w:r>
    </w:p>
    <w:p w:rsidR="00523C1F" w:rsidRPr="000B496C" w:rsidRDefault="00A41A46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FFFFFF"/>
          <w:sz w:val="28"/>
          <w:szCs w:val="28"/>
        </w:rPr>
      </w:pPr>
      <w:r w:rsidRPr="000B496C">
        <w:rPr>
          <w:rFonts w:ascii="Times New Roman" w:hAnsi="Times New Roman" w:cs="Times New Roman"/>
          <w:color w:val="FFFFFF"/>
          <w:sz w:val="28"/>
          <w:szCs w:val="28"/>
        </w:rPr>
        <w:t>процессный подход маркетинг управление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Для уточнения положения отдела маркетинга в ООО «ЕВРОТИЗОЛ – Инвест»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 xml:space="preserve">в курсовом проекте используем структурный метод исследования системы управления или процессов, который начинается с общего обзора объекта исследования (рисунок </w:t>
      </w:r>
      <w:r w:rsidR="00A0295A" w:rsidRPr="000B496C">
        <w:rPr>
          <w:rFonts w:ascii="Times New Roman" w:hAnsi="Times New Roman" w:cs="Times New Roman"/>
          <w:sz w:val="28"/>
          <w:szCs w:val="28"/>
        </w:rPr>
        <w:t>6</w:t>
      </w:r>
      <w:r w:rsidRPr="000B496C">
        <w:rPr>
          <w:rFonts w:ascii="Times New Roman" w:hAnsi="Times New Roman" w:cs="Times New Roman"/>
          <w:sz w:val="28"/>
          <w:szCs w:val="28"/>
        </w:rPr>
        <w:t>), а затем предполагает его последовательную детализацию.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Структурные методы имеют три основные особенности: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расчленение сложной системы на части, представляемые как «черные ящики», а каждый черный ящик реализует определенный процесс системы управления;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иерархическое упорядочение выделенных элементов системы с определением взаимосвязей между ними;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использование графического представления взаимосвязей элементов системы;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3C1F" w:rsidRPr="000B496C" w:rsidRDefault="00BF53CC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030" type="#_x0000_t75" style="width:294pt;height:192.75pt">
            <v:imagedata r:id="rId12" o:title=""/>
          </v:shape>
        </w:pic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 xml:space="preserve">Рис. </w:t>
      </w:r>
      <w:r w:rsidR="00A0295A" w:rsidRPr="000B496C">
        <w:rPr>
          <w:rFonts w:ascii="Times New Roman" w:hAnsi="Times New Roman" w:cs="Times New Roman"/>
          <w:sz w:val="28"/>
          <w:szCs w:val="28"/>
        </w:rPr>
        <w:t>6 -</w:t>
      </w:r>
      <w:r w:rsidRPr="000B496C">
        <w:rPr>
          <w:rFonts w:ascii="Times New Roman" w:hAnsi="Times New Roman" w:cs="Times New Roman"/>
          <w:sz w:val="28"/>
          <w:szCs w:val="28"/>
        </w:rPr>
        <w:t xml:space="preserve"> Модель взаимодействий отдела маркетинга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b/>
          <w:bCs/>
          <w:sz w:val="28"/>
          <w:szCs w:val="28"/>
        </w:rPr>
        <w:t>Внешняя среда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Преимущества факторов внешней среды: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Отдел маркетинга непосредственно подчиняется Директору по сбыту, что обеспечивает широкие возможности для отдела;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 xml:space="preserve">Для проведения исследований рынка используются все возможные на данный момент технологии </w:t>
      </w:r>
      <w:r w:rsidR="00A0295A" w:rsidRPr="000B496C">
        <w:rPr>
          <w:rFonts w:ascii="Times New Roman" w:hAnsi="Times New Roman" w:cs="Times New Roman"/>
          <w:sz w:val="28"/>
          <w:szCs w:val="28"/>
        </w:rPr>
        <w:t>(</w:t>
      </w:r>
      <w:r w:rsidRPr="000B496C">
        <w:rPr>
          <w:rFonts w:ascii="Times New Roman" w:hAnsi="Times New Roman" w:cs="Times New Roman"/>
          <w:sz w:val="28"/>
          <w:szCs w:val="28"/>
        </w:rPr>
        <w:t>интернет, использование Call-центра для обзвона потенциальных клиентов и др.);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Оплата сотрудников привязана к прибыли отдела сбыта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Отрицательные факторы внешней среды: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Определенное влияние на отдел маркетинга имеет начальник отдела сбыта;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Директор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по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сбыту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в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некоторых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вопросах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встает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на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позицию начальника</w:t>
      </w:r>
      <w:r w:rsidR="00B22AEE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отдела сбыта</w:t>
      </w:r>
      <w:r w:rsidR="00B22AEE" w:rsidRPr="000B496C">
        <w:rPr>
          <w:rFonts w:ascii="Times New Roman" w:hAnsi="Times New Roman" w:cs="Times New Roman"/>
          <w:sz w:val="28"/>
          <w:szCs w:val="28"/>
        </w:rPr>
        <w:t>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b/>
          <w:bCs/>
          <w:sz w:val="28"/>
          <w:szCs w:val="28"/>
        </w:rPr>
        <w:t>Внутренняя среда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Преимущества факторов внутренней среды: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В отделе маркетинга работают профессионалы высшего класса;</w:t>
      </w:r>
    </w:p>
    <w:p w:rsidR="00523C1F" w:rsidRPr="000B496C" w:rsidRDefault="00523C1F" w:rsidP="00514D89">
      <w:pPr>
        <w:widowControl w:val="0"/>
        <w:tabs>
          <w:tab w:val="left" w:pos="1280"/>
          <w:tab w:val="left" w:pos="2340"/>
          <w:tab w:val="left" w:pos="3020"/>
          <w:tab w:val="left" w:pos="5020"/>
          <w:tab w:val="left" w:pos="6740"/>
          <w:tab w:val="left" w:pos="7800"/>
          <w:tab w:val="left" w:pos="82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В</w:t>
      </w:r>
      <w:r w:rsidR="00B22AEE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отделе</w:t>
      </w:r>
      <w:r w:rsidR="00B22AEE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качественного</w:t>
      </w:r>
      <w:r w:rsidR="00B22AEE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выполнения</w:t>
      </w:r>
      <w:r w:rsidR="00B22AEE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бизнес–процессов разработаны необходимые регламенты;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Каждый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квартал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сотрудники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проходят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тренинги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в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соответствии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со своей специализацией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Отрицательные факторы внутренней среды: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Так как в некоторых бизнес – процессах участвуют несколько сотрудников возможно возникновение конфликтов при не соблюдении регламентов;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Большая загруженность сотрудников;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 xml:space="preserve">Используем </w:t>
      </w:r>
      <w:r w:rsidRPr="000B496C">
        <w:rPr>
          <w:rFonts w:ascii="Times New Roman" w:hAnsi="Times New Roman" w:cs="Times New Roman"/>
          <w:sz w:val="28"/>
          <w:szCs w:val="28"/>
          <w:u w:val="single"/>
        </w:rPr>
        <w:t>диаграмму Ишикавы</w:t>
      </w:r>
      <w:r w:rsidRPr="000B496C">
        <w:rPr>
          <w:rFonts w:ascii="Times New Roman" w:hAnsi="Times New Roman" w:cs="Times New Roman"/>
          <w:sz w:val="28"/>
          <w:szCs w:val="28"/>
        </w:rPr>
        <w:t xml:space="preserve"> для графического изображения главной миссии отдела маркетинга.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Диаграмма Ишикавы используется как аналитический инструмент для отбора факторов и нацеливания на наиболее важные, приводящие к конкретному результату причины, поддающиеся управлению.</w:t>
      </w:r>
    </w:p>
    <w:p w:rsidR="00523C1F" w:rsidRPr="000B496C" w:rsidRDefault="00B22AEE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br w:type="page"/>
      </w:r>
      <w:r w:rsidR="00BF53CC">
        <w:rPr>
          <w:rFonts w:ascii="Times New Roman" w:hAnsi="Times New Roman" w:cs="Times New Roman"/>
          <w:sz w:val="28"/>
          <w:szCs w:val="28"/>
        </w:rPr>
        <w:pict>
          <v:shape id="_x0000_i1031" type="#_x0000_t75" style="width:324pt;height:208.5pt">
            <v:imagedata r:id="rId13" o:title=""/>
          </v:shape>
        </w:pic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Рис</w:t>
      </w:r>
      <w:r w:rsidR="00B22AEE" w:rsidRPr="000B496C">
        <w:rPr>
          <w:rFonts w:ascii="Times New Roman" w:hAnsi="Times New Roman" w:cs="Times New Roman"/>
          <w:sz w:val="28"/>
          <w:szCs w:val="28"/>
        </w:rPr>
        <w:t>.</w:t>
      </w:r>
      <w:r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="00B22AEE" w:rsidRPr="000B496C">
        <w:rPr>
          <w:rFonts w:ascii="Times New Roman" w:hAnsi="Times New Roman" w:cs="Times New Roman"/>
          <w:sz w:val="28"/>
          <w:szCs w:val="28"/>
        </w:rPr>
        <w:t>7 -</w:t>
      </w:r>
      <w:r w:rsidRPr="000B496C">
        <w:rPr>
          <w:rFonts w:ascii="Times New Roman" w:hAnsi="Times New Roman" w:cs="Times New Roman"/>
          <w:sz w:val="28"/>
          <w:szCs w:val="28"/>
        </w:rPr>
        <w:t xml:space="preserve"> Диаграмма Ишикавы: дерево целей отдела маркетинга ООО</w:t>
      </w:r>
      <w:r w:rsidR="00B22AEE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«ЕВРОТИЗОЛ – Инвест»</w:t>
      </w:r>
    </w:p>
    <w:p w:rsidR="00B22AEE" w:rsidRPr="000B496C" w:rsidRDefault="00B22AEE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Главная работа отдела маркетинга заключается в предоставлении необходимых маркетинговых услуг ООО «ЕВРОТИЗОЛ - Инвест».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Начальник Отдела маркетинга отвечает за управление своим отделом в целом и участвует в процессе привлечения потенциальных клиентов.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Ведущий специалист – маркетолог отвечает за процесс исследования рынка и участвует в процессах управления отделом маркетинга, привлечения потенциальных клиентов, организации и проведении выставок.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Специалист – маркетолог участвует в процессах исследования рынка, организации и проведении выставок.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Специалист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по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рекламе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отвечает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за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процессы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организации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и проведении выставок и продвижении на рынок продукции предприятия.</w:t>
      </w:r>
    </w:p>
    <w:p w:rsidR="00523C1F" w:rsidRPr="000B496C" w:rsidRDefault="00523C1F" w:rsidP="00514D89">
      <w:pPr>
        <w:widowControl w:val="0"/>
        <w:tabs>
          <w:tab w:val="left" w:pos="1720"/>
          <w:tab w:val="left" w:pos="4120"/>
          <w:tab w:val="left" w:pos="4980"/>
          <w:tab w:val="left" w:pos="7140"/>
          <w:tab w:val="left" w:pos="8140"/>
          <w:tab w:val="left" w:pos="850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Далее</w:t>
      </w:r>
      <w:r w:rsidR="00B22AEE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проиллюстрируем</w:t>
      </w:r>
      <w:r w:rsidR="00B22AEE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выше</w:t>
      </w:r>
      <w:r w:rsidR="00B22AEE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представленный</w:t>
      </w:r>
      <w:r w:rsidR="00B22AEE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бизнес–процесс</w:t>
      </w:r>
      <w:r w:rsidR="00B22AEE" w:rsidRPr="000B496C">
        <w:rPr>
          <w:rFonts w:ascii="Times New Roman" w:hAnsi="Times New Roman" w:cs="Times New Roman"/>
          <w:sz w:val="28"/>
          <w:szCs w:val="28"/>
        </w:rPr>
        <w:t>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«Выставки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организованы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и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проведены»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в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отделе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маркетинга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ООО</w:t>
      </w:r>
      <w:r w:rsidR="00B22AEE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«ЕВРОТИЗОЛ – Инвест» с помощью Диаграммы Ганта (Рису</w:t>
      </w:r>
      <w:r w:rsidR="00B22AEE" w:rsidRPr="000B496C">
        <w:rPr>
          <w:rFonts w:ascii="Times New Roman" w:hAnsi="Times New Roman" w:cs="Times New Roman"/>
          <w:sz w:val="28"/>
          <w:szCs w:val="28"/>
        </w:rPr>
        <w:t>нок 8</w:t>
      </w:r>
      <w:r w:rsidRPr="000B496C">
        <w:rPr>
          <w:rFonts w:ascii="Times New Roman" w:hAnsi="Times New Roman" w:cs="Times New Roman"/>
          <w:sz w:val="28"/>
          <w:szCs w:val="28"/>
        </w:rPr>
        <w:t>), которая используется для представления текущего состояния выполнения операций, т.е., достижения различных целей, их длительности и последовательность выполнения.</w:t>
      </w:r>
    </w:p>
    <w:p w:rsidR="00523C1F" w:rsidRPr="000B496C" w:rsidRDefault="00B22AEE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br w:type="page"/>
      </w:r>
      <w:r w:rsidR="00BF53CC">
        <w:rPr>
          <w:rFonts w:ascii="Times New Roman" w:hAnsi="Times New Roman" w:cs="Times New Roman"/>
          <w:sz w:val="28"/>
          <w:szCs w:val="28"/>
        </w:rPr>
        <w:pict>
          <v:shape id="_x0000_i1032" type="#_x0000_t75" style="width:404.25pt;height:117pt">
            <v:imagedata r:id="rId14" o:title=""/>
          </v:shape>
        </w:pic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 xml:space="preserve">Рис. </w:t>
      </w:r>
      <w:r w:rsidR="00B22AEE" w:rsidRPr="000B496C">
        <w:rPr>
          <w:rFonts w:ascii="Times New Roman" w:hAnsi="Times New Roman" w:cs="Times New Roman"/>
          <w:sz w:val="28"/>
          <w:szCs w:val="28"/>
        </w:rPr>
        <w:t>8 -</w:t>
      </w:r>
      <w:r w:rsidRPr="000B496C">
        <w:rPr>
          <w:rFonts w:ascii="Times New Roman" w:hAnsi="Times New Roman" w:cs="Times New Roman"/>
          <w:sz w:val="28"/>
          <w:szCs w:val="28"/>
        </w:rPr>
        <w:t xml:space="preserve"> Диаграмма Ганта: графическое изображение операции в отделе маркетинга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Далее, для исследования взаимосвязей в отделе маркетинга выполним детализацию, модели взаимодействий отдела маркетинга (Рисунок 13).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Мы построим диаграмму, на которой нужно будет указать процессы (функции, работы, операции), которые выполняются в Отделе маркетинга. В этом отделе работает 4 сотрудника. В среднем, каждый сотрудник может выполнять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6-8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функций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(операций).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Таким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образом,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необходимо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будет указать на диаграмме от 24 до 32 функций (блоков). Очевидно, что это чрезмерное количество. Выход из ситуации в том, чтобы выявить процессы, которые выполняются в этом подразделении и именно их указать на диаграмме. В каждом таком процессе может участвовать несколько сотрудников отдела маркетинга.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 xml:space="preserve">При построении системы взаимодействий процессов отдела удобно пользоваться </w:t>
      </w:r>
      <w:r w:rsidRPr="000B496C">
        <w:rPr>
          <w:rFonts w:ascii="Times New Roman" w:hAnsi="Times New Roman" w:cs="Times New Roman"/>
          <w:sz w:val="28"/>
          <w:szCs w:val="28"/>
          <w:u w:val="single"/>
        </w:rPr>
        <w:t>матрицей ответственности</w:t>
      </w:r>
      <w:r w:rsidRPr="000B496C">
        <w:rPr>
          <w:rFonts w:ascii="Times New Roman" w:hAnsi="Times New Roman" w:cs="Times New Roman"/>
          <w:sz w:val="28"/>
          <w:szCs w:val="28"/>
        </w:rPr>
        <w:t xml:space="preserve"> (таблица </w:t>
      </w:r>
      <w:r w:rsidR="00912DF2" w:rsidRPr="000B496C">
        <w:rPr>
          <w:rFonts w:ascii="Times New Roman" w:hAnsi="Times New Roman" w:cs="Times New Roman"/>
          <w:sz w:val="28"/>
          <w:szCs w:val="28"/>
        </w:rPr>
        <w:t>2</w:t>
      </w:r>
      <w:r w:rsidRPr="000B496C">
        <w:rPr>
          <w:rFonts w:ascii="Times New Roman" w:hAnsi="Times New Roman" w:cs="Times New Roman"/>
          <w:sz w:val="28"/>
          <w:szCs w:val="28"/>
        </w:rPr>
        <w:t>).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Матрица ответственности</w:t>
      </w:r>
    </w:p>
    <w:p w:rsidR="00B22AEE" w:rsidRPr="000B496C" w:rsidRDefault="00B22AEE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Таблица 2</w:t>
      </w:r>
    </w:p>
    <w:p w:rsidR="00523C1F" w:rsidRPr="000B496C" w:rsidRDefault="00BF53CC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033" type="#_x0000_t75" style="width:232.5pt;height:120pt">
            <v:imagedata r:id="rId15" o:title=""/>
          </v:shape>
        </w:pict>
      </w:r>
    </w:p>
    <w:p w:rsidR="00523C1F" w:rsidRPr="000B496C" w:rsidRDefault="00B22AEE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br w:type="page"/>
      </w:r>
      <w:r w:rsidR="00523C1F" w:rsidRPr="000B496C">
        <w:rPr>
          <w:rFonts w:ascii="Times New Roman" w:hAnsi="Times New Roman" w:cs="Times New Roman"/>
          <w:sz w:val="28"/>
          <w:szCs w:val="28"/>
        </w:rPr>
        <w:t>В таблице 2 показано, кто из сотрудников Отдела маркетинга отвечает за процессы, кто в них участвует, кто получает информацию.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Следует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отметить,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что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любая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такая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матрица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ответственности описывает не всю деятельность отдела. Добиваться 100% распределения всей деятельности по формальным процессам задача практически бессмысленная и сложно реализуемая. На практике всегда существует ряд работ, которые сложно формализовать и распределить по процессам. Это и не нужно делать. Роль матрицы ответственности состоит в определенном структурировании деятельности подразделения. Но говорить, что кроме процессов, указанных в матрице, других процессов в подразделении не существует – заведомо некорректно.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На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основании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матрицы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ответственности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исследуем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взаимосвязи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 xml:space="preserve">в отделе маркетинга ООО «ЕВРОТИЗОЛ – Инвест» с помощью функциональных блоков (Рисунок </w:t>
      </w:r>
      <w:r w:rsidR="00912DF2" w:rsidRPr="000B496C">
        <w:rPr>
          <w:rFonts w:ascii="Times New Roman" w:hAnsi="Times New Roman" w:cs="Times New Roman"/>
          <w:sz w:val="28"/>
          <w:szCs w:val="28"/>
        </w:rPr>
        <w:t>9</w:t>
      </w:r>
      <w:r w:rsidRPr="000B496C">
        <w:rPr>
          <w:rFonts w:ascii="Times New Roman" w:hAnsi="Times New Roman" w:cs="Times New Roman"/>
          <w:sz w:val="28"/>
          <w:szCs w:val="28"/>
        </w:rPr>
        <w:t>).</w:t>
      </w:r>
    </w:p>
    <w:p w:rsidR="00912DF2" w:rsidRPr="000B496C" w:rsidRDefault="00912DF2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3C1F" w:rsidRPr="000B496C" w:rsidRDefault="00BF53CC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034" type="#_x0000_t75" style="width:346.5pt;height:240pt">
            <v:imagedata r:id="rId16" o:title=""/>
          </v:shape>
        </w:pic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 xml:space="preserve">Рис. </w:t>
      </w:r>
      <w:r w:rsidR="00912DF2" w:rsidRPr="000B496C">
        <w:rPr>
          <w:rFonts w:ascii="Times New Roman" w:hAnsi="Times New Roman" w:cs="Times New Roman"/>
          <w:sz w:val="28"/>
          <w:szCs w:val="28"/>
        </w:rPr>
        <w:t>9 -</w:t>
      </w:r>
      <w:r w:rsidRPr="000B496C">
        <w:rPr>
          <w:rFonts w:ascii="Times New Roman" w:hAnsi="Times New Roman" w:cs="Times New Roman"/>
          <w:sz w:val="28"/>
          <w:szCs w:val="28"/>
        </w:rPr>
        <w:t xml:space="preserve"> Функциональная модель бизнес – процессов в отделе маркетинга</w:t>
      </w:r>
      <w:r w:rsidR="00912DF2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ООО «ЕВРОТИЗОЛ – Инвест»</w:t>
      </w:r>
    </w:p>
    <w:p w:rsidR="00523C1F" w:rsidRPr="000B496C" w:rsidRDefault="00912DF2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br w:type="page"/>
      </w:r>
      <w:r w:rsidR="00523C1F" w:rsidRPr="000B496C">
        <w:rPr>
          <w:rFonts w:ascii="Times New Roman" w:hAnsi="Times New Roman" w:cs="Times New Roman"/>
          <w:b/>
          <w:bCs/>
          <w:sz w:val="28"/>
          <w:szCs w:val="28"/>
        </w:rPr>
        <w:t>2.2 Поиск и выявление проблем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Для выявления проблем в отделе маркетинга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ООО «ЕВРОТИЗОЛ - Инвест» необходимо провести анализ бизнес – процессов необходимых для выполнения основной миссии отдела.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Этот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процесс подразумевает под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собой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последовательное использование следующих методов: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Диаграмма Ишикавы «Дерево целей-проблем», на котором будут выявлены все проблемы, будут проставлены коэффициенты их появления;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Метод попарного сравнения, в котором все проблемы будут сравниваться между собой, рассчитана вероятность наступления данных проблем;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Диаграмма Парето, благодаря которой будут выявлены наиболее важные проблемы (80%).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Используем диаграмму Ишикавы (рис. 1</w:t>
      </w:r>
      <w:r w:rsidR="00912DF2" w:rsidRPr="000B496C">
        <w:rPr>
          <w:rFonts w:ascii="Times New Roman" w:hAnsi="Times New Roman" w:cs="Times New Roman"/>
          <w:sz w:val="28"/>
          <w:szCs w:val="28"/>
        </w:rPr>
        <w:t>0</w:t>
      </w:r>
      <w:r w:rsidRPr="000B496C">
        <w:rPr>
          <w:rFonts w:ascii="Times New Roman" w:hAnsi="Times New Roman" w:cs="Times New Roman"/>
          <w:sz w:val="28"/>
          <w:szCs w:val="28"/>
        </w:rPr>
        <w:t>) для графического изображения возникающих проблем при выполнении бизнес – процессов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в ходе предоставления маркетинговых услуг.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Для этого к каждой функции (операции) припишем соответствующую проблему и возможную долю её появления в работе отдела маркетинга ООО</w:t>
      </w:r>
      <w:r w:rsidR="00912DF2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«ЕВРОТИЗОЛ – Инвест».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3C1F" w:rsidRPr="000B496C" w:rsidRDefault="00BF53CC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35" type="#_x0000_t75" style="width:206.25pt;height:148.5pt">
            <v:imagedata r:id="rId17" o:title=""/>
          </v:shape>
        </w:pic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Рисунок 1</w:t>
      </w:r>
      <w:r w:rsidR="00912DF2" w:rsidRPr="000B496C">
        <w:rPr>
          <w:rFonts w:ascii="Times New Roman" w:hAnsi="Times New Roman" w:cs="Times New Roman"/>
          <w:sz w:val="28"/>
          <w:szCs w:val="28"/>
        </w:rPr>
        <w:t>0 -</w:t>
      </w:r>
      <w:r w:rsidRPr="000B496C">
        <w:rPr>
          <w:rFonts w:ascii="Times New Roman" w:hAnsi="Times New Roman" w:cs="Times New Roman"/>
          <w:sz w:val="28"/>
          <w:szCs w:val="28"/>
        </w:rPr>
        <w:t xml:space="preserve"> Диаграмма Ишикавы: дерево целей и соответствующих им проблем в отделе маркетинг</w:t>
      </w:r>
      <w:r w:rsidR="00912DF2" w:rsidRPr="000B496C">
        <w:rPr>
          <w:rFonts w:ascii="Times New Roman" w:hAnsi="Times New Roman" w:cs="Times New Roman"/>
          <w:sz w:val="28"/>
          <w:szCs w:val="28"/>
        </w:rPr>
        <w:t>а</w:t>
      </w:r>
    </w:p>
    <w:p w:rsidR="00523C1F" w:rsidRPr="000B496C" w:rsidRDefault="00912DF2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br w:type="page"/>
      </w:r>
      <w:r w:rsidR="00523C1F" w:rsidRPr="000B496C">
        <w:rPr>
          <w:rFonts w:ascii="Times New Roman" w:hAnsi="Times New Roman" w:cs="Times New Roman"/>
          <w:sz w:val="28"/>
          <w:szCs w:val="28"/>
        </w:rPr>
        <w:t>После построения диаграммы Ишикавы, используем метод попарного сравнения. Сравнив все возникающие проблемы между собой, выявим самые часто появляющиеся.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Определяем вероятность появления каждой проблемы: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1) Регламенты трудно понимать: 29*0,3=8,7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2) Ошибки в данных: 27*0,1=2,7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3) Срок сдачи пропущен: 25*0,2=5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4) Выявлены не все конкуренты: 19*0,05=0,95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5) Слабая отдача в канале: 13*0,2=2,6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6) Получены не все прайсы: 15*0,08=1,2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7) Нет реакции покупателя: 19*0,35=6,65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8) Высокая цена предложения: 17*0,15=2,55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9) Ограничены возможности производства: 13*0,1=1,3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10)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Расположение не удовлетворительно: 15*0,02=0,25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11) Материалы не доставлены в срок: 5*0,05=0,25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12) Велик срок производства: 7*0,1=0,7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13) Мало посещений: 19*0,3=5,7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14) Высокая цена: 5*0,2=1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15) Ошибки в тексте: 13*0,03=0,39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16) Поменялись адреса: 15*0,05=0,75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Основываясь на полученных вероятностях, строим диаграмму Парет</w:t>
      </w:r>
      <w:r w:rsidR="00912DF2" w:rsidRPr="000B496C">
        <w:rPr>
          <w:rFonts w:ascii="Times New Roman" w:hAnsi="Times New Roman" w:cs="Times New Roman"/>
          <w:sz w:val="28"/>
          <w:szCs w:val="28"/>
        </w:rPr>
        <w:t>о</w:t>
      </w:r>
      <w:r w:rsidRPr="000B496C">
        <w:rPr>
          <w:rFonts w:ascii="Times New Roman" w:hAnsi="Times New Roman" w:cs="Times New Roman"/>
          <w:sz w:val="28"/>
          <w:szCs w:val="28"/>
        </w:rPr>
        <w:t>. Суть построения данной диаграммы состоит в том, чтобы из всех найденных проблем в процессе исследования операций отдела маркетинга ООО</w:t>
      </w:r>
      <w:r w:rsidR="00912DF2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«ЕВРОТИЗОЛ – Инвест», выделить те, которые составляют 80% и решить их.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В 3 части курсового проекта будут разработаны мероприятия по устранению</w:t>
      </w:r>
      <w:r w:rsidR="00912DF2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данных проблем</w:t>
      </w:r>
    </w:p>
    <w:p w:rsidR="00523C1F" w:rsidRPr="000B496C" w:rsidRDefault="00912DF2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br w:type="page"/>
      </w:r>
      <w:r w:rsidR="00523C1F" w:rsidRPr="000B496C">
        <w:rPr>
          <w:rFonts w:ascii="Times New Roman" w:hAnsi="Times New Roman" w:cs="Times New Roman"/>
          <w:b/>
          <w:bCs/>
          <w:sz w:val="28"/>
          <w:szCs w:val="28"/>
        </w:rPr>
        <w:t>3. РАЗРАБОТКА МЕРОПРИЯТИЙ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B496C">
        <w:rPr>
          <w:rFonts w:ascii="Times New Roman" w:hAnsi="Times New Roman" w:cs="Times New Roman"/>
          <w:b/>
          <w:bCs/>
          <w:sz w:val="28"/>
          <w:szCs w:val="28"/>
        </w:rPr>
        <w:t>3.1 Постановка задач</w:t>
      </w:r>
      <w:r w:rsidR="00514D89" w:rsidRPr="000B496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b/>
          <w:bCs/>
          <w:sz w:val="28"/>
          <w:szCs w:val="28"/>
        </w:rPr>
        <w:t>решения проблем и разработка вариантов решений</w:t>
      </w:r>
    </w:p>
    <w:p w:rsidR="00912DF2" w:rsidRPr="000B496C" w:rsidRDefault="00912DF2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В отделе маркетинга ООО «ЕВРОТИЗОЛ – Инвест» по итогам анализа были выявлены 6 проблем, решение которых экономически целесообразно для предприятия: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1) Регламенты трудно понимать.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2) Ошибки в данных.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3) Срок сдачи пропущен.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4) Слабая отдача в канале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5) Нет реакции покупателя.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6) Мало посещений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Проблема 1,2,3 взаимосвязаны между собой – это проблемы управления отделом. Остальные проблемы связаны с различными бизнес – процессами.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Предлагаются следующие мероприятия для решения данных проблем.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 xml:space="preserve">1. </w:t>
      </w:r>
      <w:r w:rsidRPr="000B496C">
        <w:rPr>
          <w:rFonts w:ascii="Times New Roman" w:hAnsi="Times New Roman" w:cs="Times New Roman"/>
          <w:b/>
          <w:bCs/>
          <w:sz w:val="28"/>
          <w:szCs w:val="28"/>
        </w:rPr>
        <w:t>Провести оптимизацию процессов управления отделом маркетинга.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Необходимо проверить знания регламентов процессов у сотрудников отдела маркетинга. При возникновении вопросов у сотрудников, начальнику отдела необходимо разъяснить непонятные моменты. Также начальнику отдела необходимо проверить актуальность регламентов на данный момент. При оптимизации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регламентов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учитывается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видение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начальника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и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специалистов</w:t>
      </w:r>
      <w:r w:rsidR="002B665C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«как правильно должен выполняться процесс».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 xml:space="preserve">2. </w:t>
      </w:r>
      <w:r w:rsidRPr="000B496C">
        <w:rPr>
          <w:rFonts w:ascii="Times New Roman" w:hAnsi="Times New Roman" w:cs="Times New Roman"/>
          <w:b/>
          <w:bCs/>
          <w:sz w:val="28"/>
          <w:szCs w:val="28"/>
        </w:rPr>
        <w:t>Проверить и при необходимости изменить регламент по аналитике</w:t>
      </w:r>
      <w:r w:rsidRPr="000B496C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Проанализировать данные необходимые для составления аналитического отчета. Оптимизировать показатели необходимые для составления аналитического отчета. Для проведения аналитики привлечь стороннего специалиста. И сравнить аналитические отчеты отдела и привлеченного специалиста. В случае если отчет стороннего специалиста не будет содержать ошибок. То необходимо привлечь консалтинговую компанию и разработать новый регламент для составления аналитического отчета.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0B496C">
        <w:rPr>
          <w:rFonts w:ascii="Times New Roman" w:hAnsi="Times New Roman" w:cs="Times New Roman"/>
          <w:sz w:val="28"/>
          <w:szCs w:val="28"/>
        </w:rPr>
        <w:t xml:space="preserve">. </w:t>
      </w:r>
      <w:r w:rsidRPr="000B496C">
        <w:rPr>
          <w:rFonts w:ascii="Times New Roman" w:hAnsi="Times New Roman" w:cs="Times New Roman"/>
          <w:b/>
          <w:bCs/>
          <w:sz w:val="28"/>
          <w:szCs w:val="28"/>
        </w:rPr>
        <w:t>Ввести систему штрафов для того чтобы сотрудники вовремя сдавали необходимые отчеты.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b/>
          <w:bCs/>
          <w:sz w:val="28"/>
          <w:szCs w:val="28"/>
        </w:rPr>
        <w:t>4. Оценить каналы сбыта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Провести оценку каналов. Используя критерии: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1. Прибыльность каналов.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2. Степень их соответствия требованиям потребителей.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3. Управляемость, т.е. возможность дальнейшего контроля за движением товаров и ценами.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4. Уровень конкуренции за возможность работы с каналом.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5. Перспективность каналов с точки зрения долгосрочных тенденций.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По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каждому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из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критериев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необходимо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определить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систему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баллов, которая бы отражала, насколько критерии выражены. На практике обычно используется 10-ти балльная шкала оценки: 1 балл – критерий минимален, 10 баллов – критерий максимально выражен.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Также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продумать весовой коэффициент для каждого критерия. Определение весового участия критериев задается стратегической ориентацией компании и ее положением на рынке. Итоговый суммарный балл каждого канала, определенный на основании числового показателя и веса каждого критерия,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даст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четкую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картину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приоритетности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развития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того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или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иного канала.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b/>
          <w:bCs/>
          <w:sz w:val="28"/>
          <w:szCs w:val="28"/>
        </w:rPr>
        <w:t>5. Разработать новую форму предложения для покупателей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Разработать новую форму предложения ознакомившись с которой потенциальный покупатель обязательно отреагировал на предложение. Внести в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форму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ссылку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на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сайт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компании,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зайдя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на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который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потенциальный покупатель мог бы заполнить анкету и получить 2% скидку на продукцию.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b/>
          <w:bCs/>
          <w:sz w:val="28"/>
          <w:szCs w:val="28"/>
        </w:rPr>
        <w:t>6. Провести мероприятия по продвижению сайта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Необходимо провести аудит сайта, поисковую оптимизацию, баннерную и контекстную реклам</w:t>
      </w:r>
      <w:r w:rsidR="00D2348A" w:rsidRPr="000B496C">
        <w:rPr>
          <w:rFonts w:ascii="Times New Roman" w:hAnsi="Times New Roman" w:cs="Times New Roman"/>
          <w:sz w:val="28"/>
          <w:szCs w:val="28"/>
        </w:rPr>
        <w:t>у.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Данные предложенные мероприятия оптимизируют и улучшат бизнес – процессы в отделе маркетинга, будут способствовать улучшению качества проводимых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работ,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росту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объемов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продаж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департамента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сбыта,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и соответственно росту выручки от реализации продукции ООО «ЕВРОТИЗОЛ – Инвест».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3C1F" w:rsidRPr="000B496C" w:rsidRDefault="002B665C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B496C">
        <w:rPr>
          <w:rFonts w:ascii="Times New Roman" w:hAnsi="Times New Roman" w:cs="Times New Roman"/>
          <w:b/>
          <w:bCs/>
          <w:sz w:val="28"/>
          <w:szCs w:val="28"/>
        </w:rPr>
        <w:t>3.2</w:t>
      </w:r>
      <w:r w:rsidR="00523C1F" w:rsidRPr="000B496C">
        <w:rPr>
          <w:rFonts w:ascii="Times New Roman" w:hAnsi="Times New Roman" w:cs="Times New Roman"/>
          <w:b/>
          <w:bCs/>
          <w:sz w:val="28"/>
          <w:szCs w:val="28"/>
        </w:rPr>
        <w:t xml:space="preserve"> Оценка решений</w:t>
      </w:r>
    </w:p>
    <w:p w:rsidR="002B665C" w:rsidRPr="000B496C" w:rsidRDefault="002B665C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После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проведения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данных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мероприятий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эффективность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бизнес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– процессов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в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отделе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маркетинга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значительно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улучшилось.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Были оптимизированы бизнес – процессы в отделе маркетинга ООО «ЕВРОТИЗОЛ - Инвест», что повлекло увеличение эффективности работы отдела. Это положительно сказалось на работе департамента продаж в целом и позволило увеличить выручку от продаж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на 23%.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Затраты на оптимизацию составили 143 200 руб.</w:t>
      </w:r>
    </w:p>
    <w:p w:rsidR="002B665C" w:rsidRPr="000B496C" w:rsidRDefault="002B665C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2B665C" w:rsidRPr="000B496C">
        <w:rPr>
          <w:rFonts w:ascii="Times New Roman" w:hAnsi="Times New Roman" w:cs="Times New Roman"/>
          <w:sz w:val="28"/>
          <w:szCs w:val="28"/>
        </w:rPr>
        <w:t xml:space="preserve">3 - </w:t>
      </w:r>
      <w:r w:rsidRPr="000B496C">
        <w:rPr>
          <w:rFonts w:ascii="Times New Roman" w:hAnsi="Times New Roman" w:cs="Times New Roman"/>
          <w:sz w:val="28"/>
          <w:szCs w:val="28"/>
        </w:rPr>
        <w:t>Изменение технико-экономических показателей ООО «ЕВРОТИЗОЛ – Инвест»</w:t>
      </w:r>
      <w:r w:rsidR="002B665C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с течением года после введения мероприятий</w:t>
      </w:r>
    </w:p>
    <w:tbl>
      <w:tblPr>
        <w:tblW w:w="9261" w:type="dxa"/>
        <w:tblInd w:w="9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6"/>
        <w:gridCol w:w="1980"/>
        <w:gridCol w:w="1080"/>
        <w:gridCol w:w="1113"/>
        <w:gridCol w:w="1526"/>
        <w:gridCol w:w="1534"/>
        <w:gridCol w:w="1482"/>
      </w:tblGrid>
      <w:tr w:rsidR="00523C1F" w:rsidRPr="000B496C">
        <w:trPr>
          <w:trHeight w:hRule="exact" w:val="292"/>
        </w:trPr>
        <w:tc>
          <w:tcPr>
            <w:tcW w:w="5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523C1F" w:rsidRPr="000B496C" w:rsidRDefault="00523C1F" w:rsidP="002B665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523C1F" w:rsidRPr="000B496C" w:rsidRDefault="00523C1F" w:rsidP="002B665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980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C1F" w:rsidRPr="000B496C" w:rsidRDefault="00523C1F" w:rsidP="002B665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sz w:val="20"/>
                <w:szCs w:val="20"/>
              </w:rPr>
              <w:t>Наименование технико- экономических показателей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C1F" w:rsidRPr="000B496C" w:rsidRDefault="00523C1F" w:rsidP="002B665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sz w:val="20"/>
                <w:szCs w:val="20"/>
              </w:rPr>
              <w:t>Ед. измерен ия</w:t>
            </w:r>
          </w:p>
        </w:tc>
        <w:tc>
          <w:tcPr>
            <w:tcW w:w="2639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C1F" w:rsidRPr="000B496C" w:rsidRDefault="00523C1F" w:rsidP="002B665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sz w:val="20"/>
                <w:szCs w:val="20"/>
              </w:rPr>
              <w:t>Показатель</w:t>
            </w:r>
          </w:p>
        </w:tc>
        <w:tc>
          <w:tcPr>
            <w:tcW w:w="1534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C1F" w:rsidRPr="000B496C" w:rsidRDefault="00523C1F" w:rsidP="002B665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sz w:val="20"/>
                <w:szCs w:val="20"/>
              </w:rPr>
              <w:t>Абсолютное отклонение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523C1F" w:rsidRPr="000B496C" w:rsidRDefault="00523C1F" w:rsidP="002B665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sz w:val="20"/>
                <w:szCs w:val="20"/>
              </w:rPr>
              <w:t>Изменение</w:t>
            </w:r>
          </w:p>
        </w:tc>
      </w:tr>
      <w:tr w:rsidR="00523C1F" w:rsidRPr="000B496C">
        <w:trPr>
          <w:trHeight w:hRule="exact" w:val="1114"/>
        </w:trPr>
        <w:tc>
          <w:tcPr>
            <w:tcW w:w="546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523C1F" w:rsidRPr="000B496C" w:rsidRDefault="00523C1F" w:rsidP="002B665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C1F" w:rsidRPr="000B496C" w:rsidRDefault="00523C1F" w:rsidP="002B665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C1F" w:rsidRPr="000B496C" w:rsidRDefault="00523C1F" w:rsidP="002B665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23C1F" w:rsidRPr="000B496C" w:rsidRDefault="00523C1F" w:rsidP="002B665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sz w:val="20"/>
                <w:szCs w:val="20"/>
              </w:rPr>
              <w:t>Показатель</w:t>
            </w:r>
          </w:p>
          <w:p w:rsidR="00523C1F" w:rsidRPr="000B496C" w:rsidRDefault="00523C1F" w:rsidP="002B665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sz w:val="20"/>
                <w:szCs w:val="20"/>
              </w:rPr>
              <w:t>2008 г.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523C1F" w:rsidRPr="000B496C" w:rsidRDefault="00523C1F" w:rsidP="002B665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sz w:val="20"/>
                <w:szCs w:val="20"/>
              </w:rPr>
              <w:t>после внедрения мероприяти й</w:t>
            </w:r>
          </w:p>
        </w:tc>
        <w:tc>
          <w:tcPr>
            <w:tcW w:w="1534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C1F" w:rsidRPr="000B496C" w:rsidRDefault="00523C1F" w:rsidP="002B665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523C1F" w:rsidRPr="000B496C" w:rsidRDefault="00523C1F" w:rsidP="002B665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sz w:val="20"/>
                <w:szCs w:val="20"/>
              </w:rPr>
              <w:t>2008 г. к</w:t>
            </w:r>
          </w:p>
          <w:p w:rsidR="00523C1F" w:rsidRPr="000B496C" w:rsidRDefault="00523C1F" w:rsidP="002B665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sz w:val="20"/>
                <w:szCs w:val="20"/>
              </w:rPr>
              <w:t>2009г.</w:t>
            </w:r>
          </w:p>
        </w:tc>
      </w:tr>
      <w:tr w:rsidR="00523C1F" w:rsidRPr="000B496C">
        <w:trPr>
          <w:trHeight w:hRule="exact" w:val="1114"/>
        </w:trPr>
        <w:tc>
          <w:tcPr>
            <w:tcW w:w="54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523C1F" w:rsidRPr="000B496C" w:rsidRDefault="00523C1F" w:rsidP="002B665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C1F" w:rsidRPr="000B496C" w:rsidRDefault="00523C1F" w:rsidP="002B665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sz w:val="20"/>
                <w:szCs w:val="20"/>
              </w:rPr>
              <w:t>Годовой объем реализации продукции и услуг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C1F" w:rsidRPr="000B496C" w:rsidRDefault="00523C1F" w:rsidP="002B665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23C1F" w:rsidRPr="000B496C" w:rsidRDefault="00523C1F" w:rsidP="002B665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sz w:val="20"/>
                <w:szCs w:val="20"/>
              </w:rPr>
              <w:t>629 795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523C1F" w:rsidRPr="000B496C" w:rsidRDefault="00523C1F" w:rsidP="002B665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sz w:val="20"/>
                <w:szCs w:val="20"/>
              </w:rPr>
              <w:t>774 647,85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C1F" w:rsidRPr="000B496C" w:rsidRDefault="00523C1F" w:rsidP="002B665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sz w:val="20"/>
                <w:szCs w:val="20"/>
              </w:rPr>
              <w:t>144 852,85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523C1F" w:rsidRPr="000B496C" w:rsidRDefault="00523C1F" w:rsidP="002B665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sz w:val="20"/>
                <w:szCs w:val="20"/>
              </w:rPr>
              <w:t>123,0</w:t>
            </w:r>
          </w:p>
        </w:tc>
      </w:tr>
      <w:tr w:rsidR="00523C1F" w:rsidRPr="000B496C">
        <w:trPr>
          <w:trHeight w:hRule="exact" w:val="562"/>
        </w:trPr>
        <w:tc>
          <w:tcPr>
            <w:tcW w:w="54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523C1F" w:rsidRPr="000B496C" w:rsidRDefault="00523C1F" w:rsidP="002B665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C1F" w:rsidRPr="000B496C" w:rsidRDefault="00523C1F" w:rsidP="002B665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sz w:val="20"/>
                <w:szCs w:val="20"/>
              </w:rPr>
              <w:t>Численность персонала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C1F" w:rsidRPr="000B496C" w:rsidRDefault="00523C1F" w:rsidP="002B665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523C1F" w:rsidRPr="000B496C" w:rsidRDefault="00523C1F" w:rsidP="002B665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523C1F" w:rsidRPr="000B496C" w:rsidRDefault="00523C1F" w:rsidP="002B665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C1F" w:rsidRPr="000B496C" w:rsidRDefault="00523C1F" w:rsidP="002B665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523C1F" w:rsidRPr="000B496C" w:rsidRDefault="00523C1F" w:rsidP="002B665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23C1F" w:rsidRPr="000B496C">
        <w:trPr>
          <w:trHeight w:hRule="exact" w:val="848"/>
        </w:trPr>
        <w:tc>
          <w:tcPr>
            <w:tcW w:w="54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523C1F" w:rsidRPr="000B496C" w:rsidRDefault="00523C1F" w:rsidP="002B665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C1F" w:rsidRPr="000B496C" w:rsidRDefault="00523C1F" w:rsidP="002B665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sz w:val="20"/>
                <w:szCs w:val="20"/>
              </w:rPr>
              <w:t>ФЗП всего персонала годовой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C1F" w:rsidRPr="000B496C" w:rsidRDefault="00523C1F" w:rsidP="002B665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23C1F" w:rsidRPr="000B496C" w:rsidRDefault="00523C1F" w:rsidP="002B665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sz w:val="20"/>
                <w:szCs w:val="20"/>
              </w:rPr>
              <w:t>12 187,5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523C1F" w:rsidRPr="000B496C" w:rsidRDefault="00523C1F" w:rsidP="002B665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sz w:val="20"/>
                <w:szCs w:val="20"/>
              </w:rPr>
              <w:t>13 682,62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C1F" w:rsidRPr="000B496C" w:rsidRDefault="00523C1F" w:rsidP="002B665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sz w:val="20"/>
                <w:szCs w:val="20"/>
              </w:rPr>
              <w:t>895,12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523C1F" w:rsidRPr="000B496C" w:rsidRDefault="00523C1F" w:rsidP="002B665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sz w:val="20"/>
                <w:szCs w:val="20"/>
              </w:rPr>
              <w:t>107,0</w:t>
            </w:r>
          </w:p>
        </w:tc>
      </w:tr>
      <w:tr w:rsidR="00523C1F" w:rsidRPr="000B496C">
        <w:trPr>
          <w:trHeight w:hRule="exact" w:val="286"/>
        </w:trPr>
        <w:tc>
          <w:tcPr>
            <w:tcW w:w="54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523C1F" w:rsidRPr="000B496C" w:rsidRDefault="00523C1F" w:rsidP="002B665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C1F" w:rsidRPr="000B496C" w:rsidRDefault="00523C1F" w:rsidP="002B665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sz w:val="20"/>
                <w:szCs w:val="20"/>
              </w:rPr>
              <w:t>Рентабельность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C1F" w:rsidRPr="000B496C" w:rsidRDefault="00523C1F" w:rsidP="002B665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23C1F" w:rsidRPr="000B496C" w:rsidRDefault="00523C1F" w:rsidP="002B665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sz w:val="20"/>
                <w:szCs w:val="20"/>
              </w:rPr>
              <w:t>14,2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523C1F" w:rsidRPr="000B496C" w:rsidRDefault="00523C1F" w:rsidP="002B665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sz w:val="20"/>
                <w:szCs w:val="20"/>
              </w:rPr>
              <w:t>9,3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C1F" w:rsidRPr="000B496C" w:rsidRDefault="00523C1F" w:rsidP="002B665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523C1F" w:rsidRPr="000B496C" w:rsidRDefault="00523C1F" w:rsidP="002B665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23C1F" w:rsidRPr="000B496C">
        <w:trPr>
          <w:trHeight w:hRule="exact" w:val="562"/>
        </w:trPr>
        <w:tc>
          <w:tcPr>
            <w:tcW w:w="54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523C1F" w:rsidRPr="000B496C" w:rsidRDefault="00523C1F" w:rsidP="002B665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C1F" w:rsidRPr="000B496C" w:rsidRDefault="00523C1F" w:rsidP="002B665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sz w:val="20"/>
                <w:szCs w:val="20"/>
              </w:rPr>
              <w:t>Расходы на нововведения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C1F" w:rsidRPr="000B496C" w:rsidRDefault="00523C1F" w:rsidP="002B665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23C1F" w:rsidRPr="000B496C" w:rsidRDefault="00523C1F" w:rsidP="002B665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523C1F" w:rsidRPr="000B496C" w:rsidRDefault="00523C1F" w:rsidP="002B665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sz w:val="20"/>
                <w:szCs w:val="20"/>
              </w:rPr>
              <w:t>143,2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C1F" w:rsidRPr="000B496C" w:rsidRDefault="00523C1F" w:rsidP="002B665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sz w:val="20"/>
                <w:szCs w:val="20"/>
              </w:rPr>
              <w:t>143,2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523C1F" w:rsidRPr="000B496C" w:rsidRDefault="00523C1F" w:rsidP="002B665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3C1F" w:rsidRPr="000B496C">
        <w:trPr>
          <w:trHeight w:hRule="exact" w:val="568"/>
        </w:trPr>
        <w:tc>
          <w:tcPr>
            <w:tcW w:w="54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523C1F" w:rsidRPr="000B496C" w:rsidRDefault="00523C1F" w:rsidP="002B665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523C1F" w:rsidRPr="000B496C" w:rsidRDefault="00523C1F" w:rsidP="002B665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sz w:val="20"/>
                <w:szCs w:val="20"/>
              </w:rPr>
              <w:t>Чистая прибыль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523C1F" w:rsidRPr="000B496C" w:rsidRDefault="00523C1F" w:rsidP="002B665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523C1F" w:rsidRPr="000B496C" w:rsidRDefault="00523C1F" w:rsidP="002B665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sz w:val="20"/>
                <w:szCs w:val="20"/>
              </w:rPr>
              <w:t>66 027,74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8" w:space="0" w:color="000000"/>
              <w:bottom w:val="single" w:sz="2" w:space="0" w:color="000000"/>
              <w:right w:val="single" w:sz="4" w:space="0" w:color="000000"/>
            </w:tcBorders>
          </w:tcPr>
          <w:p w:rsidR="00523C1F" w:rsidRPr="000B496C" w:rsidRDefault="00523C1F" w:rsidP="002B665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sz w:val="20"/>
                <w:szCs w:val="20"/>
              </w:rPr>
              <w:t>81 214,12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523C1F" w:rsidRPr="000B496C" w:rsidRDefault="00523C1F" w:rsidP="002B665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sz w:val="20"/>
                <w:szCs w:val="20"/>
              </w:rPr>
              <w:t>15 186,00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523C1F" w:rsidRPr="000B496C" w:rsidRDefault="00523C1F" w:rsidP="002B665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96C">
              <w:rPr>
                <w:rFonts w:ascii="Times New Roman" w:hAnsi="Times New Roman" w:cs="Times New Roman"/>
                <w:sz w:val="20"/>
                <w:szCs w:val="20"/>
              </w:rPr>
              <w:t>123,0</w:t>
            </w:r>
          </w:p>
        </w:tc>
      </w:tr>
    </w:tbl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 xml:space="preserve">Из таблицы </w:t>
      </w:r>
      <w:r w:rsidR="002B665C" w:rsidRPr="000B496C">
        <w:rPr>
          <w:rFonts w:ascii="Times New Roman" w:hAnsi="Times New Roman" w:cs="Times New Roman"/>
          <w:sz w:val="28"/>
          <w:szCs w:val="28"/>
        </w:rPr>
        <w:t>3</w:t>
      </w:r>
      <w:r w:rsidRPr="000B496C">
        <w:rPr>
          <w:rFonts w:ascii="Times New Roman" w:hAnsi="Times New Roman" w:cs="Times New Roman"/>
          <w:sz w:val="28"/>
          <w:szCs w:val="28"/>
        </w:rPr>
        <w:t xml:space="preserve"> видно, что все показатели увеличились в среднем на 23 %, что говорит об эффективном внедрении нововведений в деятельность исследуемого предприятия ООО «ЕВРОТИЗОЛ – Инвест».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Эффективность на конец 2009 года = 81214,12/ (13682,62+143,2) = 5,87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Норма прибыльности нововведений = (сумма доходов – сумма затрат)/сумма доходов =(81214,12-13825,82)/ 81214,12=0,829*100%=82,9%</w:t>
      </w:r>
    </w:p>
    <w:p w:rsidR="00523C1F" w:rsidRPr="000B496C" w:rsidRDefault="00523C1F" w:rsidP="002B665C">
      <w:pPr>
        <w:widowControl w:val="0"/>
        <w:tabs>
          <w:tab w:val="left" w:pos="2300"/>
          <w:tab w:val="left" w:pos="4340"/>
          <w:tab w:val="left" w:pos="6180"/>
          <w:tab w:val="left" w:pos="6540"/>
          <w:tab w:val="left" w:pos="7560"/>
          <w:tab w:val="left" w:pos="91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Благодаря</w:t>
      </w:r>
      <w:r w:rsidR="002B665C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мероприятиям,</w:t>
      </w:r>
      <w:r w:rsidR="002B665C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проведенным</w:t>
      </w:r>
      <w:r w:rsidR="002B665C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в</w:t>
      </w:r>
      <w:r w:rsidR="002B665C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отделе</w:t>
      </w:r>
      <w:r w:rsidR="002B665C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маркетинга</w:t>
      </w:r>
      <w:r w:rsidR="002B665C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ООО</w:t>
      </w:r>
      <w:r w:rsidR="002B665C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«ЕВРОТИЗОЛ – Инвест», эффективность работы предприятия повысилась, т.к. увеличилась прибыль от реализации продукции.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Была рассчитана норма прибыльности нововведений, которая составила</w:t>
      </w:r>
      <w:r w:rsidR="002B665C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82,9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%,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что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говорит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об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эффективности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анализа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и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оптимизации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бизнес</w:t>
      </w:r>
      <w:r w:rsidR="002B665C" w:rsidRPr="000B496C">
        <w:rPr>
          <w:rFonts w:ascii="Times New Roman" w:hAnsi="Times New Roman" w:cs="Times New Roman"/>
          <w:sz w:val="28"/>
          <w:szCs w:val="28"/>
        </w:rPr>
        <w:t>-</w:t>
      </w:r>
      <w:r w:rsidRPr="000B496C">
        <w:rPr>
          <w:rFonts w:ascii="Times New Roman" w:hAnsi="Times New Roman" w:cs="Times New Roman"/>
          <w:sz w:val="28"/>
          <w:szCs w:val="28"/>
        </w:rPr>
        <w:t>процессов в отделе маркетинга ООО «ЕВРОТИЗОЛ – Инвест».</w:t>
      </w:r>
    </w:p>
    <w:p w:rsidR="00523C1F" w:rsidRPr="000B496C" w:rsidRDefault="002B665C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 w:rsidR="00523C1F" w:rsidRPr="000B496C"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Целью данного проекта изучение и оптимизация бизнес – процессов отдела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маркетинга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для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повышения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эффективности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его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работы.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ООО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«ЕВРОТЗОЛ – Инвест» осуществляет оптовую торговлю теплоизоляционными материалами, а так же занимается разработкой и реализацией конструктивных огнезащитных систем для воздуховодов, металлоконструкций и железобетона.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В теоретической части были рассмотрены теоретические основы процессного подхода к организации и управлению деятельностью предприятия.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В проектной части курсового проекта была рассмотрена взаимосвязи в отделе маркетинги ООО «ЕВРОТИЗОЛ – Инвест», были построены диаграммы Ишикавы и Ганта, графически изображена организационная структура отдела маркетинга.</w:t>
      </w:r>
    </w:p>
    <w:p w:rsidR="00523C1F" w:rsidRPr="000B496C" w:rsidRDefault="00523C1F" w:rsidP="002B665C">
      <w:pPr>
        <w:widowControl w:val="0"/>
        <w:tabs>
          <w:tab w:val="left" w:pos="91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Были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выявлены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самые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важные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проблемы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отдела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маркетинга</w:t>
      </w:r>
      <w:r w:rsidR="002B665C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ООО</w:t>
      </w:r>
      <w:r w:rsidR="002B665C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«ЕВРОТИЗОЛ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-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Инвест»,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предложены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мероприятия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по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улучшению деятельности предприятия. Для этого была проведена оптимизация процессов управления отделом маркетинга. Проверены и изменены регламенты по аналитике. Введена система штрафов для того чтобы сотрудники вовремя сдавали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необходимые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отчеты.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Оценены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каналы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сбыта.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Разработана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новая форма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предложения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для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покупателей.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Проведены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мероприятия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по продвижению сайта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Исследование отдела маркетинга</w:t>
      </w:r>
      <w:r w:rsidR="00514D89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позволило выявить проблемы, предвидеть их развитие, разработать и реализовать способ их решения, оценить эффективность их внедрения.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В целом предприятие ООО «ЕВРОТИЗОЛ – Инвест» является рентабельной и динамично развивается.</w:t>
      </w:r>
    </w:p>
    <w:p w:rsidR="00523C1F" w:rsidRPr="000B496C" w:rsidRDefault="002B665C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 w:rsidR="00523C1F" w:rsidRPr="000B496C">
        <w:rPr>
          <w:rFonts w:ascii="Times New Roman" w:hAnsi="Times New Roman" w:cs="Times New Roman"/>
          <w:b/>
          <w:bCs/>
          <w:sz w:val="28"/>
          <w:szCs w:val="28"/>
        </w:rPr>
        <w:t>ЛИТЕРАТУРА</w:t>
      </w:r>
    </w:p>
    <w:p w:rsidR="00523C1F" w:rsidRPr="000B496C" w:rsidRDefault="00523C1F" w:rsidP="00514D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3C1F" w:rsidRPr="000B496C" w:rsidRDefault="00523C1F" w:rsidP="002B665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1.</w:t>
      </w:r>
      <w:r w:rsidR="006E16F1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 xml:space="preserve">Джестон Дж., Нелис Й. Управление бизнес-процессами. Практическое руководство по успешной реализации проектов. </w:t>
      </w:r>
      <w:r w:rsidR="00514D89" w:rsidRPr="000B496C">
        <w:rPr>
          <w:rFonts w:ascii="Times New Roman" w:hAnsi="Times New Roman" w:cs="Times New Roman"/>
          <w:sz w:val="28"/>
          <w:szCs w:val="28"/>
        </w:rPr>
        <w:t>-</w:t>
      </w:r>
      <w:r w:rsidRPr="000B496C">
        <w:rPr>
          <w:rFonts w:ascii="Times New Roman" w:hAnsi="Times New Roman" w:cs="Times New Roman"/>
          <w:sz w:val="28"/>
          <w:szCs w:val="28"/>
        </w:rPr>
        <w:t xml:space="preserve"> СПб.-М.: Символ-Плюс,</w:t>
      </w:r>
      <w:r w:rsidR="00796F6D" w:rsidRPr="000B496C">
        <w:rPr>
          <w:rFonts w:ascii="Times New Roman" w:hAnsi="Times New Roman" w:cs="Times New Roman"/>
          <w:sz w:val="28"/>
          <w:szCs w:val="28"/>
        </w:rPr>
        <w:t xml:space="preserve"> </w:t>
      </w:r>
      <w:r w:rsidRPr="000B496C">
        <w:rPr>
          <w:rFonts w:ascii="Times New Roman" w:hAnsi="Times New Roman" w:cs="Times New Roman"/>
          <w:sz w:val="28"/>
          <w:szCs w:val="28"/>
        </w:rPr>
        <w:t>2008.</w:t>
      </w:r>
    </w:p>
    <w:p w:rsidR="00523C1F" w:rsidRPr="000B496C" w:rsidRDefault="006E16F1" w:rsidP="002B665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2</w:t>
      </w:r>
      <w:r w:rsidR="00523C1F" w:rsidRPr="000B496C">
        <w:rPr>
          <w:rFonts w:ascii="Times New Roman" w:hAnsi="Times New Roman" w:cs="Times New Roman"/>
          <w:sz w:val="28"/>
          <w:szCs w:val="28"/>
        </w:rPr>
        <w:t>. Игнатьева А.В., Максимцов МММ Исследование систем управления: Учебное пособие для ВУЗов. ЮНТИ-ДАНА, 2003</w:t>
      </w:r>
      <w:r w:rsidR="00796F6D" w:rsidRPr="000B496C">
        <w:rPr>
          <w:rFonts w:ascii="Times New Roman" w:hAnsi="Times New Roman" w:cs="Times New Roman"/>
          <w:sz w:val="28"/>
          <w:szCs w:val="28"/>
        </w:rPr>
        <w:t>.</w:t>
      </w:r>
    </w:p>
    <w:p w:rsidR="00523C1F" w:rsidRPr="000B496C" w:rsidRDefault="006E16F1" w:rsidP="002B665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3</w:t>
      </w:r>
      <w:r w:rsidR="00523C1F" w:rsidRPr="000B496C">
        <w:rPr>
          <w:rFonts w:ascii="Times New Roman" w:hAnsi="Times New Roman" w:cs="Times New Roman"/>
          <w:sz w:val="28"/>
          <w:szCs w:val="28"/>
        </w:rPr>
        <w:t>. Конспект лекций «Исследования систем управления»</w:t>
      </w:r>
      <w:r w:rsidR="00796F6D" w:rsidRPr="000B496C">
        <w:rPr>
          <w:rFonts w:ascii="Times New Roman" w:hAnsi="Times New Roman" w:cs="Times New Roman"/>
          <w:sz w:val="28"/>
          <w:szCs w:val="28"/>
        </w:rPr>
        <w:t>.</w:t>
      </w:r>
    </w:p>
    <w:p w:rsidR="00523C1F" w:rsidRPr="000B496C" w:rsidRDefault="006E16F1" w:rsidP="002B665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4</w:t>
      </w:r>
      <w:r w:rsidR="00523C1F" w:rsidRPr="000B496C">
        <w:rPr>
          <w:rFonts w:ascii="Times New Roman" w:hAnsi="Times New Roman" w:cs="Times New Roman"/>
          <w:sz w:val="28"/>
          <w:szCs w:val="28"/>
        </w:rPr>
        <w:t>. Коротков Э.М. Исследование систем управления. – М.: ДеКа, 2000.</w:t>
      </w:r>
    </w:p>
    <w:p w:rsidR="00523C1F" w:rsidRPr="000B496C" w:rsidRDefault="006E16F1" w:rsidP="002B665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5</w:t>
      </w:r>
      <w:r w:rsidR="00523C1F" w:rsidRPr="000B496C">
        <w:rPr>
          <w:rFonts w:ascii="Times New Roman" w:hAnsi="Times New Roman" w:cs="Times New Roman"/>
          <w:sz w:val="28"/>
          <w:szCs w:val="28"/>
        </w:rPr>
        <w:t>. Крюков А.Ф. Управление маркетингом: учеб. пособие для вузов. - М.: КНОРУС, 2005 Гриф УМО</w:t>
      </w:r>
      <w:r w:rsidR="00796F6D" w:rsidRPr="000B496C">
        <w:rPr>
          <w:rFonts w:ascii="Times New Roman" w:hAnsi="Times New Roman" w:cs="Times New Roman"/>
          <w:sz w:val="28"/>
          <w:szCs w:val="28"/>
        </w:rPr>
        <w:t>.</w:t>
      </w:r>
    </w:p>
    <w:p w:rsidR="00523C1F" w:rsidRPr="000B496C" w:rsidRDefault="006E16F1" w:rsidP="002B665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6</w:t>
      </w:r>
      <w:r w:rsidR="00523C1F" w:rsidRPr="000B496C">
        <w:rPr>
          <w:rFonts w:ascii="Times New Roman" w:hAnsi="Times New Roman" w:cs="Times New Roman"/>
          <w:sz w:val="28"/>
          <w:szCs w:val="28"/>
        </w:rPr>
        <w:t>. Новиков Д.А. Управление проектами: организационные механизмы. – М.: ПМСОФТ, 2007. – 140 с.</w:t>
      </w:r>
    </w:p>
    <w:p w:rsidR="00523C1F" w:rsidRPr="000B496C" w:rsidRDefault="006E16F1" w:rsidP="002B665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7</w:t>
      </w:r>
      <w:r w:rsidR="00523C1F" w:rsidRPr="000B496C">
        <w:rPr>
          <w:rFonts w:ascii="Times New Roman" w:hAnsi="Times New Roman" w:cs="Times New Roman"/>
          <w:sz w:val="28"/>
          <w:szCs w:val="28"/>
        </w:rPr>
        <w:t>. Широков Л.А. Исследование систем управления: Учебное пособие. М:МГИУ, 1999</w:t>
      </w:r>
      <w:r w:rsidR="00796F6D" w:rsidRPr="000B496C">
        <w:rPr>
          <w:rFonts w:ascii="Times New Roman" w:hAnsi="Times New Roman" w:cs="Times New Roman"/>
          <w:sz w:val="28"/>
          <w:szCs w:val="28"/>
        </w:rPr>
        <w:t>.</w:t>
      </w:r>
    </w:p>
    <w:p w:rsidR="00523C1F" w:rsidRPr="000B496C" w:rsidRDefault="006E16F1" w:rsidP="002B665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8</w:t>
      </w:r>
      <w:r w:rsidR="00523C1F" w:rsidRPr="000B496C">
        <w:rPr>
          <w:rFonts w:ascii="Times New Roman" w:hAnsi="Times New Roman" w:cs="Times New Roman"/>
          <w:sz w:val="28"/>
          <w:szCs w:val="28"/>
        </w:rPr>
        <w:t>. Журнал: Менеджмент в России и за рубежом</w:t>
      </w:r>
      <w:r w:rsidR="00796F6D" w:rsidRPr="000B496C">
        <w:rPr>
          <w:rFonts w:ascii="Times New Roman" w:hAnsi="Times New Roman" w:cs="Times New Roman"/>
          <w:sz w:val="28"/>
          <w:szCs w:val="28"/>
        </w:rPr>
        <w:t>.</w:t>
      </w:r>
    </w:p>
    <w:p w:rsidR="00523C1F" w:rsidRPr="000B496C" w:rsidRDefault="006E16F1" w:rsidP="002B665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9</w:t>
      </w:r>
      <w:r w:rsidR="00523C1F" w:rsidRPr="000B496C">
        <w:rPr>
          <w:rFonts w:ascii="Times New Roman" w:hAnsi="Times New Roman" w:cs="Times New Roman"/>
          <w:sz w:val="28"/>
          <w:szCs w:val="28"/>
        </w:rPr>
        <w:t xml:space="preserve">. Хаммер М., Чампи Дж. Реинжиниринг корпорации. Манифест революции в бизнесе. </w:t>
      </w:r>
      <w:r w:rsidR="00514D89" w:rsidRPr="000B496C">
        <w:rPr>
          <w:rFonts w:ascii="Times New Roman" w:hAnsi="Times New Roman" w:cs="Times New Roman"/>
          <w:sz w:val="28"/>
          <w:szCs w:val="28"/>
        </w:rPr>
        <w:t>-</w:t>
      </w:r>
      <w:r w:rsidR="00523C1F" w:rsidRPr="000B496C">
        <w:rPr>
          <w:rFonts w:ascii="Times New Roman" w:hAnsi="Times New Roman" w:cs="Times New Roman"/>
          <w:sz w:val="28"/>
          <w:szCs w:val="28"/>
        </w:rPr>
        <w:t xml:space="preserve"> М.: Манн, Иванов и Фербер, 2006.</w:t>
      </w:r>
    </w:p>
    <w:p w:rsidR="00523C1F" w:rsidRPr="000B496C" w:rsidRDefault="006E16F1" w:rsidP="002B665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496C">
        <w:rPr>
          <w:rFonts w:ascii="Times New Roman" w:hAnsi="Times New Roman" w:cs="Times New Roman"/>
          <w:sz w:val="28"/>
          <w:szCs w:val="28"/>
        </w:rPr>
        <w:t>10</w:t>
      </w:r>
      <w:r w:rsidR="00523C1F" w:rsidRPr="000B496C">
        <w:rPr>
          <w:rFonts w:ascii="Times New Roman" w:hAnsi="Times New Roman" w:cs="Times New Roman"/>
          <w:sz w:val="28"/>
          <w:szCs w:val="28"/>
        </w:rPr>
        <w:t>. Сайт www.marketing.spb.ru</w:t>
      </w:r>
    </w:p>
    <w:p w:rsidR="00796F6D" w:rsidRPr="000B496C" w:rsidRDefault="00796F6D" w:rsidP="002B665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6F6D" w:rsidRPr="000B496C" w:rsidRDefault="00796F6D" w:rsidP="002B665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FFFFFF"/>
          <w:sz w:val="28"/>
          <w:szCs w:val="28"/>
        </w:rPr>
      </w:pPr>
      <w:bookmarkStart w:id="0" w:name="_GoBack"/>
      <w:bookmarkEnd w:id="0"/>
    </w:p>
    <w:sectPr w:rsidR="00796F6D" w:rsidRPr="000B496C" w:rsidSect="00514D89">
      <w:headerReference w:type="default" r:id="rId18"/>
      <w:pgSz w:w="11900" w:h="16840" w:code="9"/>
      <w:pgMar w:top="1134" w:right="851" w:bottom="1134" w:left="1701" w:header="0" w:footer="754" w:gutter="0"/>
      <w:cols w:space="720" w:equalWidth="0">
        <w:col w:w="9369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0FE2" w:rsidRDefault="00630FE2">
      <w:pPr>
        <w:spacing w:after="0" w:line="240" w:lineRule="auto"/>
      </w:pPr>
      <w:r>
        <w:separator/>
      </w:r>
    </w:p>
  </w:endnote>
  <w:endnote w:type="continuationSeparator" w:id="0">
    <w:p w:rsidR="00630FE2" w:rsidRDefault="00630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0FE2" w:rsidRDefault="00630FE2">
      <w:pPr>
        <w:spacing w:after="0" w:line="240" w:lineRule="auto"/>
      </w:pPr>
      <w:r>
        <w:separator/>
      </w:r>
    </w:p>
  </w:footnote>
  <w:footnote w:type="continuationSeparator" w:id="0">
    <w:p w:rsidR="00630FE2" w:rsidRDefault="00630F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CB5" w:rsidRPr="00E75CB5" w:rsidRDefault="00E75CB5" w:rsidP="00E75CB5">
    <w:pPr>
      <w:pStyle w:val="a3"/>
      <w:spacing w:after="0" w:line="36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285A"/>
    <w:rsid w:val="000B496C"/>
    <w:rsid w:val="00297EDD"/>
    <w:rsid w:val="002B665C"/>
    <w:rsid w:val="003648F5"/>
    <w:rsid w:val="003C6101"/>
    <w:rsid w:val="00514D89"/>
    <w:rsid w:val="00523C1F"/>
    <w:rsid w:val="00615660"/>
    <w:rsid w:val="00630FE2"/>
    <w:rsid w:val="006E16F1"/>
    <w:rsid w:val="00796F6D"/>
    <w:rsid w:val="007B285A"/>
    <w:rsid w:val="007D4BD9"/>
    <w:rsid w:val="008D3D82"/>
    <w:rsid w:val="00912DF2"/>
    <w:rsid w:val="00917B5A"/>
    <w:rsid w:val="009367F6"/>
    <w:rsid w:val="009D2BCB"/>
    <w:rsid w:val="00A0295A"/>
    <w:rsid w:val="00A41A46"/>
    <w:rsid w:val="00B2289B"/>
    <w:rsid w:val="00B22AEE"/>
    <w:rsid w:val="00BF53CC"/>
    <w:rsid w:val="00D2348A"/>
    <w:rsid w:val="00D463ED"/>
    <w:rsid w:val="00DD6292"/>
    <w:rsid w:val="00E500D8"/>
    <w:rsid w:val="00E53119"/>
    <w:rsid w:val="00E75CB5"/>
    <w:rsid w:val="00EE3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7"/>
    <o:shapelayout v:ext="edit">
      <o:idmap v:ext="edit" data="1"/>
    </o:shapelayout>
  </w:shapeDefaults>
  <w:decimalSymbol w:val=","/>
  <w:listSeparator w:val=";"/>
  <w14:defaultImageDpi w14:val="0"/>
  <w15:chartTrackingRefBased/>
  <w15:docId w15:val="{B9AE1F8C-9F67-4736-88D1-522EC3A4A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14D8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rFonts w:cs="Calibri"/>
    </w:rPr>
  </w:style>
  <w:style w:type="paragraph" w:styleId="a5">
    <w:name w:val="footer"/>
    <w:basedOn w:val="a"/>
    <w:link w:val="a6"/>
    <w:uiPriority w:val="99"/>
    <w:rsid w:val="00514D8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rFonts w:cs="Calibri"/>
    </w:rPr>
  </w:style>
  <w:style w:type="character" w:styleId="a7">
    <w:name w:val="page number"/>
    <w:uiPriority w:val="99"/>
    <w:rsid w:val="00E75C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ettings" Target="setting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5" Type="http://schemas.openxmlformats.org/officeDocument/2006/relationships/image" Target="media/image9.png"/><Relationship Id="rId10" Type="http://schemas.openxmlformats.org/officeDocument/2006/relationships/hyperlink" Target="http://dic.academic.ru/dic.nsf/econ_dict/NT00002B22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6368</Words>
  <Characters>36300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Ep</Company>
  <LinksUpToDate>false</LinksUpToDate>
  <CharactersWithSpaces>42583</CharactersWithSpaces>
  <SharedDoc>false</SharedDoc>
  <HLinks>
    <vt:vector size="6" baseType="variant">
      <vt:variant>
        <vt:i4>5374002</vt:i4>
      </vt:variant>
      <vt:variant>
        <vt:i4>0</vt:i4>
      </vt:variant>
      <vt:variant>
        <vt:i4>0</vt:i4>
      </vt:variant>
      <vt:variant>
        <vt:i4>5</vt:i4>
      </vt:variant>
      <vt:variant>
        <vt:lpwstr>http://dic.academic.ru/dic.nsf/econ_dict/NT00002B22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User</dc:creator>
  <cp:keywords/>
  <dc:description>Solid Converter PDF</dc:description>
  <cp:lastModifiedBy>admin</cp:lastModifiedBy>
  <cp:revision>2</cp:revision>
  <dcterms:created xsi:type="dcterms:W3CDTF">2014-03-27T17:04:00Z</dcterms:created>
  <dcterms:modified xsi:type="dcterms:W3CDTF">2014-03-27T17:04:00Z</dcterms:modified>
</cp:coreProperties>
</file>